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4A" w:rsidRDefault="002A5A26">
      <w:pPr>
        <w:pStyle w:val="titresance"/>
      </w:pPr>
      <w:r>
        <w:t xml:space="preserve">   </w:t>
      </w:r>
      <w:r>
        <w:tab/>
        <w:t>REALISATION ET UTILISATION D’UNE ECHELLE DE TEINTES</w:t>
      </w:r>
    </w:p>
    <w:p w:rsidR="00C430E0" w:rsidRDefault="00C430E0" w:rsidP="00C430E0">
      <w:pPr>
        <w:ind w:left="708" w:hanging="708"/>
        <w:rPr>
          <w:i/>
          <w:color w:val="FF0000"/>
          <w:sz w:val="24"/>
        </w:rPr>
      </w:pPr>
      <w:r>
        <w:rPr>
          <w:i/>
          <w:color w:val="FF0000"/>
          <w:sz w:val="24"/>
        </w:rPr>
        <w:t>TP protocole.</w:t>
      </w:r>
    </w:p>
    <w:p w:rsidR="007D10F1" w:rsidRDefault="007D10F1" w:rsidP="007D10F1">
      <w:pPr>
        <w:rPr>
          <w:i/>
          <w:color w:val="FF0000"/>
          <w:sz w:val="24"/>
        </w:rPr>
      </w:pPr>
      <w:proofErr w:type="gramStart"/>
      <w:r w:rsidRPr="00BB3E9B">
        <w:rPr>
          <w:i/>
          <w:color w:val="FF0000"/>
          <w:sz w:val="24"/>
        </w:rPr>
        <w:t>Le I</w:t>
      </w:r>
      <w:proofErr w:type="gramEnd"/>
      <w:r w:rsidRPr="00BB3E9B">
        <w:rPr>
          <w:i/>
          <w:color w:val="FF0000"/>
          <w:sz w:val="24"/>
        </w:rPr>
        <w:t xml:space="preserve">. </w:t>
      </w:r>
      <w:r>
        <w:rPr>
          <w:i/>
          <w:color w:val="FF0000"/>
          <w:sz w:val="24"/>
        </w:rPr>
        <w:t>est prévu pour</w:t>
      </w:r>
      <w:r w:rsidRPr="00BB3E9B">
        <w:rPr>
          <w:i/>
          <w:color w:val="FF0000"/>
          <w:sz w:val="24"/>
        </w:rPr>
        <w:t xml:space="preserve"> 1h30, le II. </w:t>
      </w:r>
      <w:proofErr w:type="gramStart"/>
      <w:r w:rsidRPr="00BB3E9B">
        <w:rPr>
          <w:i/>
          <w:color w:val="FF0000"/>
          <w:sz w:val="24"/>
        </w:rPr>
        <w:t>sera</w:t>
      </w:r>
      <w:proofErr w:type="gramEnd"/>
      <w:r w:rsidRPr="00BB3E9B">
        <w:rPr>
          <w:i/>
          <w:color w:val="FF0000"/>
          <w:sz w:val="24"/>
        </w:rPr>
        <w:t xml:space="preserve"> fait aussi en 1h30, la séance de TP su</w:t>
      </w:r>
      <w:r w:rsidRPr="00BB3E9B">
        <w:rPr>
          <w:i/>
          <w:color w:val="FF0000"/>
          <w:sz w:val="24"/>
        </w:rPr>
        <w:t>i</w:t>
      </w:r>
      <w:r w:rsidRPr="00BB3E9B">
        <w:rPr>
          <w:i/>
          <w:color w:val="FF0000"/>
          <w:sz w:val="24"/>
        </w:rPr>
        <w:t>vante.</w:t>
      </w:r>
    </w:p>
    <w:p w:rsidR="00D508CE" w:rsidRPr="00BB3E9B" w:rsidRDefault="00D508CE" w:rsidP="007D10F1">
      <w:pPr>
        <w:rPr>
          <w:i/>
          <w:color w:val="FF0000"/>
          <w:sz w:val="24"/>
        </w:rPr>
      </w:pPr>
      <w:r>
        <w:rPr>
          <w:i/>
          <w:color w:val="FF0000"/>
          <w:sz w:val="24"/>
        </w:rPr>
        <w:t>On peut utiliser le « vrai » spectrophotomètre (si l’on ne dispose pas de boîtiers colorim</w:t>
      </w:r>
      <w:r>
        <w:rPr>
          <w:i/>
          <w:color w:val="FF0000"/>
          <w:sz w:val="24"/>
        </w:rPr>
        <w:t>é</w:t>
      </w:r>
      <w:r>
        <w:rPr>
          <w:i/>
          <w:color w:val="FF0000"/>
          <w:sz w:val="24"/>
        </w:rPr>
        <w:t>triques pour 9 binômes) : chaque groupe vient mesurer l’absorbance de sa solution fille et note son résultat au tableau.</w:t>
      </w:r>
    </w:p>
    <w:p w:rsidR="00BB3E9B" w:rsidRDefault="00BB3E9B">
      <w:pPr>
        <w:rPr>
          <w:sz w:val="24"/>
        </w:rPr>
      </w:pPr>
    </w:p>
    <w:p w:rsidR="00A43170" w:rsidRDefault="00A43170">
      <w:pPr>
        <w:rPr>
          <w:sz w:val="24"/>
        </w:rPr>
      </w:pPr>
      <w:r w:rsidRPr="00A43170">
        <w:rPr>
          <w:sz w:val="24"/>
          <w:u w:val="single"/>
        </w:rPr>
        <w:t>But du TP</w:t>
      </w:r>
      <w:r>
        <w:rPr>
          <w:sz w:val="24"/>
        </w:rPr>
        <w:t> : déterminer la concentration d’une solution.</w:t>
      </w:r>
    </w:p>
    <w:p w:rsidR="00A43170" w:rsidRDefault="00A43170">
      <w:pPr>
        <w:rPr>
          <w:sz w:val="24"/>
        </w:rPr>
      </w:pPr>
    </w:p>
    <w:p w:rsidR="007E4E4A" w:rsidRDefault="002A5A26">
      <w:pPr>
        <w:pStyle w:val="Titre1"/>
      </w:pPr>
      <w:r>
        <w:t xml:space="preserve"> Préparation d’une échelle de teintes :</w:t>
      </w:r>
    </w:p>
    <w:p w:rsidR="007E4E4A" w:rsidRDefault="007E4E4A">
      <w:pPr>
        <w:rPr>
          <w:rFonts w:ascii="Balloon" w:hAnsi="Balloon"/>
          <w:sz w:val="24"/>
        </w:rPr>
      </w:pPr>
    </w:p>
    <w:p w:rsidR="007E4E4A" w:rsidRDefault="002A5A26">
      <w:r>
        <w:t>Le sulfate de cuivre en solution a une couleur bleue plus ou moins foncée selon sa co</w:t>
      </w:r>
      <w:r>
        <w:t>n</w:t>
      </w:r>
      <w:r>
        <w:t>centration. A l’aide d’une solution mère notée S</w:t>
      </w:r>
      <w:r>
        <w:rPr>
          <w:vertAlign w:val="subscript"/>
        </w:rPr>
        <w:t>0</w:t>
      </w:r>
      <w:r>
        <w:t>, de concentration connue en sulfate de cuivre, nous allons réaliser plusieurs solutions filles.</w:t>
      </w:r>
    </w:p>
    <w:p w:rsidR="007E4E4A" w:rsidRDefault="007E4E4A"/>
    <w:p w:rsidR="007E4E4A" w:rsidRDefault="002A5A26">
      <w:pPr>
        <w:pStyle w:val="soustitre"/>
      </w:pPr>
      <w:r>
        <w:t>Préparation de la solution mère :</w:t>
      </w:r>
    </w:p>
    <w:p w:rsidR="007E4E4A" w:rsidRDefault="007E4E4A">
      <w:pPr>
        <w:pStyle w:val="soustitre"/>
        <w:numPr>
          <w:ilvl w:val="0"/>
          <w:numId w:val="0"/>
        </w:numPr>
      </w:pPr>
    </w:p>
    <w:p w:rsidR="007E4E4A" w:rsidRDefault="002A5A26">
      <w:r>
        <w:t>On souhaite préparer 100 mL d’une solution mère à 0,1 mol.L</w:t>
      </w:r>
      <w:r>
        <w:rPr>
          <w:vertAlign w:val="superscript"/>
        </w:rPr>
        <w:t>-1</w:t>
      </w:r>
      <w:r>
        <w:t xml:space="preserve"> à partir de sulfate de cuivre pentah</w:t>
      </w:r>
      <w:r>
        <w:t>y</w:t>
      </w:r>
      <w:r>
        <w:t>draté, de formule CuSO</w:t>
      </w:r>
      <w:r>
        <w:rPr>
          <w:vertAlign w:val="subscript"/>
        </w:rPr>
        <w:t>4</w:t>
      </w:r>
      <w:proofErr w:type="gramStart"/>
      <w:r>
        <w:t>,5H</w:t>
      </w:r>
      <w:r>
        <w:rPr>
          <w:vertAlign w:val="subscript"/>
        </w:rPr>
        <w:t>2</w:t>
      </w:r>
      <w:r>
        <w:t>O</w:t>
      </w:r>
      <w:proofErr w:type="gramEnd"/>
      <w:r>
        <w:t xml:space="preserve">. </w:t>
      </w:r>
    </w:p>
    <w:p w:rsidR="007E4E4A" w:rsidRDefault="002A5A26" w:rsidP="002B3E6E">
      <w:pPr>
        <w:numPr>
          <w:ilvl w:val="0"/>
          <w:numId w:val="3"/>
        </w:numPr>
      </w:pPr>
      <w:r>
        <w:t>Quelle masse de sulfate de cuivre pentahydraté doit-on peser ? Attention aux chiffres signific</w:t>
      </w:r>
      <w:r>
        <w:t>a</w:t>
      </w:r>
      <w:r>
        <w:t>tifs !</w:t>
      </w:r>
    </w:p>
    <w:p w:rsidR="007E4E4A" w:rsidRDefault="002A5A26" w:rsidP="002B3E6E">
      <w:pPr>
        <w:numPr>
          <w:ilvl w:val="0"/>
          <w:numId w:val="3"/>
        </w:numPr>
      </w:pPr>
      <w:r>
        <w:t>Expliquer les principales étapes de la fabrication de cette solution S</w:t>
      </w:r>
      <w:r>
        <w:rPr>
          <w:vertAlign w:val="subscript"/>
        </w:rPr>
        <w:t>0</w:t>
      </w:r>
      <w:r w:rsidR="00E365E0">
        <w:rPr>
          <w:vertAlign w:val="subscript"/>
        </w:rPr>
        <w:t xml:space="preserve">  </w:t>
      </w:r>
      <w:r w:rsidR="00E365E0">
        <w:t>(à partir de la fiche distr</w:t>
      </w:r>
      <w:r w:rsidR="00E365E0">
        <w:t>i</w:t>
      </w:r>
      <w:r w:rsidR="00E365E0">
        <w:t>buée)</w:t>
      </w:r>
    </w:p>
    <w:p w:rsidR="007E4E4A" w:rsidRDefault="002A5A26" w:rsidP="002B3E6E">
      <w:pPr>
        <w:numPr>
          <w:ilvl w:val="0"/>
          <w:numId w:val="3"/>
        </w:numPr>
      </w:pPr>
      <w:r>
        <w:t>Appeler le professeur pour vérifier.</w:t>
      </w:r>
    </w:p>
    <w:p w:rsidR="007E4E4A" w:rsidRDefault="002A5A26" w:rsidP="002B3E6E">
      <w:pPr>
        <w:numPr>
          <w:ilvl w:val="0"/>
          <w:numId w:val="3"/>
        </w:numPr>
      </w:pPr>
      <w:r>
        <w:t>Préparer la solution mère.</w:t>
      </w:r>
    </w:p>
    <w:p w:rsidR="007E4E4A" w:rsidRDefault="007E4E4A"/>
    <w:p w:rsidR="007E4E4A" w:rsidRDefault="002A5A26">
      <w:pPr>
        <w:pStyle w:val="soustitre"/>
      </w:pPr>
      <w:r>
        <w:t>Préparation des solutions filles :</w:t>
      </w:r>
    </w:p>
    <w:p w:rsidR="007E4E4A" w:rsidRDefault="007E4E4A">
      <w:pPr>
        <w:pStyle w:val="soustitre"/>
        <w:numPr>
          <w:ilvl w:val="0"/>
          <w:numId w:val="0"/>
        </w:numPr>
      </w:pPr>
    </w:p>
    <w:p w:rsidR="007E4E4A" w:rsidRDefault="002A5A26">
      <w:r>
        <w:t xml:space="preserve">On va réaliser 9 solutions filles, chacune ayant un volume de 50 mL. </w:t>
      </w:r>
    </w:p>
    <w:p w:rsidR="007E4E4A" w:rsidRDefault="007E4E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72"/>
        <w:gridCol w:w="766"/>
        <w:gridCol w:w="929"/>
        <w:gridCol w:w="772"/>
        <w:gridCol w:w="926"/>
        <w:gridCol w:w="849"/>
        <w:gridCol w:w="849"/>
        <w:gridCol w:w="849"/>
        <w:gridCol w:w="850"/>
        <w:gridCol w:w="850"/>
      </w:tblGrid>
      <w:tr w:rsidR="007E4E4A">
        <w:tc>
          <w:tcPr>
            <w:tcW w:w="1572" w:type="dxa"/>
          </w:tcPr>
          <w:p w:rsidR="007E4E4A" w:rsidRDefault="002A5A26">
            <w:r>
              <w:t>N° de la sol</w:t>
            </w:r>
            <w:r>
              <w:t>u</w:t>
            </w:r>
            <w:r>
              <w:t>tion fille</w:t>
            </w:r>
          </w:p>
        </w:tc>
        <w:tc>
          <w:tcPr>
            <w:tcW w:w="766" w:type="dxa"/>
          </w:tcPr>
          <w:p w:rsidR="007E4E4A" w:rsidRDefault="002A5A26">
            <w:r>
              <w:t>1</w:t>
            </w:r>
          </w:p>
        </w:tc>
        <w:tc>
          <w:tcPr>
            <w:tcW w:w="929" w:type="dxa"/>
          </w:tcPr>
          <w:p w:rsidR="007E4E4A" w:rsidRDefault="002A5A26">
            <w:r>
              <w:t>2</w:t>
            </w:r>
          </w:p>
        </w:tc>
        <w:tc>
          <w:tcPr>
            <w:tcW w:w="772" w:type="dxa"/>
          </w:tcPr>
          <w:p w:rsidR="007E4E4A" w:rsidRDefault="002A5A26">
            <w:r>
              <w:t>3</w:t>
            </w:r>
          </w:p>
        </w:tc>
        <w:tc>
          <w:tcPr>
            <w:tcW w:w="926" w:type="dxa"/>
          </w:tcPr>
          <w:p w:rsidR="007E4E4A" w:rsidRDefault="002A5A26">
            <w:r>
              <w:t>4</w:t>
            </w:r>
          </w:p>
        </w:tc>
        <w:tc>
          <w:tcPr>
            <w:tcW w:w="849" w:type="dxa"/>
          </w:tcPr>
          <w:p w:rsidR="007E4E4A" w:rsidRDefault="002A5A26">
            <w:r>
              <w:t>5</w:t>
            </w:r>
          </w:p>
        </w:tc>
        <w:tc>
          <w:tcPr>
            <w:tcW w:w="849" w:type="dxa"/>
          </w:tcPr>
          <w:p w:rsidR="007E4E4A" w:rsidRDefault="002A5A26">
            <w:r>
              <w:t>6</w:t>
            </w:r>
          </w:p>
        </w:tc>
        <w:tc>
          <w:tcPr>
            <w:tcW w:w="849" w:type="dxa"/>
          </w:tcPr>
          <w:p w:rsidR="007E4E4A" w:rsidRDefault="002A5A26">
            <w:r>
              <w:t>7</w:t>
            </w:r>
          </w:p>
        </w:tc>
        <w:tc>
          <w:tcPr>
            <w:tcW w:w="850" w:type="dxa"/>
          </w:tcPr>
          <w:p w:rsidR="007E4E4A" w:rsidRDefault="002A5A26">
            <w:r>
              <w:t>8</w:t>
            </w:r>
          </w:p>
        </w:tc>
        <w:tc>
          <w:tcPr>
            <w:tcW w:w="850" w:type="dxa"/>
          </w:tcPr>
          <w:p w:rsidR="007E4E4A" w:rsidRDefault="002A5A26">
            <w:r>
              <w:t>9</w:t>
            </w:r>
          </w:p>
        </w:tc>
      </w:tr>
      <w:tr w:rsidR="007E4E4A">
        <w:tc>
          <w:tcPr>
            <w:tcW w:w="1572" w:type="dxa"/>
          </w:tcPr>
          <w:p w:rsidR="007E4E4A" w:rsidRDefault="002A5A26">
            <w:r>
              <w:t>Concentration de la solution fille (mol.L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766" w:type="dxa"/>
          </w:tcPr>
          <w:p w:rsidR="007E4E4A" w:rsidRDefault="002A5A26">
            <w:pPr>
              <w:rPr>
                <w:vertAlign w:val="superscript"/>
              </w:rPr>
            </w:pPr>
            <w:r>
              <w:t>5.10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929" w:type="dxa"/>
          </w:tcPr>
          <w:p w:rsidR="007E4E4A" w:rsidRDefault="002A5A26">
            <w:r>
              <w:t>8.10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772" w:type="dxa"/>
          </w:tcPr>
          <w:p w:rsidR="007E4E4A" w:rsidRDefault="002A5A26">
            <w:pPr>
              <w:rPr>
                <w:vertAlign w:val="superscript"/>
              </w:rPr>
            </w:pPr>
            <w:r>
              <w:t>1.10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926" w:type="dxa"/>
          </w:tcPr>
          <w:p w:rsidR="007E4E4A" w:rsidRDefault="002A5A26">
            <w:pPr>
              <w:rPr>
                <w:vertAlign w:val="superscript"/>
              </w:rPr>
            </w:pPr>
            <w:r>
              <w:t>1,5.10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849" w:type="dxa"/>
          </w:tcPr>
          <w:p w:rsidR="007E4E4A" w:rsidRDefault="002A5A26">
            <w:pPr>
              <w:rPr>
                <w:vertAlign w:val="superscript"/>
              </w:rPr>
            </w:pPr>
            <w:r>
              <w:t>2.10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849" w:type="dxa"/>
          </w:tcPr>
          <w:p w:rsidR="007E4E4A" w:rsidRDefault="002A5A26">
            <w:pPr>
              <w:rPr>
                <w:vertAlign w:val="superscript"/>
              </w:rPr>
            </w:pPr>
            <w:r>
              <w:t>4.10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849" w:type="dxa"/>
          </w:tcPr>
          <w:p w:rsidR="007E4E4A" w:rsidRDefault="002A5A26">
            <w:pPr>
              <w:rPr>
                <w:vertAlign w:val="superscript"/>
              </w:rPr>
            </w:pPr>
            <w:r>
              <w:t>5.10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850" w:type="dxa"/>
          </w:tcPr>
          <w:p w:rsidR="007E4E4A" w:rsidRDefault="002A5A26">
            <w:pPr>
              <w:rPr>
                <w:vertAlign w:val="superscript"/>
              </w:rPr>
            </w:pPr>
            <w:r>
              <w:t>6.10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850" w:type="dxa"/>
          </w:tcPr>
          <w:p w:rsidR="007E4E4A" w:rsidRDefault="002A5A26">
            <w:pPr>
              <w:rPr>
                <w:vertAlign w:val="superscript"/>
              </w:rPr>
            </w:pPr>
            <w:r>
              <w:t>8.10</w:t>
            </w:r>
            <w:r>
              <w:rPr>
                <w:vertAlign w:val="superscript"/>
              </w:rPr>
              <w:t>-2</w:t>
            </w:r>
          </w:p>
        </w:tc>
      </w:tr>
      <w:tr w:rsidR="007E4E4A">
        <w:tc>
          <w:tcPr>
            <w:tcW w:w="1572" w:type="dxa"/>
          </w:tcPr>
          <w:p w:rsidR="007E4E4A" w:rsidRDefault="002A5A26">
            <w:r>
              <w:t>Volume de solution mère à prélever (mL)</w:t>
            </w:r>
          </w:p>
        </w:tc>
        <w:tc>
          <w:tcPr>
            <w:tcW w:w="766" w:type="dxa"/>
          </w:tcPr>
          <w:p w:rsidR="007E4E4A" w:rsidRDefault="007E4E4A"/>
        </w:tc>
        <w:tc>
          <w:tcPr>
            <w:tcW w:w="929" w:type="dxa"/>
          </w:tcPr>
          <w:p w:rsidR="007E4E4A" w:rsidRDefault="007E4E4A"/>
        </w:tc>
        <w:tc>
          <w:tcPr>
            <w:tcW w:w="772" w:type="dxa"/>
          </w:tcPr>
          <w:p w:rsidR="007E4E4A" w:rsidRDefault="007E4E4A"/>
        </w:tc>
        <w:tc>
          <w:tcPr>
            <w:tcW w:w="926" w:type="dxa"/>
          </w:tcPr>
          <w:p w:rsidR="007E4E4A" w:rsidRDefault="007E4E4A"/>
        </w:tc>
        <w:tc>
          <w:tcPr>
            <w:tcW w:w="849" w:type="dxa"/>
          </w:tcPr>
          <w:p w:rsidR="007E4E4A" w:rsidRDefault="007E4E4A"/>
        </w:tc>
        <w:tc>
          <w:tcPr>
            <w:tcW w:w="849" w:type="dxa"/>
          </w:tcPr>
          <w:p w:rsidR="007E4E4A" w:rsidRDefault="007E4E4A"/>
        </w:tc>
        <w:tc>
          <w:tcPr>
            <w:tcW w:w="849" w:type="dxa"/>
          </w:tcPr>
          <w:p w:rsidR="007E4E4A" w:rsidRDefault="007E4E4A"/>
        </w:tc>
        <w:tc>
          <w:tcPr>
            <w:tcW w:w="850" w:type="dxa"/>
          </w:tcPr>
          <w:p w:rsidR="007E4E4A" w:rsidRDefault="007E4E4A"/>
        </w:tc>
        <w:tc>
          <w:tcPr>
            <w:tcW w:w="850" w:type="dxa"/>
          </w:tcPr>
          <w:p w:rsidR="007E4E4A" w:rsidRDefault="007E4E4A"/>
        </w:tc>
      </w:tr>
    </w:tbl>
    <w:p w:rsidR="00363E5B" w:rsidRDefault="00363E5B"/>
    <w:p w:rsidR="007E4E4A" w:rsidRDefault="002A5A26">
      <w:r>
        <w:t xml:space="preserve">Tous les groupes font </w:t>
      </w:r>
      <w:r>
        <w:rPr>
          <w:u w:val="single"/>
        </w:rPr>
        <w:t>tous</w:t>
      </w:r>
      <w:r>
        <w:t xml:space="preserve"> les calculs et remplissent </w:t>
      </w:r>
      <w:r>
        <w:rPr>
          <w:u w:val="single"/>
        </w:rPr>
        <w:t>tout</w:t>
      </w:r>
      <w:r>
        <w:t xml:space="preserve"> le tableau mais ne réalisent que la solution correspondant au numéro de leur table.</w:t>
      </w:r>
    </w:p>
    <w:p w:rsidR="007E4E4A" w:rsidRDefault="002A5A26" w:rsidP="002B3E6E">
      <w:pPr>
        <w:numPr>
          <w:ilvl w:val="0"/>
          <w:numId w:val="4"/>
        </w:numPr>
      </w:pPr>
      <w:r>
        <w:t>Pour la solution fille correspondant à votre table, détaillez le calcul</w:t>
      </w:r>
    </w:p>
    <w:p w:rsidR="007E4E4A" w:rsidRDefault="002A5A26" w:rsidP="002B3E6E">
      <w:pPr>
        <w:numPr>
          <w:ilvl w:val="0"/>
          <w:numId w:val="4"/>
        </w:numPr>
      </w:pPr>
      <w:r>
        <w:t>Expliquer les principales étapes de la fabrication de la solution fille S</w:t>
      </w:r>
      <w:r>
        <w:rPr>
          <w:vertAlign w:val="subscript"/>
        </w:rPr>
        <w:t>i</w:t>
      </w:r>
      <w:r>
        <w:t>.</w:t>
      </w:r>
    </w:p>
    <w:p w:rsidR="007E4E4A" w:rsidRDefault="002A5A26" w:rsidP="002B3E6E">
      <w:pPr>
        <w:numPr>
          <w:ilvl w:val="0"/>
          <w:numId w:val="4"/>
        </w:numPr>
      </w:pPr>
      <w:r>
        <w:t>Appeler le professeur pour vérifier.</w:t>
      </w:r>
    </w:p>
    <w:p w:rsidR="007E4E4A" w:rsidRDefault="002A5A26" w:rsidP="002B3E6E">
      <w:pPr>
        <w:numPr>
          <w:ilvl w:val="0"/>
          <w:numId w:val="4"/>
        </w:numPr>
      </w:pPr>
      <w:r>
        <w:t>Préparer la solution fille.</w:t>
      </w:r>
    </w:p>
    <w:p w:rsidR="007E4E4A" w:rsidRDefault="002A5A26" w:rsidP="002B3E6E">
      <w:pPr>
        <w:numPr>
          <w:ilvl w:val="0"/>
          <w:numId w:val="4"/>
        </w:numPr>
      </w:pPr>
      <w:r>
        <w:t>Allez déposer votre solution sur le bureau du professeur, sur le numéro correspo</w:t>
      </w:r>
      <w:r>
        <w:t>n</w:t>
      </w:r>
      <w:r>
        <w:t>dant.</w:t>
      </w:r>
    </w:p>
    <w:p w:rsidR="007E4E4A" w:rsidRDefault="002A5A26" w:rsidP="002B3E6E">
      <w:pPr>
        <w:numPr>
          <w:ilvl w:val="0"/>
          <w:numId w:val="4"/>
        </w:numPr>
      </w:pPr>
      <w:r>
        <w:lastRenderedPageBreak/>
        <w:t>Lorsque tous les groupes ont fini, on peut observer l’échelle des teintes.</w:t>
      </w:r>
    </w:p>
    <w:p w:rsidR="00363E5B" w:rsidRDefault="00363E5B" w:rsidP="00363E5B">
      <w:pPr>
        <w:ind w:left="301"/>
      </w:pPr>
    </w:p>
    <w:p w:rsidR="007E4E4A" w:rsidRDefault="002A5A26">
      <w:pPr>
        <w:pStyle w:val="Titre1"/>
      </w:pPr>
      <w:r>
        <w:t>Mesure de l’absorbance :</w:t>
      </w:r>
    </w:p>
    <w:p w:rsidR="007E4E4A" w:rsidRDefault="007E4E4A"/>
    <w:p w:rsidR="007E4E4A" w:rsidRDefault="002A5A26">
      <w:r>
        <w:t>L’absorbance A est une grandeur physique liée à la quantité de lumière absorbée par une solution. Il existe une loi qui relie l’absorbance à la concentration C de la solution :</w:t>
      </w:r>
    </w:p>
    <w:p w:rsidR="007E4E4A" w:rsidRDefault="002A5A26">
      <w:pPr>
        <w:ind w:left="2832" w:firstLine="708"/>
      </w:pPr>
      <w:r>
        <w:t xml:space="preserve">A= </w:t>
      </w:r>
      <w:r>
        <w:sym w:font="Symbol" w:char="F061"/>
      </w:r>
      <w:r>
        <w:t xml:space="preserve"> C</w:t>
      </w:r>
    </w:p>
    <w:p w:rsidR="007E4E4A" w:rsidRDefault="002A5A26">
      <w:r>
        <w:t>Ce qui signifie que l’absorbance est proportionnelle à la concentration.</w:t>
      </w:r>
    </w:p>
    <w:p w:rsidR="007E4E4A" w:rsidRDefault="002A5A26">
      <w:r>
        <w:t>On mesurera l’absorbance à l’aide d’un spectrophotomètre.</w:t>
      </w:r>
    </w:p>
    <w:p w:rsidR="007E4E4A" w:rsidRDefault="002B3E6E">
      <w:r>
        <w:t>Dans votre mallette, vous</w:t>
      </w:r>
      <w:r w:rsidR="002A5A26">
        <w:t xml:space="preserve"> dispose</w:t>
      </w:r>
      <w:r>
        <w:t>z</w:t>
      </w:r>
      <w:r w:rsidR="002A5A26">
        <w:t xml:space="preserve"> d’un boîtier qui réalise cette fonction, de manière indirecte.</w:t>
      </w:r>
    </w:p>
    <w:p w:rsidR="007E4E4A" w:rsidRDefault="002A5A26" w:rsidP="002B3E6E">
      <w:pPr>
        <w:numPr>
          <w:ilvl w:val="0"/>
          <w:numId w:val="5"/>
        </w:numPr>
      </w:pPr>
      <w:r>
        <w:t>Attendre les explications du professeur</w:t>
      </w:r>
    </w:p>
    <w:p w:rsidR="007E4E4A" w:rsidRDefault="002A5A26" w:rsidP="002B3E6E">
      <w:pPr>
        <w:numPr>
          <w:ilvl w:val="0"/>
          <w:numId w:val="5"/>
        </w:numPr>
      </w:pPr>
      <w:r>
        <w:t xml:space="preserve">Alimenter le boîtier avec une tension variable entre –15V et +15V : sélectionner une valeur de votre choix, mais </w:t>
      </w:r>
      <w:r>
        <w:rPr>
          <w:b/>
          <w:bCs/>
        </w:rPr>
        <w:t>10V maximum</w:t>
      </w:r>
      <w:r>
        <w:t>.</w:t>
      </w:r>
    </w:p>
    <w:p w:rsidR="007E4E4A" w:rsidRDefault="002A5A26" w:rsidP="002B3E6E">
      <w:pPr>
        <w:numPr>
          <w:ilvl w:val="0"/>
          <w:numId w:val="5"/>
        </w:numPr>
      </w:pPr>
      <w:r>
        <w:t>Polariser la diode en la branchant au +15V et 0V du deuxième générateur.</w:t>
      </w:r>
    </w:p>
    <w:p w:rsidR="007E4E4A" w:rsidRDefault="002A5A26" w:rsidP="002B3E6E">
      <w:pPr>
        <w:numPr>
          <w:ilvl w:val="0"/>
          <w:numId w:val="5"/>
        </w:numPr>
      </w:pPr>
      <w:r>
        <w:t>Mesurer la tension en sortie du boîtier lorsqu’on ne met que le solvant (eau distillée). On la notera U</w:t>
      </w:r>
      <w:r>
        <w:rPr>
          <w:vertAlign w:val="subscript"/>
        </w:rPr>
        <w:t>0</w:t>
      </w:r>
      <w:r>
        <w:t>. Cette tension doit être au maximum de 5V. Si elle dépasse cette valeur, modifier la tension d’entrée qui alimente le boîtier.</w:t>
      </w:r>
    </w:p>
    <w:p w:rsidR="007E4E4A" w:rsidRDefault="002A5A26" w:rsidP="002B3E6E">
      <w:pPr>
        <w:numPr>
          <w:ilvl w:val="0"/>
          <w:numId w:val="5"/>
        </w:numPr>
      </w:pPr>
      <w:r>
        <w:t>Prélever un peu de chaque solution fille (en commençant par la moins concentrée) et mesurer la tension en sortie du spectrophotomètre</w:t>
      </w:r>
    </w:p>
    <w:p w:rsidR="007E4E4A" w:rsidRDefault="002A5A26">
      <w:pPr>
        <w:ind w:left="708"/>
      </w:pPr>
      <w:r>
        <w:t xml:space="preserve"> </w:t>
      </w:r>
    </w:p>
    <w:p w:rsidR="007E4E4A" w:rsidRDefault="002A5A26" w:rsidP="00363E5B">
      <w:pPr>
        <w:numPr>
          <w:ilvl w:val="0"/>
          <w:numId w:val="5"/>
        </w:numPr>
      </w:pPr>
      <w:r>
        <w:t>Compléter le tableau suiva</w:t>
      </w:r>
      <w:r w:rsidR="00CA36EE">
        <w:t>nt directement dans EXCEL</w:t>
      </w:r>
      <w:r>
        <w:t xml:space="preserve"> (ne pas oublier la valeur C= 0 mol.L</w:t>
      </w:r>
      <w:r>
        <w:rPr>
          <w:vertAlign w:val="superscript"/>
        </w:rPr>
        <w:t>-1</w:t>
      </w:r>
      <w:r>
        <w:t>): l’absorbance se calcule en fonction de la tension grâce à la formule suivante :</w:t>
      </w:r>
    </w:p>
    <w:p w:rsidR="00363E5B" w:rsidRDefault="002A5A26">
      <w:r>
        <w:t xml:space="preserve">                    </w:t>
      </w:r>
    </w:p>
    <w:p w:rsidR="007E4E4A" w:rsidRDefault="002A5A26" w:rsidP="00363E5B">
      <w:pPr>
        <w:ind w:left="1416" w:firstLine="708"/>
      </w:pPr>
      <w:r>
        <w:t xml:space="preserve">  A= </w:t>
      </w:r>
      <w:proofErr w:type="gramStart"/>
      <w:r>
        <w:t>LOG10(</w:t>
      </w:r>
      <w:proofErr w:type="gramEnd"/>
      <w:r>
        <w:t>U</w:t>
      </w:r>
      <w:r>
        <w:rPr>
          <w:vertAlign w:val="subscript"/>
        </w:rPr>
        <w:t>0</w:t>
      </w:r>
      <w:r>
        <w:t>/U)</w:t>
      </w:r>
    </w:p>
    <w:p w:rsidR="007E4E4A" w:rsidRDefault="007E4E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7"/>
        <w:gridCol w:w="582"/>
        <w:gridCol w:w="831"/>
        <w:gridCol w:w="830"/>
        <w:gridCol w:w="830"/>
        <w:gridCol w:w="830"/>
        <w:gridCol w:w="830"/>
        <w:gridCol w:w="830"/>
        <w:gridCol w:w="830"/>
        <w:gridCol w:w="831"/>
        <w:gridCol w:w="831"/>
      </w:tblGrid>
      <w:tr w:rsidR="007E4E4A">
        <w:tc>
          <w:tcPr>
            <w:tcW w:w="1157" w:type="dxa"/>
          </w:tcPr>
          <w:p w:rsidR="007E4E4A" w:rsidRDefault="002A5A26">
            <w:r>
              <w:t>C (mol.L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582" w:type="dxa"/>
          </w:tcPr>
          <w:p w:rsidR="007E4E4A" w:rsidRDefault="007E4E4A"/>
        </w:tc>
        <w:tc>
          <w:tcPr>
            <w:tcW w:w="831" w:type="dxa"/>
          </w:tcPr>
          <w:p w:rsidR="007E4E4A" w:rsidRDefault="007E4E4A"/>
        </w:tc>
        <w:tc>
          <w:tcPr>
            <w:tcW w:w="830" w:type="dxa"/>
          </w:tcPr>
          <w:p w:rsidR="007E4E4A" w:rsidRDefault="007E4E4A"/>
        </w:tc>
        <w:tc>
          <w:tcPr>
            <w:tcW w:w="830" w:type="dxa"/>
          </w:tcPr>
          <w:p w:rsidR="007E4E4A" w:rsidRDefault="007E4E4A"/>
        </w:tc>
        <w:tc>
          <w:tcPr>
            <w:tcW w:w="830" w:type="dxa"/>
          </w:tcPr>
          <w:p w:rsidR="007E4E4A" w:rsidRDefault="007E4E4A"/>
        </w:tc>
        <w:tc>
          <w:tcPr>
            <w:tcW w:w="830" w:type="dxa"/>
          </w:tcPr>
          <w:p w:rsidR="007E4E4A" w:rsidRDefault="007E4E4A"/>
        </w:tc>
        <w:tc>
          <w:tcPr>
            <w:tcW w:w="830" w:type="dxa"/>
          </w:tcPr>
          <w:p w:rsidR="007E4E4A" w:rsidRDefault="007E4E4A"/>
        </w:tc>
        <w:tc>
          <w:tcPr>
            <w:tcW w:w="830" w:type="dxa"/>
          </w:tcPr>
          <w:p w:rsidR="007E4E4A" w:rsidRDefault="007E4E4A"/>
        </w:tc>
        <w:tc>
          <w:tcPr>
            <w:tcW w:w="831" w:type="dxa"/>
          </w:tcPr>
          <w:p w:rsidR="007E4E4A" w:rsidRDefault="007E4E4A"/>
        </w:tc>
        <w:tc>
          <w:tcPr>
            <w:tcW w:w="831" w:type="dxa"/>
          </w:tcPr>
          <w:p w:rsidR="007E4E4A" w:rsidRDefault="007E4E4A"/>
        </w:tc>
      </w:tr>
      <w:tr w:rsidR="007E4E4A">
        <w:tc>
          <w:tcPr>
            <w:tcW w:w="1157" w:type="dxa"/>
          </w:tcPr>
          <w:p w:rsidR="007E4E4A" w:rsidRDefault="002A5A26">
            <w:r>
              <w:t>U (V)</w:t>
            </w:r>
          </w:p>
        </w:tc>
        <w:tc>
          <w:tcPr>
            <w:tcW w:w="582" w:type="dxa"/>
          </w:tcPr>
          <w:p w:rsidR="007E4E4A" w:rsidRDefault="007E4E4A"/>
        </w:tc>
        <w:tc>
          <w:tcPr>
            <w:tcW w:w="831" w:type="dxa"/>
          </w:tcPr>
          <w:p w:rsidR="007E4E4A" w:rsidRDefault="007E4E4A"/>
        </w:tc>
        <w:tc>
          <w:tcPr>
            <w:tcW w:w="830" w:type="dxa"/>
          </w:tcPr>
          <w:p w:rsidR="007E4E4A" w:rsidRDefault="007E4E4A"/>
        </w:tc>
        <w:tc>
          <w:tcPr>
            <w:tcW w:w="830" w:type="dxa"/>
          </w:tcPr>
          <w:p w:rsidR="007E4E4A" w:rsidRDefault="007E4E4A"/>
        </w:tc>
        <w:tc>
          <w:tcPr>
            <w:tcW w:w="830" w:type="dxa"/>
          </w:tcPr>
          <w:p w:rsidR="007E4E4A" w:rsidRDefault="007E4E4A"/>
        </w:tc>
        <w:tc>
          <w:tcPr>
            <w:tcW w:w="830" w:type="dxa"/>
          </w:tcPr>
          <w:p w:rsidR="007E4E4A" w:rsidRDefault="007E4E4A"/>
        </w:tc>
        <w:tc>
          <w:tcPr>
            <w:tcW w:w="830" w:type="dxa"/>
          </w:tcPr>
          <w:p w:rsidR="007E4E4A" w:rsidRDefault="007E4E4A"/>
        </w:tc>
        <w:tc>
          <w:tcPr>
            <w:tcW w:w="830" w:type="dxa"/>
          </w:tcPr>
          <w:p w:rsidR="007E4E4A" w:rsidRDefault="007E4E4A"/>
        </w:tc>
        <w:tc>
          <w:tcPr>
            <w:tcW w:w="831" w:type="dxa"/>
          </w:tcPr>
          <w:p w:rsidR="007E4E4A" w:rsidRDefault="007E4E4A"/>
        </w:tc>
        <w:tc>
          <w:tcPr>
            <w:tcW w:w="831" w:type="dxa"/>
          </w:tcPr>
          <w:p w:rsidR="007E4E4A" w:rsidRDefault="007E4E4A"/>
        </w:tc>
      </w:tr>
      <w:tr w:rsidR="007E4E4A">
        <w:tc>
          <w:tcPr>
            <w:tcW w:w="1157" w:type="dxa"/>
          </w:tcPr>
          <w:p w:rsidR="007E4E4A" w:rsidRDefault="002A5A26">
            <w:r>
              <w:t xml:space="preserve">A </w:t>
            </w:r>
          </w:p>
        </w:tc>
        <w:tc>
          <w:tcPr>
            <w:tcW w:w="582" w:type="dxa"/>
          </w:tcPr>
          <w:p w:rsidR="007E4E4A" w:rsidRDefault="007E4E4A"/>
        </w:tc>
        <w:tc>
          <w:tcPr>
            <w:tcW w:w="831" w:type="dxa"/>
          </w:tcPr>
          <w:p w:rsidR="007E4E4A" w:rsidRDefault="007E4E4A"/>
        </w:tc>
        <w:tc>
          <w:tcPr>
            <w:tcW w:w="830" w:type="dxa"/>
          </w:tcPr>
          <w:p w:rsidR="007E4E4A" w:rsidRDefault="007E4E4A"/>
        </w:tc>
        <w:tc>
          <w:tcPr>
            <w:tcW w:w="830" w:type="dxa"/>
          </w:tcPr>
          <w:p w:rsidR="007E4E4A" w:rsidRDefault="007E4E4A"/>
        </w:tc>
        <w:tc>
          <w:tcPr>
            <w:tcW w:w="830" w:type="dxa"/>
          </w:tcPr>
          <w:p w:rsidR="007E4E4A" w:rsidRDefault="007E4E4A"/>
        </w:tc>
        <w:tc>
          <w:tcPr>
            <w:tcW w:w="830" w:type="dxa"/>
          </w:tcPr>
          <w:p w:rsidR="007E4E4A" w:rsidRDefault="007E4E4A"/>
        </w:tc>
        <w:tc>
          <w:tcPr>
            <w:tcW w:w="830" w:type="dxa"/>
          </w:tcPr>
          <w:p w:rsidR="007E4E4A" w:rsidRDefault="007E4E4A"/>
        </w:tc>
        <w:tc>
          <w:tcPr>
            <w:tcW w:w="830" w:type="dxa"/>
          </w:tcPr>
          <w:p w:rsidR="007E4E4A" w:rsidRDefault="007E4E4A"/>
        </w:tc>
        <w:tc>
          <w:tcPr>
            <w:tcW w:w="831" w:type="dxa"/>
          </w:tcPr>
          <w:p w:rsidR="007E4E4A" w:rsidRDefault="007E4E4A"/>
        </w:tc>
        <w:tc>
          <w:tcPr>
            <w:tcW w:w="831" w:type="dxa"/>
          </w:tcPr>
          <w:p w:rsidR="007E4E4A" w:rsidRDefault="007E4E4A"/>
        </w:tc>
      </w:tr>
    </w:tbl>
    <w:p w:rsidR="007E4E4A" w:rsidRDefault="007E4E4A"/>
    <w:p w:rsidR="007E4E4A" w:rsidRDefault="002A5A26" w:rsidP="002B3E6E">
      <w:pPr>
        <w:numPr>
          <w:ilvl w:val="0"/>
          <w:numId w:val="6"/>
        </w:numPr>
      </w:pPr>
      <w:r>
        <w:t>Tracer la courbe A=f(C</w:t>
      </w:r>
      <w:proofErr w:type="gramStart"/>
      <w:r>
        <w:t>) .</w:t>
      </w:r>
      <w:proofErr w:type="gramEnd"/>
      <w:r>
        <w:t xml:space="preserve"> Cette courbe est la courbe d’étalonnage.</w:t>
      </w:r>
    </w:p>
    <w:p w:rsidR="007E4E4A" w:rsidRDefault="002A5A26" w:rsidP="002B3E6E">
      <w:pPr>
        <w:numPr>
          <w:ilvl w:val="0"/>
          <w:numId w:val="6"/>
        </w:numPr>
      </w:pPr>
      <w:r>
        <w:t xml:space="preserve">Déterminer son coefficient </w:t>
      </w:r>
      <w:proofErr w:type="gramStart"/>
      <w:r>
        <w:t xml:space="preserve">directeur </w:t>
      </w:r>
      <w:proofErr w:type="gramEnd"/>
      <w:r>
        <w:sym w:font="Symbol" w:char="F061"/>
      </w:r>
      <w:r>
        <w:t>.</w:t>
      </w:r>
    </w:p>
    <w:p w:rsidR="007E4E4A" w:rsidRDefault="007E4E4A"/>
    <w:p w:rsidR="007E4E4A" w:rsidRDefault="002A5A26">
      <w:pPr>
        <w:pStyle w:val="Titre1"/>
      </w:pPr>
      <w:r>
        <w:t>Utilisation de la courbe d’étalonnage :</w:t>
      </w:r>
    </w:p>
    <w:p w:rsidR="007E4E4A" w:rsidRDefault="007E4E4A"/>
    <w:p w:rsidR="007E4E4A" w:rsidRDefault="002A5A26" w:rsidP="002B3E6E">
      <w:pPr>
        <w:numPr>
          <w:ilvl w:val="0"/>
          <w:numId w:val="7"/>
        </w:numPr>
      </w:pPr>
      <w:r>
        <w:t>Prendre un peu de solution de concentration inconnue Cx, et mesurer la tension de sortie du spe</w:t>
      </w:r>
      <w:r>
        <w:t>c</w:t>
      </w:r>
      <w:r>
        <w:t>trophotomètre.</w:t>
      </w:r>
    </w:p>
    <w:p w:rsidR="007E4E4A" w:rsidRDefault="002A5A26" w:rsidP="002B3E6E">
      <w:pPr>
        <w:numPr>
          <w:ilvl w:val="0"/>
          <w:numId w:val="7"/>
        </w:numPr>
      </w:pPr>
      <w:r>
        <w:t>Compléter le tableau EXCEL</w:t>
      </w:r>
    </w:p>
    <w:p w:rsidR="007E4E4A" w:rsidRDefault="002A5A26" w:rsidP="002B3E6E">
      <w:pPr>
        <w:numPr>
          <w:ilvl w:val="0"/>
          <w:numId w:val="7"/>
        </w:numPr>
      </w:pPr>
      <w:r>
        <w:t>Relever la valeur de l’absorbance correspondante.</w:t>
      </w:r>
    </w:p>
    <w:p w:rsidR="007E4E4A" w:rsidRDefault="002A5A26" w:rsidP="002B3E6E">
      <w:pPr>
        <w:numPr>
          <w:ilvl w:val="0"/>
          <w:numId w:val="7"/>
        </w:numPr>
      </w:pPr>
      <w:r>
        <w:t>En déduire la valeur de la concentration inconnue Cx, à l’aide de la courbe d’étalonnage.</w:t>
      </w:r>
    </w:p>
    <w:p w:rsidR="007E4E4A" w:rsidRDefault="007E4E4A"/>
    <w:p w:rsidR="00363E5B" w:rsidRDefault="00363E5B"/>
    <w:p w:rsidR="007E4E4A" w:rsidRDefault="007E4E4A"/>
    <w:sectPr w:rsidR="007E4E4A" w:rsidSect="00363E5B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sual">
    <w:charset w:val="00"/>
    <w:family w:val="script"/>
    <w:pitch w:val="variable"/>
    <w:sig w:usb0="8000002F" w:usb1="00000008" w:usb2="00000000" w:usb3="00000000" w:csb0="00000013" w:csb1="00000000"/>
  </w:font>
  <w:font w:name="HoratioDMed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llo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1BD"/>
    <w:multiLevelType w:val="hybridMultilevel"/>
    <w:tmpl w:val="7526A1AA"/>
    <w:lvl w:ilvl="0" w:tplc="F4DE93D2">
      <w:start w:val="1"/>
      <w:numFmt w:val="bullet"/>
      <w:lvlText w:val=""/>
      <w:lvlJc w:val="left"/>
      <w:pPr>
        <w:tabs>
          <w:tab w:val="num" w:pos="360"/>
        </w:tabs>
        <w:ind w:left="301" w:hanging="30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44945"/>
    <w:multiLevelType w:val="hybridMultilevel"/>
    <w:tmpl w:val="472CC7D6"/>
    <w:lvl w:ilvl="0" w:tplc="F4DE93D2">
      <w:start w:val="1"/>
      <w:numFmt w:val="bullet"/>
      <w:lvlText w:val=""/>
      <w:lvlJc w:val="left"/>
      <w:pPr>
        <w:tabs>
          <w:tab w:val="num" w:pos="360"/>
        </w:tabs>
        <w:ind w:left="301" w:hanging="30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50460"/>
    <w:multiLevelType w:val="hybridMultilevel"/>
    <w:tmpl w:val="13202378"/>
    <w:lvl w:ilvl="0" w:tplc="F4DE93D2">
      <w:start w:val="1"/>
      <w:numFmt w:val="bullet"/>
      <w:lvlText w:val=""/>
      <w:lvlJc w:val="left"/>
      <w:pPr>
        <w:tabs>
          <w:tab w:val="num" w:pos="360"/>
        </w:tabs>
        <w:ind w:left="301" w:hanging="30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51F96"/>
    <w:multiLevelType w:val="hybridMultilevel"/>
    <w:tmpl w:val="F93E6B1C"/>
    <w:lvl w:ilvl="0" w:tplc="F4DE93D2">
      <w:start w:val="1"/>
      <w:numFmt w:val="bullet"/>
      <w:lvlText w:val=""/>
      <w:lvlJc w:val="left"/>
      <w:pPr>
        <w:tabs>
          <w:tab w:val="num" w:pos="360"/>
        </w:tabs>
        <w:ind w:left="301" w:hanging="30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E1BAC"/>
    <w:multiLevelType w:val="hybridMultilevel"/>
    <w:tmpl w:val="A7062F98"/>
    <w:lvl w:ilvl="0" w:tplc="F4DE93D2">
      <w:start w:val="1"/>
      <w:numFmt w:val="bullet"/>
      <w:lvlText w:val=""/>
      <w:lvlJc w:val="left"/>
      <w:pPr>
        <w:tabs>
          <w:tab w:val="num" w:pos="420"/>
        </w:tabs>
        <w:ind w:left="361" w:hanging="30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46A3C8A"/>
    <w:multiLevelType w:val="hybridMultilevel"/>
    <w:tmpl w:val="6ED45C18"/>
    <w:lvl w:ilvl="0" w:tplc="F4DE93D2">
      <w:start w:val="1"/>
      <w:numFmt w:val="bullet"/>
      <w:lvlText w:val=""/>
      <w:lvlJc w:val="left"/>
      <w:pPr>
        <w:tabs>
          <w:tab w:val="num" w:pos="360"/>
        </w:tabs>
        <w:ind w:left="301" w:hanging="30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4A2DB2"/>
    <w:multiLevelType w:val="hybridMultilevel"/>
    <w:tmpl w:val="E47C3050"/>
    <w:lvl w:ilvl="0" w:tplc="EB8E590C">
      <w:start w:val="1"/>
      <w:numFmt w:val="upperRoman"/>
      <w:pStyle w:val="Titre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5B615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138A62E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E4D07C0A">
      <w:start w:val="1"/>
      <w:numFmt w:val="decimal"/>
      <w:pStyle w:val="soustitre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878A1CE">
      <w:start w:val="1"/>
      <w:numFmt w:val="lowerLetter"/>
      <w:pStyle w:val="tit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386B99"/>
    <w:multiLevelType w:val="hybridMultilevel"/>
    <w:tmpl w:val="C3B2315A"/>
    <w:lvl w:ilvl="0" w:tplc="BBFEBA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1" w:tplc="DAA0E92E">
      <w:start w:val="2"/>
      <w:numFmt w:val="bullet"/>
      <w:pStyle w:val="soustitre0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u w:val="none"/>
      </w:rPr>
    </w:lvl>
    <w:lvl w:ilvl="2" w:tplc="BBFEBA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32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2B3E6E"/>
    <w:rsid w:val="00251D96"/>
    <w:rsid w:val="002A5A26"/>
    <w:rsid w:val="002B3E6E"/>
    <w:rsid w:val="00363E5B"/>
    <w:rsid w:val="007D10F1"/>
    <w:rsid w:val="007E4E4A"/>
    <w:rsid w:val="00A43170"/>
    <w:rsid w:val="00B00086"/>
    <w:rsid w:val="00BB3E9B"/>
    <w:rsid w:val="00BF5329"/>
    <w:rsid w:val="00C430E0"/>
    <w:rsid w:val="00CA36EE"/>
    <w:rsid w:val="00D508CE"/>
    <w:rsid w:val="00E3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4A"/>
    <w:rPr>
      <w:rFonts w:ascii="Comic Sans MS" w:hAnsi="Comic Sans MS"/>
      <w:sz w:val="22"/>
    </w:rPr>
  </w:style>
  <w:style w:type="paragraph" w:styleId="Titre1">
    <w:name w:val="heading 1"/>
    <w:basedOn w:val="Normal"/>
    <w:next w:val="Normal"/>
    <w:qFormat/>
    <w:rsid w:val="007E4E4A"/>
    <w:pPr>
      <w:keepNext/>
      <w:numPr>
        <w:numId w:val="1"/>
      </w:numPr>
      <w:outlineLvl w:val="0"/>
    </w:pPr>
    <w:rPr>
      <w:b/>
      <w:bCs/>
      <w:sz w:val="24"/>
      <w:u w:val="single"/>
    </w:rPr>
  </w:style>
  <w:style w:type="paragraph" w:styleId="Titre2">
    <w:name w:val="heading 2"/>
    <w:basedOn w:val="Normal"/>
    <w:next w:val="Normal"/>
    <w:qFormat/>
    <w:rsid w:val="007E4E4A"/>
    <w:pPr>
      <w:keepNext/>
      <w:jc w:val="both"/>
      <w:outlineLvl w:val="1"/>
    </w:pPr>
    <w:rPr>
      <w:b/>
      <w:bCs/>
      <w:i/>
      <w:iCs/>
      <w:szCs w:val="24"/>
    </w:rPr>
  </w:style>
  <w:style w:type="paragraph" w:styleId="Titre3">
    <w:name w:val="heading 3"/>
    <w:basedOn w:val="Normal"/>
    <w:next w:val="Normal"/>
    <w:qFormat/>
    <w:rsid w:val="007E4E4A"/>
    <w:pPr>
      <w:keepNext/>
      <w:jc w:val="center"/>
      <w:outlineLvl w:val="2"/>
    </w:pPr>
    <w:rPr>
      <w:i/>
      <w:iCs/>
      <w:szCs w:val="24"/>
    </w:rPr>
  </w:style>
  <w:style w:type="paragraph" w:styleId="Titre4">
    <w:name w:val="heading 4"/>
    <w:basedOn w:val="Normal"/>
    <w:next w:val="Normal"/>
    <w:qFormat/>
    <w:rsid w:val="007E4E4A"/>
    <w:pPr>
      <w:keepNext/>
      <w:jc w:val="both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rsid w:val="007E4E4A"/>
    <w:pPr>
      <w:keepNext/>
      <w:pBdr>
        <w:top w:val="flowersDaisies" w:sz="6" w:space="1" w:color="auto"/>
        <w:left w:val="single" w:sz="38" w:space="4" w:color="auto"/>
        <w:bottom w:val="thinThickLargeGap" w:sz="6" w:space="1" w:color="auto"/>
        <w:right w:val="single" w:sz="6" w:space="4" w:color="auto"/>
      </w:pBdr>
      <w:jc w:val="center"/>
      <w:outlineLvl w:val="4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ance">
    <w:name w:val="titre séance"/>
    <w:basedOn w:val="Normal"/>
    <w:rsid w:val="007E4E4A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b/>
      <w:bCs/>
      <w:sz w:val="32"/>
    </w:rPr>
  </w:style>
  <w:style w:type="paragraph" w:customStyle="1" w:styleId="texte">
    <w:name w:val="texte"/>
    <w:basedOn w:val="Normal"/>
    <w:rsid w:val="007E4E4A"/>
  </w:style>
  <w:style w:type="character" w:styleId="Lienhypertexte">
    <w:name w:val="Hyperlink"/>
    <w:basedOn w:val="Policepardfaut"/>
    <w:semiHidden/>
    <w:rsid w:val="007E4E4A"/>
    <w:rPr>
      <w:rFonts w:ascii="Arial" w:hAnsi="Arial" w:cs="Arial" w:hint="default"/>
      <w:strike w:val="0"/>
      <w:dstrike w:val="0"/>
      <w:color w:val="0000CC"/>
      <w:u w:val="none"/>
      <w:effect w:val="none"/>
    </w:rPr>
  </w:style>
  <w:style w:type="character" w:styleId="Lienhypertextesuivivisit">
    <w:name w:val="FollowedHyperlink"/>
    <w:basedOn w:val="Policepardfaut"/>
    <w:semiHidden/>
    <w:rsid w:val="007E4E4A"/>
    <w:rPr>
      <w:color w:val="800080"/>
      <w:u w:val="single"/>
    </w:rPr>
  </w:style>
  <w:style w:type="paragraph" w:styleId="NormalWeb">
    <w:name w:val="Normal (Web)"/>
    <w:basedOn w:val="Normal"/>
    <w:semiHidden/>
    <w:rsid w:val="007E4E4A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styleId="Retraitcorpsdetexte">
    <w:name w:val="Body Text Indent"/>
    <w:basedOn w:val="Normal"/>
    <w:semiHidden/>
    <w:rsid w:val="007E4E4A"/>
    <w:pPr>
      <w:ind w:left="1080" w:firstLine="336"/>
    </w:pPr>
  </w:style>
  <w:style w:type="paragraph" w:customStyle="1" w:styleId="soustitre0">
    <w:name w:val="sous titre"/>
    <w:basedOn w:val="Normal"/>
    <w:rsid w:val="007E4E4A"/>
    <w:pPr>
      <w:numPr>
        <w:ilvl w:val="1"/>
        <w:numId w:val="2"/>
      </w:numPr>
      <w:ind w:hanging="589"/>
    </w:pPr>
    <w:rPr>
      <w:u w:val="single"/>
    </w:rPr>
  </w:style>
  <w:style w:type="paragraph" w:styleId="Retraitcorpsdetexte2">
    <w:name w:val="Body Text Indent 2"/>
    <w:basedOn w:val="Normal"/>
    <w:semiHidden/>
    <w:rsid w:val="007E4E4A"/>
    <w:pPr>
      <w:ind w:left="1416"/>
    </w:pPr>
  </w:style>
  <w:style w:type="paragraph" w:styleId="Titre">
    <w:name w:val="Title"/>
    <w:basedOn w:val="Normal"/>
    <w:qFormat/>
    <w:rsid w:val="007E4E4A"/>
    <w:pPr>
      <w:shd w:val="pct25" w:color="auto" w:fill="FFFFFF"/>
      <w:jc w:val="center"/>
    </w:pPr>
    <w:rPr>
      <w:rFonts w:ascii="Times New Roman" w:hAnsi="Times New Roman"/>
      <w:b/>
      <w:caps/>
      <w:sz w:val="28"/>
    </w:rPr>
  </w:style>
  <w:style w:type="paragraph" w:customStyle="1" w:styleId="paragraphe1">
    <w:name w:val="paragraphe1"/>
    <w:basedOn w:val="Normal"/>
    <w:rsid w:val="007E4E4A"/>
    <w:rPr>
      <w:rFonts w:ascii="Lucida Casual" w:hAnsi="Lucida Casual"/>
      <w:b/>
      <w:u w:val="single"/>
    </w:rPr>
  </w:style>
  <w:style w:type="paragraph" w:customStyle="1" w:styleId="soustitre">
    <w:name w:val="soustitre"/>
    <w:basedOn w:val="Normal"/>
    <w:rsid w:val="007E4E4A"/>
    <w:pPr>
      <w:numPr>
        <w:ilvl w:val="3"/>
        <w:numId w:val="1"/>
      </w:numPr>
      <w:tabs>
        <w:tab w:val="clear" w:pos="2880"/>
        <w:tab w:val="num" w:pos="1134"/>
      </w:tabs>
      <w:ind w:left="1134" w:hanging="425"/>
    </w:pPr>
    <w:rPr>
      <w:rFonts w:ascii="Times New Roman" w:hAnsi="Times New Roman"/>
      <w:i/>
      <w:u w:val="single"/>
    </w:rPr>
  </w:style>
  <w:style w:type="paragraph" w:styleId="En-tte">
    <w:name w:val="header"/>
    <w:basedOn w:val="Normal"/>
    <w:semiHidden/>
    <w:rsid w:val="007E4E4A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tit1">
    <w:name w:val="tit 1"/>
    <w:basedOn w:val="Normal"/>
    <w:rsid w:val="007E4E4A"/>
    <w:rPr>
      <w:rFonts w:ascii="HoratioDMed" w:hAnsi="HoratioDMed"/>
      <w:color w:val="FF0000"/>
      <w:sz w:val="28"/>
      <w:u w:val="single"/>
    </w:rPr>
  </w:style>
  <w:style w:type="paragraph" w:styleId="Corpsdetexte">
    <w:name w:val="Body Text"/>
    <w:basedOn w:val="Normal"/>
    <w:semiHidden/>
    <w:rsid w:val="007E4E4A"/>
    <w:pPr>
      <w:ind w:right="2409"/>
    </w:pPr>
    <w:rPr>
      <w:rFonts w:ascii="Times New Roman" w:hAnsi="Times New Roman"/>
      <w:sz w:val="20"/>
    </w:rPr>
  </w:style>
  <w:style w:type="paragraph" w:customStyle="1" w:styleId="tit">
    <w:name w:val="tit"/>
    <w:basedOn w:val="Normal"/>
    <w:rsid w:val="007E4E4A"/>
    <w:pPr>
      <w:numPr>
        <w:ilvl w:val="4"/>
        <w:numId w:val="1"/>
      </w:numPr>
      <w:tabs>
        <w:tab w:val="clear" w:pos="3600"/>
        <w:tab w:val="num" w:pos="851"/>
      </w:tabs>
      <w:ind w:left="851" w:hanging="284"/>
    </w:pPr>
  </w:style>
  <w:style w:type="paragraph" w:customStyle="1" w:styleId="TitresIIIIII">
    <w:name w:val="Titres I.  II.  III."/>
    <w:basedOn w:val="Normal"/>
    <w:rsid w:val="007E4E4A"/>
    <w:pPr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 Narrow" w:hAnsi="Arial Narrow"/>
      <w:b/>
      <w:sz w:val="32"/>
      <w:u w:val="single"/>
    </w:rPr>
  </w:style>
  <w:style w:type="paragraph" w:customStyle="1" w:styleId="Titres123">
    <w:name w:val="Titres 1. 2. 3."/>
    <w:basedOn w:val="Normal"/>
    <w:rsid w:val="007E4E4A"/>
    <w:pPr>
      <w:overflowPunct w:val="0"/>
      <w:autoSpaceDE w:val="0"/>
      <w:autoSpaceDN w:val="0"/>
      <w:adjustRightInd w:val="0"/>
      <w:spacing w:after="120"/>
      <w:ind w:left="567"/>
      <w:jc w:val="both"/>
      <w:textAlignment w:val="baseline"/>
    </w:pPr>
    <w:rPr>
      <w:rFonts w:ascii="Arial Narrow" w:hAnsi="Arial Narrow"/>
      <w:b/>
      <w:sz w:val="28"/>
      <w:u w:val="single"/>
    </w:rPr>
  </w:style>
  <w:style w:type="paragraph" w:customStyle="1" w:styleId="Titresabc">
    <w:name w:val="Titres a. b. c."/>
    <w:basedOn w:val="Titres123"/>
    <w:rsid w:val="007E4E4A"/>
    <w:pPr>
      <w:ind w:left="113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MPI Séance 1</vt:lpstr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2010-05-09T19:34:00Z</dcterms:created>
  <dc:creator>maison</dc:creator>
  <lastModifiedBy>Maison</lastModifiedBy>
  <dcterms:modified xsi:type="dcterms:W3CDTF">2010-05-09T19:36:00Z</dcterms:modified>
  <revision>3</revision>
  <dc:title>MPI Séance 1</dc:title>
</coreProperties>
</file>