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7D" w:rsidRPr="00B82568" w:rsidRDefault="0016327D" w:rsidP="00163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568">
        <w:rPr>
          <w:rFonts w:ascii="Times New Roman" w:hAnsi="Times New Roman"/>
          <w:b/>
          <w:sz w:val="28"/>
          <w:szCs w:val="28"/>
        </w:rPr>
        <w:t>Activité 3 : La gestion des fluctuations conjoncturelles par les politiques macroéconomiques</w:t>
      </w: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68">
        <w:rPr>
          <w:rFonts w:ascii="Times New Roman" w:hAnsi="Times New Roman"/>
          <w:b/>
          <w:sz w:val="24"/>
          <w:szCs w:val="24"/>
        </w:rPr>
        <w:t>Objectif</w:t>
      </w:r>
      <w:r>
        <w:rPr>
          <w:rFonts w:ascii="Times New Roman" w:hAnsi="Times New Roman"/>
          <w:sz w:val="24"/>
          <w:szCs w:val="24"/>
        </w:rPr>
        <w:t> : comprendre comment les politiques macroéconomiques peuvent permettre de gérer les fluctuations conjoncturelles, en comparant la réaction des pouvoirs publics aux Etats-Unis après la crise de 1929 (faible réaction, qui contribue à la dépression des années 1930) et après la crise de 2009 (forte réaction, qui évite la dépression, et montre que les leçons de 1929 ont été tirées).</w:t>
      </w: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Source</w:t>
      </w:r>
      <w:r>
        <w:rPr>
          <w:rFonts w:ascii="Times New Roman" w:hAnsi="Times New Roman"/>
          <w:sz w:val="24"/>
          <w:szCs w:val="24"/>
        </w:rPr>
        <w:t xml:space="preserve"> : ARTUS Patrick, « Quelles politiques économiques en 1929 et aujourd’hui ? », Flash économie, n°303, 2 juillet 2009, fichier disponible à l’adresse suivante : </w:t>
      </w:r>
      <w:hyperlink r:id="rId7" w:history="1">
        <w:r w:rsidRPr="00807433">
          <w:rPr>
            <w:rStyle w:val="Lienhypertexte"/>
            <w:rFonts w:ascii="Times New Roman" w:hAnsi="Times New Roman"/>
            <w:sz w:val="24"/>
            <w:szCs w:val="24"/>
          </w:rPr>
          <w:t>http://cib.natixis.com</w:t>
        </w:r>
        <w:r w:rsidRPr="00807433">
          <w:rPr>
            <w:rStyle w:val="Lienhypertexte"/>
            <w:rFonts w:ascii="Times New Roman" w:hAnsi="Times New Roman"/>
            <w:sz w:val="24"/>
            <w:szCs w:val="24"/>
          </w:rPr>
          <w:t>/</w:t>
        </w:r>
        <w:r w:rsidRPr="00807433">
          <w:rPr>
            <w:rStyle w:val="Lienhypertexte"/>
            <w:rFonts w:ascii="Times New Roman" w:hAnsi="Times New Roman"/>
            <w:sz w:val="24"/>
            <w:szCs w:val="24"/>
          </w:rPr>
          <w:t>flushdoc.asp</w:t>
        </w:r>
        <w:r w:rsidRPr="00807433">
          <w:rPr>
            <w:rStyle w:val="Lienhypertexte"/>
            <w:rFonts w:ascii="Times New Roman" w:hAnsi="Times New Roman"/>
            <w:sz w:val="24"/>
            <w:szCs w:val="24"/>
          </w:rPr>
          <w:t>x</w:t>
        </w:r>
        <w:r w:rsidRPr="00807433">
          <w:rPr>
            <w:rStyle w:val="Lienhypertexte"/>
            <w:rFonts w:ascii="Times New Roman" w:hAnsi="Times New Roman"/>
            <w:sz w:val="24"/>
            <w:szCs w:val="24"/>
          </w:rPr>
          <w:t>?id=47470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Présenter aux élèves les graphiques 4a et 5a reproduits ci-dessous :</w:t>
      </w:r>
    </w:p>
    <w:p w:rsidR="0016327D" w:rsidRDefault="0016327D" w:rsidP="0016327D">
      <w:pPr>
        <w:spacing w:after="0" w:line="240" w:lineRule="auto"/>
        <w:jc w:val="center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338084" cy="3194138"/>
            <wp:effectExtent l="0" t="0" r="571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78" cy="31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7D" w:rsidRDefault="0016327D" w:rsidP="0016327D">
      <w:pPr>
        <w:spacing w:after="0" w:line="240" w:lineRule="auto"/>
        <w:jc w:val="both"/>
        <w:rPr>
          <w:noProof/>
          <w:lang w:eastAsia="zh-CN"/>
        </w:rPr>
      </w:pPr>
    </w:p>
    <w:p w:rsidR="0016327D" w:rsidRDefault="0016327D" w:rsidP="00163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3923414" cy="2838358"/>
            <wp:effectExtent l="0" t="0" r="127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95" cy="284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Q1 : Faire comparer les deux graphiques concernant la politique budgétaire : faible relance budgétaire dans les années 1930 (même avec le New Deal), contre plan de relance très ambitieux  en 2009.</w:t>
      </w:r>
    </w:p>
    <w:p w:rsid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Présenter aux élèves les graphiques 6a et 10b reproduits ci-dessous :</w:t>
      </w:r>
    </w:p>
    <w:p w:rsidR="0016327D" w:rsidRDefault="0016327D" w:rsidP="00163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4859020" cy="3551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7D" w:rsidRDefault="00EF0A9B" w:rsidP="00EF0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8F4A642" wp14:editId="349C9187">
            <wp:extent cx="4780953" cy="3542857"/>
            <wp:effectExtent l="0" t="0" r="63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9B" w:rsidRDefault="00EF0A9B" w:rsidP="00EF0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D1A" w:rsidRPr="0016327D" w:rsidRDefault="0016327D" w:rsidP="0016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 : Faire comparer les deux graphiques concernant la politique monétaire : politique monétaire restrictive et peu réactive en 1929, contre politique monétaire très réactive et expansionniste en 2009.</w:t>
      </w:r>
      <w:bookmarkStart w:id="0" w:name="_GoBack"/>
      <w:bookmarkEnd w:id="0"/>
    </w:p>
    <w:sectPr w:rsidR="00811D1A" w:rsidRPr="0016327D" w:rsidSect="009A20E7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BD" w:rsidRDefault="00A85EBD" w:rsidP="00EF0A9B">
      <w:pPr>
        <w:spacing w:after="0" w:line="240" w:lineRule="auto"/>
      </w:pPr>
      <w:r>
        <w:separator/>
      </w:r>
    </w:p>
  </w:endnote>
  <w:endnote w:type="continuationSeparator" w:id="0">
    <w:p w:rsidR="00A85EBD" w:rsidRDefault="00A85EBD" w:rsidP="00EF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E7" w:rsidRDefault="00A85EBD" w:rsidP="00EF0A9B">
    <w:pPr>
      <w:pStyle w:val="Pieddepage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  \* </w:instrText>
    </w:r>
    <w:r>
      <w:instrText xml:space="preserve">MERGEFORMAT </w:instrText>
    </w:r>
    <w:r>
      <w:fldChar w:fldCharType="separate"/>
    </w:r>
    <w:r w:rsidR="00EF0A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BD" w:rsidRDefault="00A85EBD" w:rsidP="00EF0A9B">
      <w:pPr>
        <w:spacing w:after="0" w:line="240" w:lineRule="auto"/>
      </w:pPr>
      <w:r>
        <w:separator/>
      </w:r>
    </w:p>
  </w:footnote>
  <w:footnote w:type="continuationSeparator" w:id="0">
    <w:p w:rsidR="00A85EBD" w:rsidRDefault="00A85EBD" w:rsidP="00EF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1F" w:rsidRDefault="00A85EBD" w:rsidP="00EF251F">
    <w:pPr>
      <w:pStyle w:val="En-tte"/>
      <w:spacing w:after="120" w:line="240" w:lineRule="auto"/>
      <w:jc w:val="center"/>
      <w:rPr>
        <w:sz w:val="20"/>
        <w:szCs w:val="20"/>
      </w:rPr>
    </w:pPr>
    <w:r w:rsidRPr="00A01B13">
      <w:rPr>
        <w:b/>
        <w:sz w:val="20"/>
        <w:szCs w:val="20"/>
      </w:rPr>
      <w:t>Stage nouveau programme de Terminale ES</w:t>
    </w:r>
    <w:r w:rsidRPr="00A01B13">
      <w:rPr>
        <w:sz w:val="20"/>
        <w:szCs w:val="20"/>
      </w:rPr>
      <w:t xml:space="preserve"> – Académie d’Aix Marseille 12/04/2012 – Boris HERBELOT</w:t>
    </w:r>
  </w:p>
  <w:p w:rsidR="00EF251F" w:rsidRPr="00EF251F" w:rsidRDefault="00A85EBD" w:rsidP="00EF251F">
    <w:pPr>
      <w:pStyle w:val="En-tte"/>
      <w:spacing w:after="120" w:line="240" w:lineRule="auto"/>
      <w:jc w:val="center"/>
      <w:rPr>
        <w:i/>
      </w:rPr>
    </w:pPr>
    <w:r w:rsidRPr="004011BF">
      <w:rPr>
        <w:i/>
        <w:sz w:val="20"/>
        <w:szCs w:val="20"/>
      </w:rPr>
      <w:t>(Fiche réalisée à partir de l’atelier animé par M. Sylvain lors du stage national sur le nouveau programme)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7D"/>
    <w:rsid w:val="0016327D"/>
    <w:rsid w:val="00811D1A"/>
    <w:rsid w:val="00A85EBD"/>
    <w:rsid w:val="00EA022B"/>
    <w:rsid w:val="00E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32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27D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32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27D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16327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327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27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32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27D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32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27D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16327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327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27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ib.natixis.com/flushdoc.aspx?id=4747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Froissart</dc:creator>
  <cp:lastModifiedBy>Philippe Froissart</cp:lastModifiedBy>
  <cp:revision>2</cp:revision>
  <dcterms:created xsi:type="dcterms:W3CDTF">2012-05-28T05:49:00Z</dcterms:created>
  <dcterms:modified xsi:type="dcterms:W3CDTF">2012-05-28T05:59:00Z</dcterms:modified>
</cp:coreProperties>
</file>