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13" w:rsidRPr="00B82568" w:rsidRDefault="001E2213" w:rsidP="001E2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Activité 1 : Lecture de la balance des paiements</w:t>
      </w:r>
    </w:p>
    <w:p w:rsidR="001E2213" w:rsidRDefault="001E2213" w:rsidP="001E2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213" w:rsidRDefault="001E2213" w:rsidP="001E2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568">
        <w:rPr>
          <w:rFonts w:ascii="Times New Roman" w:hAnsi="Times New Roman"/>
          <w:b/>
          <w:sz w:val="24"/>
          <w:szCs w:val="24"/>
        </w:rPr>
        <w:t>Objectif</w:t>
      </w:r>
      <w:r>
        <w:rPr>
          <w:rFonts w:ascii="Times New Roman" w:hAnsi="Times New Roman"/>
          <w:sz w:val="24"/>
          <w:szCs w:val="24"/>
        </w:rPr>
        <w:t> : connaître la structure de la balance des paiements, en connaître les principales caractéristiques dans le cas français récent.</w:t>
      </w:r>
    </w:p>
    <w:p w:rsidR="001E2213" w:rsidRDefault="001E2213" w:rsidP="001E2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E2213" w:rsidRDefault="001E2213" w:rsidP="001E2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Source </w:t>
      </w:r>
      <w:r>
        <w:rPr>
          <w:rFonts w:ascii="Times New Roman" w:hAnsi="Times New Roman"/>
          <w:sz w:val="24"/>
          <w:szCs w:val="24"/>
        </w:rPr>
        <w:t xml:space="preserve">: la balance des paiements de </w:t>
      </w:r>
      <w:smartTag w:uri="urn:schemas-microsoft-com:office:smarttags" w:element="PersonName">
        <w:smartTagPr>
          <w:attr w:name="ProductID" w:val="la France"/>
        </w:smartTagPr>
        <w:r>
          <w:rPr>
            <w:rFonts w:ascii="Times New Roman" w:hAnsi="Times New Roman"/>
            <w:sz w:val="24"/>
            <w:szCs w:val="24"/>
          </w:rPr>
          <w:t>la France</w:t>
        </w:r>
      </w:smartTag>
      <w:r>
        <w:rPr>
          <w:rFonts w:ascii="Times New Roman" w:hAnsi="Times New Roman"/>
          <w:sz w:val="24"/>
          <w:szCs w:val="24"/>
        </w:rPr>
        <w:t xml:space="preserve"> peut être trouvée sur le site de l’INSEE à l’adresse suivante : </w:t>
      </w:r>
      <w:hyperlink r:id="rId5" w:history="1">
        <w:r w:rsidRPr="009D274F">
          <w:rPr>
            <w:rStyle w:val="Lienhypertexte"/>
            <w:rFonts w:ascii="Times New Roman" w:hAnsi="Times New Roman"/>
            <w:sz w:val="24"/>
            <w:szCs w:val="24"/>
          </w:rPr>
          <w:t>http://www.insee.fr/fr/themes/tableau.asp?ref_id=NATnon08460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1E2213" w:rsidRDefault="001E2213" w:rsidP="001E2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213" w:rsidRDefault="001E2213" w:rsidP="001E2213">
      <w:pPr>
        <w:tabs>
          <w:tab w:val="left" w:pos="74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Présenter aux élèves la balance des paiements, reproduite ci-dessous :</w:t>
      </w:r>
      <w:r>
        <w:rPr>
          <w:rFonts w:ascii="Times New Roman" w:hAnsi="Times New Roman"/>
          <w:sz w:val="24"/>
          <w:szCs w:val="24"/>
        </w:rPr>
        <w:tab/>
      </w:r>
    </w:p>
    <w:p w:rsidR="001E2213" w:rsidRDefault="0095162E" w:rsidP="001E22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zh-CN"/>
        </w:rPr>
        <w:drawing>
          <wp:inline distT="0" distB="0" distL="0" distR="0" wp14:anchorId="46123044" wp14:editId="42D26C15">
            <wp:extent cx="5628572" cy="53619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28572" cy="5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213" w:rsidRDefault="001E2213" w:rsidP="001E221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213" w:rsidRPr="0021257D" w:rsidRDefault="001E2213" w:rsidP="001E2213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21257D">
        <w:rPr>
          <w:rFonts w:ascii="Times New Roman" w:hAnsi="Times New Roman"/>
        </w:rPr>
        <w:t xml:space="preserve">Q1 : Faire classer une série d’opérations dans la bonne ligne du tableau, par exemple : Paiements de dividendes aux actionnaires américains de Danone ; Aide de </w:t>
      </w:r>
      <w:smartTag w:uri="urn:schemas-microsoft-com:office:smarttags" w:element="PersonName">
        <w:smartTagPr>
          <w:attr w:name="ProductID" w:val="la Croix Rouge"/>
        </w:smartTagPr>
        <w:r w:rsidRPr="0021257D">
          <w:rPr>
            <w:rFonts w:ascii="Times New Roman" w:hAnsi="Times New Roman"/>
          </w:rPr>
          <w:t>la Croix Rouge</w:t>
        </w:r>
      </w:smartTag>
      <w:r w:rsidRPr="0021257D">
        <w:rPr>
          <w:rFonts w:ascii="Times New Roman" w:hAnsi="Times New Roman"/>
        </w:rPr>
        <w:t xml:space="preserve"> aux victimes du Tsunami au Japon ; Acquisition de 60 % du capital d’US </w:t>
      </w:r>
      <w:proofErr w:type="spellStart"/>
      <w:r w:rsidRPr="0021257D">
        <w:rPr>
          <w:rFonts w:ascii="Times New Roman" w:hAnsi="Times New Roman"/>
        </w:rPr>
        <w:t>Filter</w:t>
      </w:r>
      <w:proofErr w:type="spellEnd"/>
      <w:r w:rsidRPr="0021257D">
        <w:rPr>
          <w:rFonts w:ascii="Times New Roman" w:hAnsi="Times New Roman"/>
        </w:rPr>
        <w:t xml:space="preserve"> par Vivendi (France) ;…</w:t>
      </w:r>
    </w:p>
    <w:p w:rsidR="001E2213" w:rsidRPr="0021257D" w:rsidRDefault="001E2213" w:rsidP="001E2213">
      <w:pPr>
        <w:spacing w:before="120" w:after="120" w:line="240" w:lineRule="auto"/>
        <w:jc w:val="both"/>
        <w:rPr>
          <w:rFonts w:ascii="Times New Roman" w:hAnsi="Times New Roman"/>
        </w:rPr>
      </w:pPr>
      <w:r w:rsidRPr="0021257D">
        <w:rPr>
          <w:rFonts w:ascii="Times New Roman" w:hAnsi="Times New Roman"/>
        </w:rPr>
        <w:t>Q2 : Faire identifier les postes qui provoquent un déficit de la balance des transactions courantes.</w:t>
      </w:r>
    </w:p>
    <w:p w:rsidR="001E2213" w:rsidRPr="0021257D" w:rsidRDefault="001E2213" w:rsidP="001E2213">
      <w:pPr>
        <w:spacing w:before="120" w:after="120" w:line="240" w:lineRule="auto"/>
        <w:jc w:val="both"/>
        <w:rPr>
          <w:rFonts w:ascii="Times New Roman" w:hAnsi="Times New Roman"/>
        </w:rPr>
      </w:pPr>
      <w:r w:rsidRPr="0021257D">
        <w:rPr>
          <w:rFonts w:ascii="Times New Roman" w:hAnsi="Times New Roman"/>
        </w:rPr>
        <w:t>Q3 : Faire vérifier que la balance des paiements est bien équilibrée.</w:t>
      </w:r>
    </w:p>
    <w:p w:rsidR="001E2213" w:rsidRPr="0021257D" w:rsidRDefault="001E2213" w:rsidP="001E2213">
      <w:pPr>
        <w:spacing w:before="120" w:after="120" w:line="240" w:lineRule="auto"/>
        <w:jc w:val="both"/>
        <w:rPr>
          <w:rFonts w:ascii="Times New Roman" w:hAnsi="Times New Roman"/>
        </w:rPr>
      </w:pPr>
      <w:r w:rsidRPr="0021257D">
        <w:rPr>
          <w:rFonts w:ascii="Times New Roman" w:hAnsi="Times New Roman"/>
        </w:rPr>
        <w:t>Q4 : Faire relever l’ampleur des flux internationaux de capitaux par rapport aux échanges de marchandises, ainsi que leur plus grande volatilité.</w:t>
      </w:r>
    </w:p>
    <w:p w:rsidR="001E2213" w:rsidRPr="0021257D" w:rsidRDefault="001E2213" w:rsidP="001E2213">
      <w:pPr>
        <w:spacing w:before="120" w:after="120" w:line="240" w:lineRule="auto"/>
        <w:jc w:val="both"/>
        <w:rPr>
          <w:rFonts w:ascii="Times New Roman" w:hAnsi="Times New Roman"/>
        </w:rPr>
      </w:pPr>
      <w:r w:rsidRPr="0021257D">
        <w:rPr>
          <w:rFonts w:ascii="Times New Roman" w:hAnsi="Times New Roman"/>
        </w:rPr>
        <w:lastRenderedPageBreak/>
        <w:t>Q5 : Faire commenter les évolutions des IDE sur la période, en montrant le lien avec la crise économique.</w:t>
      </w:r>
    </w:p>
    <w:p w:rsidR="00811D1A" w:rsidRDefault="00811D1A"/>
    <w:sectPr w:rsidR="00811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13"/>
    <w:rsid w:val="001E2213"/>
    <w:rsid w:val="00811D1A"/>
    <w:rsid w:val="0095162E"/>
    <w:rsid w:val="00E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22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213"/>
    <w:rPr>
      <w:rFonts w:ascii="Tahoma" w:eastAsia="Calibri" w:hAnsi="Tahoma" w:cs="Tahoma"/>
      <w:sz w:val="16"/>
      <w:szCs w:val="1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516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21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E22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213"/>
    <w:rPr>
      <w:rFonts w:ascii="Tahoma" w:eastAsia="Calibri" w:hAnsi="Tahoma" w:cs="Tahoma"/>
      <w:sz w:val="16"/>
      <w:szCs w:val="16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516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nsee.fr/fr/themes/tableau.asp?ref_id=NATnon08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Froissart</dc:creator>
  <cp:lastModifiedBy>Philippe Froissart</cp:lastModifiedBy>
  <cp:revision>2</cp:revision>
  <dcterms:created xsi:type="dcterms:W3CDTF">2012-05-28T05:19:00Z</dcterms:created>
  <dcterms:modified xsi:type="dcterms:W3CDTF">2012-05-28T05:26:00Z</dcterms:modified>
</cp:coreProperties>
</file>