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48" w:rsidRPr="00407C2E" w:rsidRDefault="00407C2E" w:rsidP="00407C2E">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407C2E">
        <w:rPr>
          <w:b/>
          <w:sz w:val="28"/>
          <w:szCs w:val="28"/>
        </w:rPr>
        <w:t>Projet en BTS MUC sur les jeux sérieux</w:t>
      </w:r>
    </w:p>
    <w:p w:rsidR="00407C2E" w:rsidRDefault="00407C2E" w:rsidP="00407C2E">
      <w:pPr>
        <w:spacing w:after="0" w:line="240" w:lineRule="auto"/>
      </w:pPr>
    </w:p>
    <w:p w:rsidR="00407C2E" w:rsidRDefault="00407C2E" w:rsidP="00407C2E">
      <w:pPr>
        <w:spacing w:after="0" w:line="240" w:lineRule="auto"/>
      </w:pPr>
      <w:r>
        <w:t>La réflexion sur l’évolution de la pédagogie en BTS s’oriente vers :</w:t>
      </w:r>
    </w:p>
    <w:p w:rsidR="00407C2E" w:rsidRDefault="00407C2E" w:rsidP="00407C2E">
      <w:pPr>
        <w:pStyle w:val="Paragraphedeliste"/>
        <w:numPr>
          <w:ilvl w:val="0"/>
          <w:numId w:val="1"/>
        </w:numPr>
        <w:spacing w:after="0" w:line="240" w:lineRule="auto"/>
      </w:pPr>
      <w:r>
        <w:t xml:space="preserve">La pédagogie par les cas (expérimentation </w:t>
      </w:r>
      <w:r w:rsidR="0056354C">
        <w:t>en BTS CGO</w:t>
      </w:r>
      <w:r>
        <w:t>)</w:t>
      </w:r>
    </w:p>
    <w:p w:rsidR="00407C2E" w:rsidRDefault="00407C2E" w:rsidP="00407C2E">
      <w:pPr>
        <w:pStyle w:val="Paragraphedeliste"/>
        <w:numPr>
          <w:ilvl w:val="0"/>
          <w:numId w:val="1"/>
        </w:numPr>
        <w:spacing w:after="0" w:line="240" w:lineRule="auto"/>
      </w:pPr>
      <w:r>
        <w:t>La pédagogie par la simulation.</w:t>
      </w:r>
    </w:p>
    <w:p w:rsidR="009413BB" w:rsidRDefault="009413BB" w:rsidP="009413BB">
      <w:pPr>
        <w:spacing w:after="0" w:line="240" w:lineRule="auto"/>
      </w:pPr>
    </w:p>
    <w:p w:rsidR="009413BB" w:rsidRPr="009840B9" w:rsidRDefault="009413BB" w:rsidP="009413BB">
      <w:pPr>
        <w:pStyle w:val="Paragraphedeliste"/>
        <w:numPr>
          <w:ilvl w:val="0"/>
          <w:numId w:val="2"/>
        </w:numPr>
        <w:pBdr>
          <w:bottom w:val="single" w:sz="4" w:space="1" w:color="auto"/>
        </w:pBdr>
        <w:spacing w:after="0" w:line="240" w:lineRule="auto"/>
        <w:rPr>
          <w:b/>
        </w:rPr>
      </w:pPr>
      <w:r w:rsidRPr="009840B9">
        <w:rPr>
          <w:b/>
        </w:rPr>
        <w:t>La pédagogie par la simulation à l’aide des jeux sérieux : le principe général</w:t>
      </w:r>
    </w:p>
    <w:p w:rsidR="00407C2E" w:rsidRDefault="00407C2E" w:rsidP="00407C2E">
      <w:pPr>
        <w:spacing w:after="0" w:line="240" w:lineRule="auto"/>
      </w:pPr>
      <w:r>
        <w:t>La pédagogie par la simulation consiste à utiliser un jeu virtuel pour retranscrire un contexte d’entreprise simplifié pour apprendre à travers des simulations à prendre des décisions et à évaluer leurs impacts : les joueurs choisissent des valeurs sur certaines variables et observent l’évolution de différents indicateurs.</w:t>
      </w:r>
    </w:p>
    <w:p w:rsidR="00407C2E" w:rsidRDefault="00407C2E" w:rsidP="00407C2E">
      <w:pPr>
        <w:spacing w:after="0" w:line="240" w:lineRule="auto"/>
      </w:pPr>
      <w:r>
        <w:t>Exemples</w:t>
      </w:r>
      <w:r w:rsidR="00BE546C">
        <w:t xml:space="preserve"> pour Simuland Niveau 1 (débutant)</w:t>
      </w:r>
      <w:r>
        <w:t> :</w:t>
      </w:r>
    </w:p>
    <w:p w:rsidR="00407C2E" w:rsidRDefault="00407C2E" w:rsidP="00407C2E">
      <w:pPr>
        <w:spacing w:after="0" w:line="240" w:lineRule="auto"/>
      </w:pPr>
    </w:p>
    <w:tbl>
      <w:tblPr>
        <w:tblStyle w:val="Grilledutableau"/>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668"/>
        <w:gridCol w:w="3260"/>
        <w:gridCol w:w="4284"/>
      </w:tblGrid>
      <w:tr w:rsidR="00407C2E" w:rsidTr="00407C2E">
        <w:tc>
          <w:tcPr>
            <w:tcW w:w="1668" w:type="dxa"/>
            <w:tcBorders>
              <w:bottom w:val="single" w:sz="4" w:space="0" w:color="auto"/>
            </w:tcBorders>
          </w:tcPr>
          <w:p w:rsidR="00407C2E" w:rsidRDefault="00407C2E" w:rsidP="00407C2E">
            <w:r>
              <w:t>Domaines</w:t>
            </w:r>
          </w:p>
        </w:tc>
        <w:tc>
          <w:tcPr>
            <w:tcW w:w="3260" w:type="dxa"/>
            <w:tcBorders>
              <w:bottom w:val="single" w:sz="4" w:space="0" w:color="auto"/>
            </w:tcBorders>
          </w:tcPr>
          <w:p w:rsidR="00407C2E" w:rsidRDefault="00407C2E" w:rsidP="00407C2E">
            <w:r>
              <w:t>Variables d’action</w:t>
            </w:r>
          </w:p>
        </w:tc>
        <w:tc>
          <w:tcPr>
            <w:tcW w:w="4284" w:type="dxa"/>
            <w:tcBorders>
              <w:bottom w:val="single" w:sz="4" w:space="0" w:color="auto"/>
            </w:tcBorders>
          </w:tcPr>
          <w:p w:rsidR="00407C2E" w:rsidRDefault="00407C2E" w:rsidP="00407C2E">
            <w:r>
              <w:t>Indicateurs observés</w:t>
            </w:r>
          </w:p>
        </w:tc>
      </w:tr>
      <w:tr w:rsidR="00407C2E" w:rsidTr="00407C2E">
        <w:tc>
          <w:tcPr>
            <w:tcW w:w="1668" w:type="dxa"/>
            <w:tcBorders>
              <w:top w:val="single" w:sz="4" w:space="0" w:color="auto"/>
              <w:bottom w:val="single" w:sz="4" w:space="0" w:color="auto"/>
            </w:tcBorders>
          </w:tcPr>
          <w:p w:rsidR="00407C2E" w:rsidRDefault="00407C2E" w:rsidP="00407C2E">
            <w:r>
              <w:t>R.H</w:t>
            </w:r>
          </w:p>
        </w:tc>
        <w:tc>
          <w:tcPr>
            <w:tcW w:w="3260" w:type="dxa"/>
            <w:tcBorders>
              <w:top w:val="single" w:sz="4" w:space="0" w:color="auto"/>
              <w:bottom w:val="single" w:sz="4" w:space="0" w:color="auto"/>
            </w:tcBorders>
          </w:tcPr>
          <w:p w:rsidR="00407C2E" w:rsidRDefault="00407C2E" w:rsidP="00407C2E">
            <w:r>
              <w:t>Nombre de salariés</w:t>
            </w:r>
          </w:p>
          <w:p w:rsidR="00407C2E" w:rsidRDefault="00407C2E" w:rsidP="00407C2E">
            <w:r>
              <w:t>Budget de formation</w:t>
            </w:r>
          </w:p>
          <w:p w:rsidR="00407C2E" w:rsidRDefault="00407C2E" w:rsidP="00407C2E">
            <w:r>
              <w:t>Budget commercial</w:t>
            </w:r>
          </w:p>
          <w:p w:rsidR="00407C2E" w:rsidRDefault="00407C2E" w:rsidP="00407C2E">
            <w:r>
              <w:t>Niveau de salaires</w:t>
            </w:r>
          </w:p>
          <w:p w:rsidR="00407C2E" w:rsidRDefault="00407C2E" w:rsidP="00407C2E">
            <w:r>
              <w:t>Rémunérations variables</w:t>
            </w:r>
          </w:p>
        </w:tc>
        <w:tc>
          <w:tcPr>
            <w:tcW w:w="4284" w:type="dxa"/>
            <w:tcBorders>
              <w:top w:val="single" w:sz="4" w:space="0" w:color="auto"/>
              <w:bottom w:val="single" w:sz="4" w:space="0" w:color="auto"/>
            </w:tcBorders>
          </w:tcPr>
          <w:p w:rsidR="00407C2E" w:rsidRDefault="00407C2E" w:rsidP="00407C2E">
            <w:r>
              <w:t>Satisfaction des salariés</w:t>
            </w:r>
          </w:p>
          <w:p w:rsidR="00407C2E" w:rsidRDefault="00407C2E" w:rsidP="00407C2E">
            <w:r>
              <w:t>Masse salariale</w:t>
            </w:r>
          </w:p>
          <w:p w:rsidR="00407C2E" w:rsidRDefault="00407C2E" w:rsidP="00407C2E">
            <w:r>
              <w:t>Coût des ressources humaines</w:t>
            </w:r>
          </w:p>
          <w:p w:rsidR="00407C2E" w:rsidRDefault="00407C2E" w:rsidP="00407C2E">
            <w:r>
              <w:t>Evolution de la clientèle</w:t>
            </w:r>
          </w:p>
        </w:tc>
      </w:tr>
      <w:tr w:rsidR="00407C2E" w:rsidTr="00407C2E">
        <w:tc>
          <w:tcPr>
            <w:tcW w:w="1668" w:type="dxa"/>
            <w:tcBorders>
              <w:top w:val="single" w:sz="4" w:space="0" w:color="auto"/>
              <w:bottom w:val="single" w:sz="4" w:space="0" w:color="auto"/>
            </w:tcBorders>
          </w:tcPr>
          <w:p w:rsidR="00407C2E" w:rsidRDefault="00407C2E" w:rsidP="00407C2E">
            <w:r>
              <w:t>Equipement</w:t>
            </w:r>
          </w:p>
        </w:tc>
        <w:tc>
          <w:tcPr>
            <w:tcW w:w="3260" w:type="dxa"/>
            <w:tcBorders>
              <w:top w:val="single" w:sz="4" w:space="0" w:color="auto"/>
              <w:bottom w:val="single" w:sz="4" w:space="0" w:color="auto"/>
            </w:tcBorders>
          </w:tcPr>
          <w:p w:rsidR="00407C2E" w:rsidRDefault="00407C2E" w:rsidP="00407C2E">
            <w:r>
              <w:t>Choix de machines</w:t>
            </w:r>
          </w:p>
        </w:tc>
        <w:tc>
          <w:tcPr>
            <w:tcW w:w="4284" w:type="dxa"/>
            <w:tcBorders>
              <w:top w:val="single" w:sz="4" w:space="0" w:color="auto"/>
              <w:bottom w:val="single" w:sz="4" w:space="0" w:color="auto"/>
            </w:tcBorders>
          </w:tcPr>
          <w:p w:rsidR="00407C2E" w:rsidRDefault="00407C2E" w:rsidP="00407C2E">
            <w:r>
              <w:t>Productivité</w:t>
            </w:r>
          </w:p>
          <w:p w:rsidR="00407C2E" w:rsidRDefault="00407C2E" w:rsidP="00407C2E">
            <w:r>
              <w:t>Coût de fabrication</w:t>
            </w:r>
          </w:p>
        </w:tc>
      </w:tr>
      <w:tr w:rsidR="00407C2E" w:rsidTr="00407C2E">
        <w:tc>
          <w:tcPr>
            <w:tcW w:w="1668" w:type="dxa"/>
            <w:tcBorders>
              <w:top w:val="single" w:sz="4" w:space="0" w:color="auto"/>
              <w:bottom w:val="single" w:sz="4" w:space="0" w:color="auto"/>
            </w:tcBorders>
          </w:tcPr>
          <w:p w:rsidR="00407C2E" w:rsidRDefault="00407C2E" w:rsidP="00407C2E">
            <w:r>
              <w:t>Production</w:t>
            </w:r>
          </w:p>
        </w:tc>
        <w:tc>
          <w:tcPr>
            <w:tcW w:w="3260" w:type="dxa"/>
            <w:tcBorders>
              <w:top w:val="single" w:sz="4" w:space="0" w:color="auto"/>
              <w:bottom w:val="single" w:sz="4" w:space="0" w:color="auto"/>
            </w:tcBorders>
          </w:tcPr>
          <w:p w:rsidR="00407C2E" w:rsidRDefault="00407C2E" w:rsidP="00407C2E">
            <w:r>
              <w:t>Niveau de production</w:t>
            </w:r>
          </w:p>
          <w:p w:rsidR="00407C2E" w:rsidRDefault="00407C2E" w:rsidP="00407C2E">
            <w:r>
              <w:t>Choix de fournisseurs</w:t>
            </w:r>
          </w:p>
          <w:p w:rsidR="00407C2E" w:rsidRDefault="00407C2E" w:rsidP="00407C2E">
            <w:r>
              <w:t>Niveau de prix</w:t>
            </w:r>
          </w:p>
          <w:p w:rsidR="00407C2E" w:rsidRDefault="00407C2E" w:rsidP="00407C2E">
            <w:r>
              <w:t xml:space="preserve">Budget de Recherche &amp; </w:t>
            </w:r>
            <w:proofErr w:type="spellStart"/>
            <w:r>
              <w:t>Dévt</w:t>
            </w:r>
            <w:proofErr w:type="spellEnd"/>
          </w:p>
        </w:tc>
        <w:tc>
          <w:tcPr>
            <w:tcW w:w="4284" w:type="dxa"/>
            <w:tcBorders>
              <w:top w:val="single" w:sz="4" w:space="0" w:color="auto"/>
              <w:bottom w:val="single" w:sz="4" w:space="0" w:color="auto"/>
            </w:tcBorders>
          </w:tcPr>
          <w:p w:rsidR="00407C2E" w:rsidRDefault="00407C2E" w:rsidP="00407C2E">
            <w:r>
              <w:t>Impact sur la qualité</w:t>
            </w:r>
          </w:p>
          <w:p w:rsidR="00407C2E" w:rsidRDefault="00407C2E" w:rsidP="00407C2E">
            <w:r>
              <w:t>Impact sur le coût du SAV</w:t>
            </w:r>
          </w:p>
          <w:p w:rsidR="00407C2E" w:rsidRDefault="00407C2E" w:rsidP="00407C2E">
            <w:r>
              <w:t>Impact sur la Demande</w:t>
            </w:r>
          </w:p>
          <w:p w:rsidR="00407C2E" w:rsidRDefault="00407C2E" w:rsidP="00407C2E">
            <w:r>
              <w:t>Indicateur de R&amp;D</w:t>
            </w:r>
          </w:p>
        </w:tc>
      </w:tr>
      <w:tr w:rsidR="00407C2E" w:rsidTr="00407C2E">
        <w:tc>
          <w:tcPr>
            <w:tcW w:w="1668" w:type="dxa"/>
            <w:tcBorders>
              <w:top w:val="single" w:sz="4" w:space="0" w:color="auto"/>
            </w:tcBorders>
          </w:tcPr>
          <w:p w:rsidR="00407C2E" w:rsidRDefault="00407C2E" w:rsidP="00407C2E">
            <w:proofErr w:type="spellStart"/>
            <w:r>
              <w:t>Mkg</w:t>
            </w:r>
            <w:proofErr w:type="spellEnd"/>
          </w:p>
        </w:tc>
        <w:tc>
          <w:tcPr>
            <w:tcW w:w="3260" w:type="dxa"/>
            <w:tcBorders>
              <w:top w:val="single" w:sz="4" w:space="0" w:color="auto"/>
            </w:tcBorders>
          </w:tcPr>
          <w:p w:rsidR="00407C2E" w:rsidRDefault="00407C2E" w:rsidP="00407C2E">
            <w:r>
              <w:t>Niveau de prix</w:t>
            </w:r>
          </w:p>
          <w:p w:rsidR="00407C2E" w:rsidRDefault="00407C2E" w:rsidP="00407C2E">
            <w:r>
              <w:t>Budget publicitaire</w:t>
            </w:r>
          </w:p>
        </w:tc>
        <w:tc>
          <w:tcPr>
            <w:tcW w:w="4284" w:type="dxa"/>
            <w:tcBorders>
              <w:top w:val="single" w:sz="4" w:space="0" w:color="auto"/>
            </w:tcBorders>
          </w:tcPr>
          <w:p w:rsidR="00407C2E" w:rsidRDefault="00407C2E" w:rsidP="00407C2E">
            <w:r>
              <w:t>Notoriété</w:t>
            </w:r>
          </w:p>
          <w:p w:rsidR="00407C2E" w:rsidRDefault="00407C2E" w:rsidP="00407C2E">
            <w:r>
              <w:t>Niveau des ventes</w:t>
            </w:r>
          </w:p>
          <w:p w:rsidR="00407C2E" w:rsidRDefault="00407C2E" w:rsidP="00407C2E">
            <w:r>
              <w:t>CA</w:t>
            </w:r>
          </w:p>
          <w:p w:rsidR="00407C2E" w:rsidRDefault="00407C2E" w:rsidP="00407C2E">
            <w:r>
              <w:t>Marge</w:t>
            </w:r>
          </w:p>
          <w:p w:rsidR="00407C2E" w:rsidRDefault="00407C2E" w:rsidP="00407C2E">
            <w:r>
              <w:t>Résultat Net</w:t>
            </w:r>
          </w:p>
        </w:tc>
      </w:tr>
    </w:tbl>
    <w:p w:rsidR="00407C2E" w:rsidRDefault="00407C2E" w:rsidP="00407C2E">
      <w:pPr>
        <w:spacing w:after="0" w:line="240" w:lineRule="auto"/>
      </w:pPr>
    </w:p>
    <w:p w:rsidR="00407C2E" w:rsidRDefault="00407C2E" w:rsidP="00407C2E">
      <w:pPr>
        <w:spacing w:after="0" w:line="240" w:lineRule="auto"/>
      </w:pPr>
      <w:r>
        <w:t>Cette pédagogie par la simulation se développe. Un article d’Economie et Management d’Octobre 2012, n°145 en atteste. Je vous le photocopierai. Il présente les différentes actions des académies en la matière et leurs différentes productions.</w:t>
      </w:r>
    </w:p>
    <w:p w:rsidR="00407C2E" w:rsidRDefault="00407C2E" w:rsidP="00407C2E">
      <w:pPr>
        <w:spacing w:after="0" w:line="240" w:lineRule="auto"/>
      </w:pPr>
    </w:p>
    <w:p w:rsidR="00407C2E" w:rsidRDefault="00407C2E" w:rsidP="00407C2E">
      <w:pPr>
        <w:spacing w:after="0" w:line="240" w:lineRule="auto"/>
      </w:pPr>
      <w:r>
        <w:t>L’Académie d’Aix-Ma</w:t>
      </w:r>
      <w:r w:rsidR="007A5358">
        <w:t>rseille est une académie test.</w:t>
      </w:r>
    </w:p>
    <w:p w:rsidR="007A5358" w:rsidRDefault="007A5358" w:rsidP="00407C2E">
      <w:pPr>
        <w:spacing w:after="0" w:line="240" w:lineRule="auto"/>
      </w:pPr>
      <w:r>
        <w:t>Bernard Leconte, Christine Darlay</w:t>
      </w:r>
      <w:bookmarkStart w:id="0" w:name="_GoBack"/>
      <w:bookmarkEnd w:id="0"/>
      <w:r w:rsidR="00BE546C">
        <w:t xml:space="preserve"> (Compta Ludik)</w:t>
      </w:r>
      <w:r>
        <w:t xml:space="preserve"> et Emmanuelle Gambini </w:t>
      </w:r>
      <w:r w:rsidR="00BE546C">
        <w:t xml:space="preserve">(Simuland) </w:t>
      </w:r>
      <w:r>
        <w:t>testent les jeux sérieux dans le cadre de leurs cours de STMG.</w:t>
      </w:r>
    </w:p>
    <w:p w:rsidR="007A5358" w:rsidRDefault="007A5358" w:rsidP="00407C2E">
      <w:pPr>
        <w:spacing w:after="0" w:line="240" w:lineRule="auto"/>
      </w:pPr>
      <w:r>
        <w:t>Je travaille avec constance le sujet depuis un mois. J’ai visité 3 jeux.</w:t>
      </w:r>
    </w:p>
    <w:p w:rsidR="009413BB" w:rsidRDefault="009413BB" w:rsidP="00407C2E">
      <w:pPr>
        <w:spacing w:after="0" w:line="240" w:lineRule="auto"/>
      </w:pPr>
    </w:p>
    <w:p w:rsidR="009413BB" w:rsidRPr="009840B9" w:rsidRDefault="009413BB" w:rsidP="009413BB">
      <w:pPr>
        <w:pStyle w:val="Paragraphedeliste"/>
        <w:numPr>
          <w:ilvl w:val="0"/>
          <w:numId w:val="2"/>
        </w:numPr>
        <w:pBdr>
          <w:bottom w:val="single" w:sz="4" w:space="1" w:color="auto"/>
        </w:pBdr>
        <w:spacing w:after="0" w:line="240" w:lineRule="auto"/>
        <w:rPr>
          <w:b/>
        </w:rPr>
      </w:pPr>
      <w:r w:rsidRPr="009840B9">
        <w:rPr>
          <w:b/>
        </w:rPr>
        <w:t>Les jeux visités : premiers constats</w:t>
      </w:r>
    </w:p>
    <w:p w:rsidR="007A5358" w:rsidRDefault="007A5358" w:rsidP="00407C2E">
      <w:pPr>
        <w:spacing w:after="0" w:line="240" w:lineRule="auto"/>
      </w:pPr>
    </w:p>
    <w:tbl>
      <w:tblPr>
        <w:tblStyle w:val="Grilledutableau"/>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646"/>
        <w:gridCol w:w="2731"/>
        <w:gridCol w:w="2710"/>
        <w:gridCol w:w="2201"/>
      </w:tblGrid>
      <w:tr w:rsidR="007A5358" w:rsidTr="007A5358">
        <w:tc>
          <w:tcPr>
            <w:tcW w:w="1651" w:type="dxa"/>
            <w:tcBorders>
              <w:bottom w:val="single" w:sz="4" w:space="0" w:color="auto"/>
            </w:tcBorders>
          </w:tcPr>
          <w:p w:rsidR="007A5358" w:rsidRDefault="007A5358" w:rsidP="00010B62">
            <w:pPr>
              <w:jc w:val="center"/>
            </w:pPr>
            <w:r>
              <w:t>Noms</w:t>
            </w:r>
          </w:p>
        </w:tc>
        <w:tc>
          <w:tcPr>
            <w:tcW w:w="2710" w:type="dxa"/>
            <w:tcBorders>
              <w:bottom w:val="single" w:sz="4" w:space="0" w:color="auto"/>
            </w:tcBorders>
          </w:tcPr>
          <w:p w:rsidR="007A5358" w:rsidRDefault="007A5358" w:rsidP="00010B62">
            <w:pPr>
              <w:jc w:val="center"/>
            </w:pPr>
            <w:r>
              <w:t>Caractéristiques</w:t>
            </w:r>
          </w:p>
        </w:tc>
        <w:tc>
          <w:tcPr>
            <w:tcW w:w="2720" w:type="dxa"/>
            <w:tcBorders>
              <w:bottom w:val="single" w:sz="4" w:space="0" w:color="auto"/>
            </w:tcBorders>
          </w:tcPr>
          <w:p w:rsidR="007A5358" w:rsidRDefault="007A5358" w:rsidP="00010B62">
            <w:pPr>
              <w:jc w:val="center"/>
            </w:pPr>
            <w:r>
              <w:t>Avantages</w:t>
            </w:r>
          </w:p>
        </w:tc>
        <w:tc>
          <w:tcPr>
            <w:tcW w:w="2207" w:type="dxa"/>
            <w:tcBorders>
              <w:bottom w:val="single" w:sz="4" w:space="0" w:color="auto"/>
            </w:tcBorders>
          </w:tcPr>
          <w:p w:rsidR="007A5358" w:rsidRDefault="007A5358" w:rsidP="00010B62">
            <w:pPr>
              <w:jc w:val="center"/>
            </w:pPr>
            <w:r>
              <w:t>Inconvénients</w:t>
            </w:r>
          </w:p>
        </w:tc>
      </w:tr>
      <w:tr w:rsidR="007A5358" w:rsidTr="007A5358">
        <w:tc>
          <w:tcPr>
            <w:tcW w:w="1651" w:type="dxa"/>
            <w:tcBorders>
              <w:top w:val="single" w:sz="4" w:space="0" w:color="auto"/>
              <w:bottom w:val="single" w:sz="4" w:space="0" w:color="auto"/>
            </w:tcBorders>
          </w:tcPr>
          <w:p w:rsidR="007A5358" w:rsidRDefault="007A5358" w:rsidP="008F6000">
            <w:proofErr w:type="spellStart"/>
            <w:r>
              <w:t>Meet</w:t>
            </w:r>
            <w:proofErr w:type="spellEnd"/>
            <w:r>
              <w:t xml:space="preserve"> Business Game</w:t>
            </w:r>
          </w:p>
        </w:tc>
        <w:tc>
          <w:tcPr>
            <w:tcW w:w="2710" w:type="dxa"/>
            <w:tcBorders>
              <w:top w:val="single" w:sz="4" w:space="0" w:color="auto"/>
              <w:bottom w:val="single" w:sz="4" w:space="0" w:color="auto"/>
            </w:tcBorders>
          </w:tcPr>
          <w:p w:rsidR="007A5358" w:rsidRDefault="00010B62" w:rsidP="008F6000">
            <w:r>
              <w:t>Jeu italien créé en collaboration avec l’EN.</w:t>
            </w:r>
          </w:p>
          <w:p w:rsidR="00010B62" w:rsidRDefault="00010B62" w:rsidP="008F6000">
            <w:r>
              <w:t>Le professeur animateur crée le challenge et anime le jeu.</w:t>
            </w:r>
          </w:p>
          <w:p w:rsidR="00010B62" w:rsidRDefault="00010B62" w:rsidP="008F6000">
            <w:r>
              <w:t>Adresse : http://meetbusinessgame.it</w:t>
            </w:r>
          </w:p>
        </w:tc>
        <w:tc>
          <w:tcPr>
            <w:tcW w:w="2720" w:type="dxa"/>
            <w:tcBorders>
              <w:top w:val="single" w:sz="4" w:space="0" w:color="auto"/>
              <w:bottom w:val="single" w:sz="4" w:space="0" w:color="auto"/>
            </w:tcBorders>
          </w:tcPr>
          <w:p w:rsidR="007A5358" w:rsidRDefault="00010B62" w:rsidP="008F6000">
            <w:r>
              <w:t xml:space="preserve">Le professeur dispose de tableaux </w:t>
            </w:r>
            <w:proofErr w:type="spellStart"/>
            <w:r>
              <w:t>récap</w:t>
            </w:r>
            <w:proofErr w:type="spellEnd"/>
            <w:r>
              <w:t xml:space="preserve"> du jeu par étape, par équipe.</w:t>
            </w:r>
            <w:r>
              <w:br/>
              <w:t>Le jeu se déroule en milieu fermé (la classe est un marché, une équipe est une entreprise)</w:t>
            </w:r>
          </w:p>
          <w:p w:rsidR="00010B62" w:rsidRDefault="00010B62" w:rsidP="008F6000">
            <w:r>
              <w:t xml:space="preserve">Ont été conçus le </w:t>
            </w:r>
            <w:r>
              <w:lastRenderedPageBreak/>
              <w:t>diaporama de démo, les modes d’emploi.</w:t>
            </w:r>
          </w:p>
        </w:tc>
        <w:tc>
          <w:tcPr>
            <w:tcW w:w="2207" w:type="dxa"/>
            <w:tcBorders>
              <w:top w:val="single" w:sz="4" w:space="0" w:color="auto"/>
              <w:bottom w:val="single" w:sz="4" w:space="0" w:color="auto"/>
            </w:tcBorders>
          </w:tcPr>
          <w:p w:rsidR="007A5358" w:rsidRDefault="00010B62" w:rsidP="008F6000">
            <w:r>
              <w:lastRenderedPageBreak/>
              <w:t>Je ne l’ai pas testé. Il aurait fallu que je joue toutes les entreprises…</w:t>
            </w:r>
          </w:p>
        </w:tc>
      </w:tr>
      <w:tr w:rsidR="007A5358" w:rsidTr="007A5358">
        <w:tc>
          <w:tcPr>
            <w:tcW w:w="1651" w:type="dxa"/>
            <w:tcBorders>
              <w:top w:val="single" w:sz="4" w:space="0" w:color="auto"/>
              <w:bottom w:val="single" w:sz="4" w:space="0" w:color="auto"/>
            </w:tcBorders>
          </w:tcPr>
          <w:p w:rsidR="007A5358" w:rsidRDefault="007A5358" w:rsidP="008F6000">
            <w:r>
              <w:lastRenderedPageBreak/>
              <w:t xml:space="preserve">The </w:t>
            </w:r>
            <w:proofErr w:type="spellStart"/>
            <w:r>
              <w:t>small</w:t>
            </w:r>
            <w:proofErr w:type="spellEnd"/>
            <w:r>
              <w:t xml:space="preserve"> Business Game</w:t>
            </w:r>
          </w:p>
        </w:tc>
        <w:tc>
          <w:tcPr>
            <w:tcW w:w="2710" w:type="dxa"/>
            <w:tcBorders>
              <w:top w:val="single" w:sz="4" w:space="0" w:color="auto"/>
              <w:bottom w:val="single" w:sz="4" w:space="0" w:color="auto"/>
            </w:tcBorders>
          </w:tcPr>
          <w:p w:rsidR="007A5358" w:rsidRDefault="00010B62" w:rsidP="008F6000">
            <w:r>
              <w:t>Jeu néo-zélandais : chaque équipe est le manageur d’un magasin de sport, gère toutes les variables du MUC</w:t>
            </w:r>
          </w:p>
        </w:tc>
        <w:tc>
          <w:tcPr>
            <w:tcW w:w="2720" w:type="dxa"/>
            <w:tcBorders>
              <w:top w:val="single" w:sz="4" w:space="0" w:color="auto"/>
              <w:bottom w:val="single" w:sz="4" w:space="0" w:color="auto"/>
            </w:tcBorders>
          </w:tcPr>
          <w:p w:rsidR="007A5358" w:rsidRDefault="00010B62" w:rsidP="008F6000">
            <w:r>
              <w:t>Application directe du cours de MUC</w:t>
            </w:r>
          </w:p>
        </w:tc>
        <w:tc>
          <w:tcPr>
            <w:tcW w:w="2207" w:type="dxa"/>
            <w:tcBorders>
              <w:top w:val="single" w:sz="4" w:space="0" w:color="auto"/>
              <w:bottom w:val="single" w:sz="4" w:space="0" w:color="auto"/>
            </w:tcBorders>
          </w:tcPr>
          <w:p w:rsidR="007A5358" w:rsidRDefault="00010B62" w:rsidP="008F6000">
            <w:r>
              <w:t>Jeu en anglai</w:t>
            </w:r>
            <w:r w:rsidR="008219AF">
              <w:t>s, comptabilité anglo-saxonne (</w:t>
            </w:r>
            <w:proofErr w:type="spellStart"/>
            <w:r w:rsidR="008219AF">
              <w:t>Cash Fl</w:t>
            </w:r>
            <w:r>
              <w:t>ow</w:t>
            </w:r>
            <w:proofErr w:type="spellEnd"/>
            <w:r>
              <w:t>).</w:t>
            </w:r>
          </w:p>
          <w:p w:rsidR="00010B62" w:rsidRDefault="00010B62" w:rsidP="008F6000">
            <w:r>
              <w:t>A mener avec l’enseignant d’anglais de la classe</w:t>
            </w:r>
          </w:p>
          <w:p w:rsidR="00010B62" w:rsidRDefault="00010B62" w:rsidP="008F6000">
            <w:r>
              <w:t>Animations du jeu de foot et de rugby qui font références aux évènements locaux.</w:t>
            </w:r>
          </w:p>
        </w:tc>
      </w:tr>
      <w:tr w:rsidR="007A5358" w:rsidTr="007A5358">
        <w:tc>
          <w:tcPr>
            <w:tcW w:w="1651" w:type="dxa"/>
            <w:tcBorders>
              <w:top w:val="single" w:sz="4" w:space="0" w:color="auto"/>
              <w:bottom w:val="single" w:sz="4" w:space="0" w:color="auto"/>
            </w:tcBorders>
          </w:tcPr>
          <w:p w:rsidR="007A5358" w:rsidRDefault="007A5358" w:rsidP="008F6000">
            <w:r>
              <w:t>Simuland</w:t>
            </w:r>
          </w:p>
        </w:tc>
        <w:tc>
          <w:tcPr>
            <w:tcW w:w="2710" w:type="dxa"/>
            <w:tcBorders>
              <w:top w:val="single" w:sz="4" w:space="0" w:color="auto"/>
              <w:bottom w:val="single" w:sz="4" w:space="0" w:color="auto"/>
            </w:tcBorders>
          </w:tcPr>
          <w:p w:rsidR="007A5358" w:rsidRDefault="00010B62" w:rsidP="008F6000">
            <w:r>
              <w:t>En version ouverte, le joueur est confronté à tous les joueurs de France à des heures données.</w:t>
            </w:r>
          </w:p>
          <w:p w:rsidR="00010B62" w:rsidRDefault="00010B62" w:rsidP="008F6000">
            <w:r>
              <w:t>En fonction de son apprentissage, le joueur dispose de plus en plus de variables d’action</w:t>
            </w:r>
            <w:r w:rsidR="00904740">
              <w:t>.</w:t>
            </w:r>
          </w:p>
          <w:p w:rsidR="00904740" w:rsidRDefault="00904740" w:rsidP="008F6000">
            <w:r>
              <w:t>Simuland existe en milieu clos (version établissement)</w:t>
            </w:r>
          </w:p>
          <w:p w:rsidR="00904740" w:rsidRDefault="00904740" w:rsidP="008F6000">
            <w:r>
              <w:t>Négociation en cours d’une version de démonstration</w:t>
            </w:r>
          </w:p>
          <w:p w:rsidR="00904740" w:rsidRDefault="00904740" w:rsidP="008F6000">
            <w:r>
              <w:t>Adresse :</w:t>
            </w:r>
          </w:p>
          <w:p w:rsidR="00904740" w:rsidRDefault="00904740" w:rsidP="008F6000">
            <w:r>
              <w:t>http://simuland.net</w:t>
            </w:r>
          </w:p>
          <w:p w:rsidR="00904740" w:rsidRDefault="00904740" w:rsidP="008F6000"/>
        </w:tc>
        <w:tc>
          <w:tcPr>
            <w:tcW w:w="2720" w:type="dxa"/>
            <w:tcBorders>
              <w:top w:val="single" w:sz="4" w:space="0" w:color="auto"/>
              <w:bottom w:val="single" w:sz="4" w:space="0" w:color="auto"/>
            </w:tcBorders>
          </w:tcPr>
          <w:p w:rsidR="007A5358" w:rsidRDefault="00904740" w:rsidP="008F6000">
            <w:r>
              <w:t>Très ludique</w:t>
            </w:r>
          </w:p>
          <w:p w:rsidR="00904740" w:rsidRDefault="00904740" w:rsidP="008F6000">
            <w:r>
              <w:t>Très bien fait</w:t>
            </w:r>
          </w:p>
          <w:p w:rsidR="00904740" w:rsidRDefault="00904740" w:rsidP="008F6000">
            <w:r>
              <w:t>J’y joue depuis un mois, suis actuellement sur 3 jeux.</w:t>
            </w:r>
          </w:p>
          <w:p w:rsidR="00904740" w:rsidRDefault="00904740" w:rsidP="008F6000">
            <w:r>
              <w:t>J’ai fait faillite sur ma première expérience lors du dernier tour…</w:t>
            </w:r>
          </w:p>
        </w:tc>
        <w:tc>
          <w:tcPr>
            <w:tcW w:w="2207" w:type="dxa"/>
            <w:tcBorders>
              <w:top w:val="single" w:sz="4" w:space="0" w:color="auto"/>
              <w:bottom w:val="single" w:sz="4" w:space="0" w:color="auto"/>
            </w:tcBorders>
          </w:tcPr>
          <w:p w:rsidR="007A5358" w:rsidRDefault="00904740" w:rsidP="008F6000">
            <w:r>
              <w:t>Peu de connexion avec la GRC</w:t>
            </w:r>
          </w:p>
        </w:tc>
      </w:tr>
    </w:tbl>
    <w:p w:rsidR="007A5358" w:rsidRDefault="007A5358" w:rsidP="00407C2E">
      <w:pPr>
        <w:spacing w:after="0" w:line="240" w:lineRule="auto"/>
      </w:pPr>
    </w:p>
    <w:p w:rsidR="00904740" w:rsidRDefault="00904740" w:rsidP="00407C2E">
      <w:pPr>
        <w:spacing w:after="0" w:line="240" w:lineRule="auto"/>
      </w:pPr>
      <w:r>
        <w:t>Les jeux sérieux ne sont pas une fin en soi. Il faut réaliser des animations pédagogiques pour leur donner du sens.</w:t>
      </w:r>
    </w:p>
    <w:p w:rsidR="00904740" w:rsidRDefault="00904740" w:rsidP="00407C2E">
      <w:pPr>
        <w:spacing w:after="0" w:line="240" w:lineRule="auto"/>
      </w:pPr>
      <w:r>
        <w:t>J’ai fait le point en utilisant le référentiel suite à mon expérience sur simuland.net</w:t>
      </w:r>
    </w:p>
    <w:p w:rsidR="009413BB" w:rsidRDefault="009413BB" w:rsidP="00407C2E">
      <w:pPr>
        <w:spacing w:after="0" w:line="240" w:lineRule="auto"/>
      </w:pPr>
      <w:r>
        <w:t>Ce constat n’est pas exhaustif, il s’agit de premières pistes de réflexion.</w:t>
      </w:r>
    </w:p>
    <w:p w:rsidR="00C97281" w:rsidRDefault="00C97281" w:rsidP="00407C2E">
      <w:pPr>
        <w:spacing w:after="0" w:line="240" w:lineRule="auto"/>
      </w:pPr>
    </w:p>
    <w:p w:rsidR="00C97281" w:rsidRPr="009840B9" w:rsidRDefault="00C97281" w:rsidP="00C97281">
      <w:pPr>
        <w:pStyle w:val="Paragraphedeliste"/>
        <w:numPr>
          <w:ilvl w:val="0"/>
          <w:numId w:val="2"/>
        </w:numPr>
        <w:pBdr>
          <w:bottom w:val="single" w:sz="4" w:space="1" w:color="auto"/>
        </w:pBdr>
        <w:spacing w:after="0" w:line="240" w:lineRule="auto"/>
        <w:rPr>
          <w:b/>
        </w:rPr>
      </w:pPr>
      <w:r w:rsidRPr="009840B9">
        <w:rPr>
          <w:b/>
        </w:rPr>
        <w:t>Référentiel BTS MUC et le jeu simuland.net : les savoirs et les compétences développées</w:t>
      </w:r>
      <w:r w:rsidR="00E4354E" w:rsidRPr="009840B9">
        <w:rPr>
          <w:b/>
        </w:rPr>
        <w:t xml:space="preserve"> sur les disciplines professionnelles de spécialisation</w:t>
      </w:r>
    </w:p>
    <w:p w:rsidR="00904740" w:rsidRDefault="00904740" w:rsidP="00407C2E">
      <w:pPr>
        <w:spacing w:after="0" w:line="240" w:lineRule="auto"/>
      </w:pPr>
    </w:p>
    <w:tbl>
      <w:tblPr>
        <w:tblStyle w:val="Grilledutableau"/>
        <w:tblW w:w="0" w:type="auto"/>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959"/>
        <w:gridCol w:w="2551"/>
        <w:gridCol w:w="2977"/>
        <w:gridCol w:w="2801"/>
      </w:tblGrid>
      <w:tr w:rsidR="00C97281" w:rsidTr="006E4AF0">
        <w:tc>
          <w:tcPr>
            <w:tcW w:w="959" w:type="dxa"/>
            <w:tcBorders>
              <w:bottom w:val="single" w:sz="4" w:space="0" w:color="auto"/>
            </w:tcBorders>
          </w:tcPr>
          <w:p w:rsidR="00C97281" w:rsidRDefault="00C97281" w:rsidP="006E4AF0">
            <w:pPr>
              <w:jc w:val="center"/>
            </w:pPr>
            <w:proofErr w:type="spellStart"/>
            <w:r>
              <w:t>Discipli</w:t>
            </w:r>
            <w:r w:rsidR="006E4AF0">
              <w:t>-</w:t>
            </w:r>
            <w:r>
              <w:t>nes</w:t>
            </w:r>
            <w:proofErr w:type="spellEnd"/>
          </w:p>
        </w:tc>
        <w:tc>
          <w:tcPr>
            <w:tcW w:w="2551" w:type="dxa"/>
            <w:tcBorders>
              <w:bottom w:val="single" w:sz="4" w:space="0" w:color="auto"/>
            </w:tcBorders>
          </w:tcPr>
          <w:p w:rsidR="00C97281" w:rsidRDefault="00C97281" w:rsidP="006E4AF0">
            <w:pPr>
              <w:jc w:val="center"/>
            </w:pPr>
            <w:r>
              <w:t>Savoirs</w:t>
            </w:r>
          </w:p>
        </w:tc>
        <w:tc>
          <w:tcPr>
            <w:tcW w:w="2977" w:type="dxa"/>
            <w:tcBorders>
              <w:bottom w:val="single" w:sz="4" w:space="0" w:color="auto"/>
            </w:tcBorders>
          </w:tcPr>
          <w:p w:rsidR="00C97281" w:rsidRDefault="00C97281" w:rsidP="006E4AF0">
            <w:pPr>
              <w:jc w:val="center"/>
            </w:pPr>
            <w:r>
              <w:t>Limites de connaissances</w:t>
            </w:r>
          </w:p>
        </w:tc>
        <w:tc>
          <w:tcPr>
            <w:tcW w:w="2801" w:type="dxa"/>
            <w:tcBorders>
              <w:bottom w:val="single" w:sz="4" w:space="0" w:color="auto"/>
            </w:tcBorders>
          </w:tcPr>
          <w:p w:rsidR="00C97281" w:rsidRDefault="00C97281" w:rsidP="006E4AF0">
            <w:pPr>
              <w:jc w:val="center"/>
            </w:pPr>
            <w:r>
              <w:t>Compétences potentielles à développer</w:t>
            </w:r>
          </w:p>
        </w:tc>
      </w:tr>
      <w:tr w:rsidR="00C97281" w:rsidTr="006E4AF0">
        <w:tc>
          <w:tcPr>
            <w:tcW w:w="959" w:type="dxa"/>
            <w:tcBorders>
              <w:top w:val="single" w:sz="4" w:space="0" w:color="auto"/>
              <w:bottom w:val="single" w:sz="4" w:space="0" w:color="auto"/>
            </w:tcBorders>
          </w:tcPr>
          <w:p w:rsidR="00C97281" w:rsidRDefault="00C97281" w:rsidP="008F6000">
            <w:r>
              <w:t>Com</w:t>
            </w:r>
          </w:p>
        </w:tc>
        <w:tc>
          <w:tcPr>
            <w:tcW w:w="2551" w:type="dxa"/>
            <w:tcBorders>
              <w:top w:val="single" w:sz="4" w:space="0" w:color="auto"/>
              <w:bottom w:val="single" w:sz="4" w:space="0" w:color="auto"/>
            </w:tcBorders>
          </w:tcPr>
          <w:p w:rsidR="00C97281" w:rsidRDefault="00C97281" w:rsidP="008F6000">
            <w:r>
              <w:t>S722 Les relations avec les acteurs : introduire les notions de statut et de rôle</w:t>
            </w:r>
          </w:p>
          <w:p w:rsidR="00C97281" w:rsidRDefault="00C97281" w:rsidP="008F6000">
            <w:r>
              <w:t>Introduire les notions d’autorité et de pouvoir en distinguant influence et domination</w:t>
            </w:r>
          </w:p>
          <w:p w:rsidR="00C97281" w:rsidRDefault="00C97281" w:rsidP="008F6000">
            <w:r>
              <w:t>Analyser les différentes situations relationnelles dans l’équipe</w:t>
            </w:r>
          </w:p>
        </w:tc>
        <w:tc>
          <w:tcPr>
            <w:tcW w:w="2977" w:type="dxa"/>
            <w:tcBorders>
              <w:top w:val="single" w:sz="4" w:space="0" w:color="auto"/>
              <w:bottom w:val="single" w:sz="4" w:space="0" w:color="auto"/>
            </w:tcBorders>
          </w:tcPr>
          <w:p w:rsidR="00C97281" w:rsidRDefault="00C97281" w:rsidP="008F6000">
            <w:r>
              <w:t>La prise de décision dans l’équipe</w:t>
            </w:r>
          </w:p>
        </w:tc>
        <w:tc>
          <w:tcPr>
            <w:tcW w:w="2801" w:type="dxa"/>
            <w:tcBorders>
              <w:top w:val="single" w:sz="4" w:space="0" w:color="auto"/>
              <w:bottom w:val="single" w:sz="4" w:space="0" w:color="auto"/>
            </w:tcBorders>
          </w:tcPr>
          <w:p w:rsidR="00C97281" w:rsidRDefault="00C97281" w:rsidP="008F6000">
            <w:r>
              <w:t>A partir d’une prise de recul par rapport au processus de décision, capacité à distinguer les facteurs d’influence, l’importance des rôles dans la prise de décision et la prise en compte des résultats obtenus.</w:t>
            </w:r>
          </w:p>
        </w:tc>
      </w:tr>
      <w:tr w:rsidR="00C97281" w:rsidTr="006E4AF0">
        <w:tc>
          <w:tcPr>
            <w:tcW w:w="959" w:type="dxa"/>
            <w:tcBorders>
              <w:top w:val="single" w:sz="4" w:space="0" w:color="auto"/>
              <w:bottom w:val="single" w:sz="4" w:space="0" w:color="auto"/>
            </w:tcBorders>
          </w:tcPr>
          <w:p w:rsidR="00C97281" w:rsidRDefault="00C97281" w:rsidP="008F6000">
            <w:r>
              <w:t>Com</w:t>
            </w:r>
          </w:p>
        </w:tc>
        <w:tc>
          <w:tcPr>
            <w:tcW w:w="2551" w:type="dxa"/>
            <w:tcBorders>
              <w:top w:val="single" w:sz="4" w:space="0" w:color="auto"/>
              <w:bottom w:val="single" w:sz="4" w:space="0" w:color="auto"/>
            </w:tcBorders>
          </w:tcPr>
          <w:p w:rsidR="00C97281" w:rsidRDefault="00C97281" w:rsidP="008F6000">
            <w:r>
              <w:t xml:space="preserve">S725 La communication professionnelle : règles et </w:t>
            </w:r>
            <w:r>
              <w:lastRenderedPageBreak/>
              <w:t>outils</w:t>
            </w:r>
          </w:p>
        </w:tc>
        <w:tc>
          <w:tcPr>
            <w:tcW w:w="2977" w:type="dxa"/>
            <w:tcBorders>
              <w:top w:val="single" w:sz="4" w:space="0" w:color="auto"/>
              <w:bottom w:val="single" w:sz="4" w:space="0" w:color="auto"/>
            </w:tcBorders>
          </w:tcPr>
          <w:p w:rsidR="00C97281" w:rsidRDefault="00C97281" w:rsidP="008F6000">
            <w:r>
              <w:lastRenderedPageBreak/>
              <w:t>Réalisation de rapports d’activité</w:t>
            </w:r>
          </w:p>
          <w:p w:rsidR="00C97281" w:rsidRDefault="00C97281" w:rsidP="008F6000">
            <w:r>
              <w:lastRenderedPageBreak/>
              <w:t>Réalisation de supports de présentation orale</w:t>
            </w:r>
          </w:p>
          <w:p w:rsidR="00C97281" w:rsidRDefault="00C97281" w:rsidP="008F6000">
            <w:r>
              <w:t>Réalisation de la charte graphique de l’</w:t>
            </w:r>
            <w:r w:rsidR="00DE6767">
              <w:t>entreprise</w:t>
            </w:r>
          </w:p>
        </w:tc>
        <w:tc>
          <w:tcPr>
            <w:tcW w:w="2801" w:type="dxa"/>
            <w:tcBorders>
              <w:top w:val="single" w:sz="4" w:space="0" w:color="auto"/>
              <w:bottom w:val="single" w:sz="4" w:space="0" w:color="auto"/>
            </w:tcBorders>
          </w:tcPr>
          <w:p w:rsidR="00C97281" w:rsidRDefault="0019332F" w:rsidP="008F6000">
            <w:r>
              <w:lastRenderedPageBreak/>
              <w:t xml:space="preserve">Appuyer sa pratique professionnelle sur la </w:t>
            </w:r>
            <w:r>
              <w:lastRenderedPageBreak/>
              <w:t>maitrise du bon outil de communication.</w:t>
            </w:r>
          </w:p>
          <w:p w:rsidR="00DE6767" w:rsidRDefault="00DE6767" w:rsidP="008F6000">
            <w:r>
              <w:t>Insérer ces outils dans une démarche générale de communication d’entreprise.</w:t>
            </w:r>
          </w:p>
        </w:tc>
      </w:tr>
      <w:tr w:rsidR="00C97281" w:rsidTr="006E4AF0">
        <w:tc>
          <w:tcPr>
            <w:tcW w:w="959" w:type="dxa"/>
            <w:tcBorders>
              <w:top w:val="single" w:sz="4" w:space="0" w:color="auto"/>
              <w:bottom w:val="single" w:sz="4" w:space="0" w:color="auto"/>
            </w:tcBorders>
          </w:tcPr>
          <w:p w:rsidR="00C97281" w:rsidRDefault="00DE6767" w:rsidP="008F6000">
            <w:r>
              <w:lastRenderedPageBreak/>
              <w:t>Com</w:t>
            </w:r>
          </w:p>
        </w:tc>
        <w:tc>
          <w:tcPr>
            <w:tcW w:w="2551" w:type="dxa"/>
            <w:tcBorders>
              <w:top w:val="single" w:sz="4" w:space="0" w:color="auto"/>
              <w:bottom w:val="single" w:sz="4" w:space="0" w:color="auto"/>
            </w:tcBorders>
          </w:tcPr>
          <w:p w:rsidR="00C97281" w:rsidRDefault="00DE6767" w:rsidP="008F6000">
            <w:r>
              <w:t>S732 La communication et le management de projet</w:t>
            </w:r>
          </w:p>
        </w:tc>
        <w:tc>
          <w:tcPr>
            <w:tcW w:w="2977" w:type="dxa"/>
            <w:tcBorders>
              <w:top w:val="single" w:sz="4" w:space="0" w:color="auto"/>
              <w:bottom w:val="single" w:sz="4" w:space="0" w:color="auto"/>
            </w:tcBorders>
          </w:tcPr>
          <w:p w:rsidR="00C97281" w:rsidRDefault="00B37540" w:rsidP="008F6000">
            <w:r>
              <w:t>Clarifier le rôle de chacun</w:t>
            </w:r>
          </w:p>
          <w:p w:rsidR="00B37540" w:rsidRDefault="00B37540" w:rsidP="008F6000">
            <w:r>
              <w:t>Favoriser l’adhésion au projet à l’interne</w:t>
            </w:r>
          </w:p>
        </w:tc>
        <w:tc>
          <w:tcPr>
            <w:tcW w:w="2801" w:type="dxa"/>
            <w:tcBorders>
              <w:top w:val="single" w:sz="4" w:space="0" w:color="auto"/>
              <w:bottom w:val="single" w:sz="4" w:space="0" w:color="auto"/>
            </w:tcBorders>
          </w:tcPr>
          <w:p w:rsidR="00C97281" w:rsidRDefault="00B37540" w:rsidP="008F6000">
            <w:r>
              <w:t>En spécialisant les fonctions de chacun dans le groupe, développement de l’ensemble des compétences de communication, de construction d’outils et d’analyse.</w:t>
            </w:r>
          </w:p>
        </w:tc>
      </w:tr>
      <w:tr w:rsidR="00B37540" w:rsidTr="006E4AF0">
        <w:tc>
          <w:tcPr>
            <w:tcW w:w="959" w:type="dxa"/>
            <w:tcBorders>
              <w:top w:val="single" w:sz="4" w:space="0" w:color="auto"/>
              <w:bottom w:val="single" w:sz="4" w:space="0" w:color="auto"/>
            </w:tcBorders>
          </w:tcPr>
          <w:p w:rsidR="00B37540" w:rsidRDefault="00B37540" w:rsidP="008F6000">
            <w:r>
              <w:t>Info</w:t>
            </w:r>
          </w:p>
        </w:tc>
        <w:tc>
          <w:tcPr>
            <w:tcW w:w="2551" w:type="dxa"/>
            <w:tcBorders>
              <w:top w:val="single" w:sz="4" w:space="0" w:color="auto"/>
              <w:bottom w:val="single" w:sz="4" w:space="0" w:color="auto"/>
            </w:tcBorders>
          </w:tcPr>
          <w:p w:rsidR="00B37540" w:rsidRDefault="00B37540" w:rsidP="008F6000">
            <w:r>
              <w:t>S861 L’élaboration des TB Définition et choix d’indicateurs</w:t>
            </w:r>
          </w:p>
        </w:tc>
        <w:tc>
          <w:tcPr>
            <w:tcW w:w="2977" w:type="dxa"/>
            <w:tcBorders>
              <w:top w:val="single" w:sz="4" w:space="0" w:color="auto"/>
              <w:bottom w:val="single" w:sz="4" w:space="0" w:color="auto"/>
            </w:tcBorders>
          </w:tcPr>
          <w:p w:rsidR="00B37540" w:rsidRDefault="00B37540" w:rsidP="008F6000">
            <w:r>
              <w:t>Recourir à l’automatisation des calculs</w:t>
            </w:r>
          </w:p>
        </w:tc>
        <w:tc>
          <w:tcPr>
            <w:tcW w:w="2801" w:type="dxa"/>
            <w:tcBorders>
              <w:top w:val="single" w:sz="4" w:space="0" w:color="auto"/>
              <w:bottom w:val="single" w:sz="4" w:space="0" w:color="auto"/>
            </w:tcBorders>
          </w:tcPr>
          <w:p w:rsidR="00B37540" w:rsidRDefault="00B37540" w:rsidP="008F6000">
            <w:r>
              <w:t>Baser toutes analyses sur le recours optimisé d’un tableur</w:t>
            </w:r>
          </w:p>
        </w:tc>
      </w:tr>
      <w:tr w:rsidR="00B37540" w:rsidTr="006E4AF0">
        <w:tc>
          <w:tcPr>
            <w:tcW w:w="959" w:type="dxa"/>
            <w:tcBorders>
              <w:top w:val="single" w:sz="4" w:space="0" w:color="auto"/>
              <w:bottom w:val="single" w:sz="4" w:space="0" w:color="auto"/>
            </w:tcBorders>
          </w:tcPr>
          <w:p w:rsidR="00B37540" w:rsidRDefault="00B37540" w:rsidP="008F6000">
            <w:r>
              <w:t>Info</w:t>
            </w:r>
          </w:p>
        </w:tc>
        <w:tc>
          <w:tcPr>
            <w:tcW w:w="2551" w:type="dxa"/>
            <w:tcBorders>
              <w:top w:val="single" w:sz="4" w:space="0" w:color="auto"/>
              <w:bottom w:val="single" w:sz="4" w:space="0" w:color="auto"/>
            </w:tcBorders>
          </w:tcPr>
          <w:p w:rsidR="00B37540" w:rsidRDefault="00B37540" w:rsidP="008F6000">
            <w:r>
              <w:t>S872 Elaboration des supports de commun.</w:t>
            </w:r>
          </w:p>
        </w:tc>
        <w:tc>
          <w:tcPr>
            <w:tcW w:w="2977" w:type="dxa"/>
            <w:tcBorders>
              <w:top w:val="single" w:sz="4" w:space="0" w:color="auto"/>
              <w:bottom w:val="single" w:sz="4" w:space="0" w:color="auto"/>
            </w:tcBorders>
          </w:tcPr>
          <w:p w:rsidR="00B37540" w:rsidRDefault="00B37540" w:rsidP="008F6000">
            <w:r>
              <w:t>Justifier le recours aux logiciels adaptés</w:t>
            </w:r>
          </w:p>
        </w:tc>
        <w:tc>
          <w:tcPr>
            <w:tcW w:w="2801" w:type="dxa"/>
            <w:tcBorders>
              <w:top w:val="single" w:sz="4" w:space="0" w:color="auto"/>
              <w:bottom w:val="single" w:sz="4" w:space="0" w:color="auto"/>
            </w:tcBorders>
          </w:tcPr>
          <w:p w:rsidR="00B37540" w:rsidRDefault="00B37540" w:rsidP="008F6000">
            <w:r>
              <w:t>En fonction des différentes tâches demandées, savoir choisir le logiciel adéquat.</w:t>
            </w:r>
          </w:p>
        </w:tc>
      </w:tr>
      <w:tr w:rsidR="00B37540" w:rsidTr="006E4AF0">
        <w:tc>
          <w:tcPr>
            <w:tcW w:w="959" w:type="dxa"/>
            <w:tcBorders>
              <w:top w:val="single" w:sz="4" w:space="0" w:color="auto"/>
              <w:bottom w:val="single" w:sz="4" w:space="0" w:color="auto"/>
            </w:tcBorders>
          </w:tcPr>
          <w:p w:rsidR="00B37540" w:rsidRDefault="00B37540" w:rsidP="008F6000">
            <w:r>
              <w:t>DUC</w:t>
            </w:r>
          </w:p>
        </w:tc>
        <w:tc>
          <w:tcPr>
            <w:tcW w:w="2551" w:type="dxa"/>
            <w:tcBorders>
              <w:top w:val="single" w:sz="4" w:space="0" w:color="auto"/>
              <w:bottom w:val="single" w:sz="4" w:space="0" w:color="auto"/>
            </w:tcBorders>
          </w:tcPr>
          <w:p w:rsidR="00B37540" w:rsidRDefault="00B37540" w:rsidP="008F6000">
            <w:r>
              <w:t>S412 La demande globale</w:t>
            </w:r>
          </w:p>
        </w:tc>
        <w:tc>
          <w:tcPr>
            <w:tcW w:w="2977" w:type="dxa"/>
            <w:tcBorders>
              <w:top w:val="single" w:sz="4" w:space="0" w:color="auto"/>
              <w:bottom w:val="single" w:sz="4" w:space="0" w:color="auto"/>
            </w:tcBorders>
          </w:tcPr>
          <w:p w:rsidR="00B37540" w:rsidRDefault="00B37540" w:rsidP="008F6000">
            <w:r>
              <w:t>Préciser les niveaux et les indicateurs de la demande</w:t>
            </w:r>
          </w:p>
          <w:p w:rsidR="00B37540" w:rsidRDefault="00B37540" w:rsidP="008F6000">
            <w:r>
              <w:t>Montrer l’importance de la prévision de la demande</w:t>
            </w:r>
          </w:p>
        </w:tc>
        <w:tc>
          <w:tcPr>
            <w:tcW w:w="2801" w:type="dxa"/>
            <w:tcBorders>
              <w:top w:val="single" w:sz="4" w:space="0" w:color="auto"/>
              <w:bottom w:val="single" w:sz="4" w:space="0" w:color="auto"/>
            </w:tcBorders>
          </w:tcPr>
          <w:p w:rsidR="00B37540" w:rsidRDefault="00B37540" w:rsidP="008F6000">
            <w:r>
              <w:t>Savoir repérer que la prévision de la demande est un point de départ de nombreux processus de décision</w:t>
            </w:r>
          </w:p>
        </w:tc>
      </w:tr>
      <w:tr w:rsidR="00B37540" w:rsidTr="006E4AF0">
        <w:tc>
          <w:tcPr>
            <w:tcW w:w="959" w:type="dxa"/>
            <w:tcBorders>
              <w:top w:val="single" w:sz="4" w:space="0" w:color="auto"/>
              <w:bottom w:val="single" w:sz="4" w:space="0" w:color="auto"/>
            </w:tcBorders>
          </w:tcPr>
          <w:p w:rsidR="00B37540" w:rsidRDefault="00B37540" w:rsidP="008F6000">
            <w:r>
              <w:t>GRC</w:t>
            </w:r>
          </w:p>
        </w:tc>
        <w:tc>
          <w:tcPr>
            <w:tcW w:w="2551" w:type="dxa"/>
            <w:tcBorders>
              <w:top w:val="single" w:sz="4" w:space="0" w:color="auto"/>
              <w:bottom w:val="single" w:sz="4" w:space="0" w:color="auto"/>
            </w:tcBorders>
          </w:tcPr>
          <w:p w:rsidR="00B37540" w:rsidRDefault="00B37540" w:rsidP="008F6000">
            <w:r>
              <w:t>S422 La concurrence</w:t>
            </w:r>
          </w:p>
        </w:tc>
        <w:tc>
          <w:tcPr>
            <w:tcW w:w="2977" w:type="dxa"/>
            <w:tcBorders>
              <w:top w:val="single" w:sz="4" w:space="0" w:color="auto"/>
              <w:bottom w:val="single" w:sz="4" w:space="0" w:color="auto"/>
            </w:tcBorders>
          </w:tcPr>
          <w:p w:rsidR="00B37540" w:rsidRDefault="00B37540" w:rsidP="008F6000">
            <w:r>
              <w:t>Identifier les caractéristiques de la demande locale</w:t>
            </w:r>
          </w:p>
        </w:tc>
        <w:tc>
          <w:tcPr>
            <w:tcW w:w="2801" w:type="dxa"/>
            <w:tcBorders>
              <w:top w:val="single" w:sz="4" w:space="0" w:color="auto"/>
              <w:bottom w:val="single" w:sz="4" w:space="0" w:color="auto"/>
            </w:tcBorders>
          </w:tcPr>
          <w:p w:rsidR="00B37540" w:rsidRDefault="00B37540" w:rsidP="008F6000">
            <w:r>
              <w:t>Savoir analyser les indicateurs informant sur les choix de la concurrence</w:t>
            </w:r>
          </w:p>
        </w:tc>
      </w:tr>
      <w:tr w:rsidR="00B37540" w:rsidTr="006E4AF0">
        <w:tc>
          <w:tcPr>
            <w:tcW w:w="959" w:type="dxa"/>
            <w:tcBorders>
              <w:top w:val="single" w:sz="4" w:space="0" w:color="auto"/>
              <w:bottom w:val="single" w:sz="4" w:space="0" w:color="auto"/>
            </w:tcBorders>
          </w:tcPr>
          <w:p w:rsidR="00B37540" w:rsidRDefault="00B37540" w:rsidP="008F6000">
            <w:r>
              <w:t>GRC</w:t>
            </w:r>
          </w:p>
        </w:tc>
        <w:tc>
          <w:tcPr>
            <w:tcW w:w="2551" w:type="dxa"/>
            <w:tcBorders>
              <w:top w:val="single" w:sz="4" w:space="0" w:color="auto"/>
              <w:bottom w:val="single" w:sz="4" w:space="0" w:color="auto"/>
            </w:tcBorders>
          </w:tcPr>
          <w:p w:rsidR="00B37540" w:rsidRDefault="00B37540" w:rsidP="008F6000">
            <w:r>
              <w:t>S423 La communication locale</w:t>
            </w:r>
          </w:p>
        </w:tc>
        <w:tc>
          <w:tcPr>
            <w:tcW w:w="2977" w:type="dxa"/>
            <w:tcBorders>
              <w:top w:val="single" w:sz="4" w:space="0" w:color="auto"/>
              <w:bottom w:val="single" w:sz="4" w:space="0" w:color="auto"/>
            </w:tcBorders>
          </w:tcPr>
          <w:p w:rsidR="00B37540" w:rsidRDefault="00B37540" w:rsidP="008F6000">
            <w:r>
              <w:t xml:space="preserve">Préciser les enjeux </w:t>
            </w:r>
            <w:proofErr w:type="gramStart"/>
            <w:r>
              <w:t xml:space="preserve">de la </w:t>
            </w:r>
            <w:proofErr w:type="spellStart"/>
            <w:r>
              <w:t>com</w:t>
            </w:r>
            <w:proofErr w:type="spellEnd"/>
            <w:r>
              <w:t xml:space="preserve"> locale</w:t>
            </w:r>
            <w:proofErr w:type="gramEnd"/>
          </w:p>
        </w:tc>
        <w:tc>
          <w:tcPr>
            <w:tcW w:w="2801" w:type="dxa"/>
            <w:tcBorders>
              <w:top w:val="single" w:sz="4" w:space="0" w:color="auto"/>
              <w:bottom w:val="single" w:sz="4" w:space="0" w:color="auto"/>
            </w:tcBorders>
          </w:tcPr>
          <w:p w:rsidR="00B37540" w:rsidRDefault="00B37540" w:rsidP="008F6000">
            <w:r>
              <w:t>En fonction des objectifs et des budgets disponibles, savoir réaliser un projet de communication locale.</w:t>
            </w:r>
          </w:p>
        </w:tc>
      </w:tr>
      <w:tr w:rsidR="00E4354E" w:rsidTr="006E4AF0">
        <w:tc>
          <w:tcPr>
            <w:tcW w:w="959" w:type="dxa"/>
            <w:tcBorders>
              <w:top w:val="single" w:sz="4" w:space="0" w:color="auto"/>
              <w:bottom w:val="single" w:sz="4" w:space="0" w:color="auto"/>
            </w:tcBorders>
          </w:tcPr>
          <w:p w:rsidR="00E4354E" w:rsidRDefault="00E4354E" w:rsidP="008F6000">
            <w:r>
              <w:t>GRC</w:t>
            </w:r>
          </w:p>
        </w:tc>
        <w:tc>
          <w:tcPr>
            <w:tcW w:w="2551" w:type="dxa"/>
            <w:tcBorders>
              <w:top w:val="single" w:sz="4" w:space="0" w:color="auto"/>
              <w:bottom w:val="single" w:sz="4" w:space="0" w:color="auto"/>
            </w:tcBorders>
          </w:tcPr>
          <w:p w:rsidR="00E4354E" w:rsidRDefault="00E4354E" w:rsidP="008F6000">
            <w:r>
              <w:t>S425 Les performances commerciales et financières</w:t>
            </w:r>
          </w:p>
        </w:tc>
        <w:tc>
          <w:tcPr>
            <w:tcW w:w="2977" w:type="dxa"/>
            <w:tcBorders>
              <w:top w:val="single" w:sz="4" w:space="0" w:color="auto"/>
              <w:bottom w:val="single" w:sz="4" w:space="0" w:color="auto"/>
            </w:tcBorders>
          </w:tcPr>
          <w:p w:rsidR="00E4354E" w:rsidRDefault="00E4354E" w:rsidP="008F6000">
            <w:r>
              <w:t>Repérer les principaux indicateurs et commenter leurs évolutions</w:t>
            </w:r>
          </w:p>
        </w:tc>
        <w:tc>
          <w:tcPr>
            <w:tcW w:w="2801" w:type="dxa"/>
            <w:tcBorders>
              <w:top w:val="single" w:sz="4" w:space="0" w:color="auto"/>
              <w:bottom w:val="single" w:sz="4" w:space="0" w:color="auto"/>
            </w:tcBorders>
          </w:tcPr>
          <w:p w:rsidR="00E4354E" w:rsidRDefault="00E4354E" w:rsidP="008F6000">
            <w:r>
              <w:t>A partir de la maitrise des indicateurs, bâtir le raisonnement de la prise de décision.</w:t>
            </w:r>
          </w:p>
        </w:tc>
      </w:tr>
      <w:tr w:rsidR="00E4354E" w:rsidTr="006E4AF0">
        <w:tc>
          <w:tcPr>
            <w:tcW w:w="959" w:type="dxa"/>
            <w:tcBorders>
              <w:top w:val="single" w:sz="4" w:space="0" w:color="auto"/>
              <w:bottom w:val="single" w:sz="4" w:space="0" w:color="auto"/>
            </w:tcBorders>
          </w:tcPr>
          <w:p w:rsidR="00E4354E" w:rsidRDefault="00E4354E" w:rsidP="008F6000">
            <w:r>
              <w:t>MGUC</w:t>
            </w:r>
          </w:p>
          <w:p w:rsidR="00E4354E" w:rsidRDefault="00E4354E" w:rsidP="008F6000">
            <w:proofErr w:type="spellStart"/>
            <w:r>
              <w:t>Mngt</w:t>
            </w:r>
            <w:proofErr w:type="spellEnd"/>
          </w:p>
        </w:tc>
        <w:tc>
          <w:tcPr>
            <w:tcW w:w="2551" w:type="dxa"/>
            <w:tcBorders>
              <w:top w:val="single" w:sz="4" w:space="0" w:color="auto"/>
              <w:bottom w:val="single" w:sz="4" w:space="0" w:color="auto"/>
            </w:tcBorders>
          </w:tcPr>
          <w:p w:rsidR="00E4354E" w:rsidRDefault="00E4354E" w:rsidP="008F6000">
            <w:r>
              <w:t>S521 Les missions du manageur</w:t>
            </w:r>
          </w:p>
        </w:tc>
        <w:tc>
          <w:tcPr>
            <w:tcW w:w="2977" w:type="dxa"/>
            <w:tcBorders>
              <w:top w:val="single" w:sz="4" w:space="0" w:color="auto"/>
              <w:bottom w:val="single" w:sz="4" w:space="0" w:color="auto"/>
            </w:tcBorders>
          </w:tcPr>
          <w:p w:rsidR="00E4354E" w:rsidRDefault="00E4354E" w:rsidP="008F6000">
            <w:r>
              <w:t>Montrer qu’un manageur d’une UC gère un centre de profit et anime une équipe commerciale</w:t>
            </w:r>
          </w:p>
        </w:tc>
        <w:tc>
          <w:tcPr>
            <w:tcW w:w="2801" w:type="dxa"/>
            <w:tcBorders>
              <w:top w:val="single" w:sz="4" w:space="0" w:color="auto"/>
              <w:bottom w:val="single" w:sz="4" w:space="0" w:color="auto"/>
            </w:tcBorders>
          </w:tcPr>
          <w:p w:rsidR="00E4354E" w:rsidRDefault="00E4354E" w:rsidP="008F6000">
            <w:r>
              <w:t>Situer le rôle du manageur</w:t>
            </w:r>
          </w:p>
        </w:tc>
      </w:tr>
      <w:tr w:rsidR="00E4354E" w:rsidTr="006E4AF0">
        <w:tc>
          <w:tcPr>
            <w:tcW w:w="959" w:type="dxa"/>
            <w:tcBorders>
              <w:top w:val="single" w:sz="4" w:space="0" w:color="auto"/>
              <w:bottom w:val="single" w:sz="4" w:space="0" w:color="auto"/>
            </w:tcBorders>
          </w:tcPr>
          <w:p w:rsidR="00E4354E" w:rsidRDefault="00E4354E" w:rsidP="008F6000">
            <w:proofErr w:type="spellStart"/>
            <w:r>
              <w:t>Mngt</w:t>
            </w:r>
            <w:proofErr w:type="spellEnd"/>
          </w:p>
        </w:tc>
        <w:tc>
          <w:tcPr>
            <w:tcW w:w="2551" w:type="dxa"/>
            <w:tcBorders>
              <w:top w:val="single" w:sz="4" w:space="0" w:color="auto"/>
              <w:bottom w:val="single" w:sz="4" w:space="0" w:color="auto"/>
            </w:tcBorders>
          </w:tcPr>
          <w:p w:rsidR="00E4354E" w:rsidRDefault="00E4354E" w:rsidP="008F6000">
            <w:r>
              <w:t>S522 Les outils du manageur</w:t>
            </w:r>
          </w:p>
        </w:tc>
        <w:tc>
          <w:tcPr>
            <w:tcW w:w="2977" w:type="dxa"/>
            <w:tcBorders>
              <w:top w:val="single" w:sz="4" w:space="0" w:color="auto"/>
              <w:bottom w:val="single" w:sz="4" w:space="0" w:color="auto"/>
            </w:tcBorders>
          </w:tcPr>
          <w:p w:rsidR="00E4354E" w:rsidRDefault="00E4354E" w:rsidP="008F6000">
            <w:r>
              <w:t>Présenter les outils d’aide à la décision</w:t>
            </w:r>
          </w:p>
        </w:tc>
        <w:tc>
          <w:tcPr>
            <w:tcW w:w="2801" w:type="dxa"/>
            <w:tcBorders>
              <w:top w:val="single" w:sz="4" w:space="0" w:color="auto"/>
              <w:bottom w:val="single" w:sz="4" w:space="0" w:color="auto"/>
            </w:tcBorders>
          </w:tcPr>
          <w:p w:rsidR="00E4354E" w:rsidRDefault="00E4354E" w:rsidP="008F6000">
            <w:r>
              <w:t>Utiliser les outils adaptés à la prise de décision</w:t>
            </w:r>
          </w:p>
        </w:tc>
      </w:tr>
      <w:tr w:rsidR="00E4354E" w:rsidTr="006E4AF0">
        <w:tc>
          <w:tcPr>
            <w:tcW w:w="959" w:type="dxa"/>
            <w:tcBorders>
              <w:top w:val="single" w:sz="4" w:space="0" w:color="auto"/>
              <w:bottom w:val="single" w:sz="4" w:space="0" w:color="auto"/>
            </w:tcBorders>
          </w:tcPr>
          <w:p w:rsidR="00E4354E" w:rsidRDefault="00E4354E" w:rsidP="008F6000">
            <w:r>
              <w:t>Gestion</w:t>
            </w:r>
          </w:p>
        </w:tc>
        <w:tc>
          <w:tcPr>
            <w:tcW w:w="2551" w:type="dxa"/>
            <w:tcBorders>
              <w:top w:val="single" w:sz="4" w:space="0" w:color="auto"/>
              <w:bottom w:val="single" w:sz="4" w:space="0" w:color="auto"/>
            </w:tcBorders>
          </w:tcPr>
          <w:p w:rsidR="00E4354E" w:rsidRDefault="00E4354E" w:rsidP="008F6000">
            <w:r>
              <w:t>S614 Les stocks</w:t>
            </w:r>
          </w:p>
          <w:p w:rsidR="00E4354E" w:rsidRDefault="00E4354E" w:rsidP="008F6000">
            <w:r>
              <w:t>Coûts, volumes</w:t>
            </w:r>
          </w:p>
        </w:tc>
        <w:tc>
          <w:tcPr>
            <w:tcW w:w="2977" w:type="dxa"/>
            <w:tcBorders>
              <w:top w:val="single" w:sz="4" w:space="0" w:color="auto"/>
              <w:bottom w:val="single" w:sz="4" w:space="0" w:color="auto"/>
            </w:tcBorders>
          </w:tcPr>
          <w:p w:rsidR="00E4354E" w:rsidRDefault="00E4354E" w:rsidP="008F6000">
            <w:r>
              <w:t>Prendre en compte les dimensions opérationnelles</w:t>
            </w:r>
          </w:p>
        </w:tc>
        <w:tc>
          <w:tcPr>
            <w:tcW w:w="2801" w:type="dxa"/>
            <w:tcBorders>
              <w:top w:val="single" w:sz="4" w:space="0" w:color="auto"/>
              <w:bottom w:val="single" w:sz="4" w:space="0" w:color="auto"/>
            </w:tcBorders>
          </w:tcPr>
          <w:p w:rsidR="00E4354E" w:rsidRDefault="00E4354E" w:rsidP="008F6000">
            <w:r>
              <w:t>Gérer les volumes en fonction des prévisions</w:t>
            </w:r>
          </w:p>
        </w:tc>
      </w:tr>
      <w:tr w:rsidR="00E4354E" w:rsidTr="006E4AF0">
        <w:tc>
          <w:tcPr>
            <w:tcW w:w="959" w:type="dxa"/>
            <w:tcBorders>
              <w:top w:val="single" w:sz="4" w:space="0" w:color="auto"/>
              <w:bottom w:val="single" w:sz="4" w:space="0" w:color="auto"/>
            </w:tcBorders>
          </w:tcPr>
          <w:p w:rsidR="00E4354E" w:rsidRDefault="00E4354E" w:rsidP="008F6000">
            <w:r>
              <w:t>Gestion</w:t>
            </w:r>
          </w:p>
        </w:tc>
        <w:tc>
          <w:tcPr>
            <w:tcW w:w="2551" w:type="dxa"/>
            <w:tcBorders>
              <w:top w:val="single" w:sz="4" w:space="0" w:color="auto"/>
              <w:bottom w:val="single" w:sz="4" w:space="0" w:color="auto"/>
            </w:tcBorders>
          </w:tcPr>
          <w:p w:rsidR="00E4354E" w:rsidRDefault="00E4354E" w:rsidP="008F6000">
            <w:r>
              <w:t>S615 La trésorerie</w:t>
            </w:r>
          </w:p>
        </w:tc>
        <w:tc>
          <w:tcPr>
            <w:tcW w:w="2977" w:type="dxa"/>
            <w:tcBorders>
              <w:top w:val="single" w:sz="4" w:space="0" w:color="auto"/>
              <w:bottom w:val="single" w:sz="4" w:space="0" w:color="auto"/>
            </w:tcBorders>
          </w:tcPr>
          <w:p w:rsidR="00E4354E" w:rsidRDefault="00E4354E" w:rsidP="008F6000">
            <w:r>
              <w:t>Identifier les composantes de la trésorerie</w:t>
            </w:r>
          </w:p>
        </w:tc>
        <w:tc>
          <w:tcPr>
            <w:tcW w:w="2801" w:type="dxa"/>
            <w:tcBorders>
              <w:top w:val="single" w:sz="4" w:space="0" w:color="auto"/>
              <w:bottom w:val="single" w:sz="4" w:space="0" w:color="auto"/>
            </w:tcBorders>
          </w:tcPr>
          <w:p w:rsidR="00E4354E" w:rsidRDefault="00E4354E" w:rsidP="008F6000">
            <w:r>
              <w:t>Distinguer liquidités et bénéfice</w:t>
            </w:r>
          </w:p>
          <w:p w:rsidR="00E4354E" w:rsidRDefault="00E4354E" w:rsidP="008F6000">
            <w:r>
              <w:t>Anticiper les besoins de liquidités</w:t>
            </w:r>
          </w:p>
        </w:tc>
      </w:tr>
      <w:tr w:rsidR="00E4354E" w:rsidTr="006E4AF0">
        <w:tc>
          <w:tcPr>
            <w:tcW w:w="959" w:type="dxa"/>
            <w:tcBorders>
              <w:top w:val="single" w:sz="4" w:space="0" w:color="auto"/>
              <w:bottom w:val="single" w:sz="4" w:space="0" w:color="auto"/>
            </w:tcBorders>
          </w:tcPr>
          <w:p w:rsidR="00E4354E" w:rsidRDefault="00E4354E" w:rsidP="008F6000">
            <w:r>
              <w:t>Gestion</w:t>
            </w:r>
          </w:p>
        </w:tc>
        <w:tc>
          <w:tcPr>
            <w:tcW w:w="2551" w:type="dxa"/>
            <w:tcBorders>
              <w:top w:val="single" w:sz="4" w:space="0" w:color="auto"/>
              <w:bottom w:val="single" w:sz="4" w:space="0" w:color="auto"/>
            </w:tcBorders>
          </w:tcPr>
          <w:p w:rsidR="00E4354E" w:rsidRDefault="00E4354E" w:rsidP="008F6000">
            <w:r>
              <w:t>S616 Analyse de l’exploitation</w:t>
            </w:r>
          </w:p>
        </w:tc>
        <w:tc>
          <w:tcPr>
            <w:tcW w:w="2977" w:type="dxa"/>
            <w:tcBorders>
              <w:top w:val="single" w:sz="4" w:space="0" w:color="auto"/>
              <w:bottom w:val="single" w:sz="4" w:space="0" w:color="auto"/>
            </w:tcBorders>
          </w:tcPr>
          <w:p w:rsidR="00E4354E" w:rsidRDefault="00E4354E" w:rsidP="008F6000">
            <w:r>
              <w:t>Mettre en valeur les SIG</w:t>
            </w:r>
          </w:p>
        </w:tc>
        <w:tc>
          <w:tcPr>
            <w:tcW w:w="2801" w:type="dxa"/>
            <w:tcBorders>
              <w:top w:val="single" w:sz="4" w:space="0" w:color="auto"/>
              <w:bottom w:val="single" w:sz="4" w:space="0" w:color="auto"/>
            </w:tcBorders>
          </w:tcPr>
          <w:p w:rsidR="00E4354E" w:rsidRDefault="00E4354E" w:rsidP="008F6000">
            <w:r>
              <w:t>Faire la liaison entre les variables d’action et les SIG</w:t>
            </w:r>
          </w:p>
        </w:tc>
      </w:tr>
      <w:tr w:rsidR="00E4354E" w:rsidTr="006E4AF0">
        <w:tc>
          <w:tcPr>
            <w:tcW w:w="959" w:type="dxa"/>
            <w:tcBorders>
              <w:top w:val="single" w:sz="4" w:space="0" w:color="auto"/>
              <w:bottom w:val="single" w:sz="4" w:space="0" w:color="auto"/>
            </w:tcBorders>
          </w:tcPr>
          <w:p w:rsidR="00E4354E" w:rsidRDefault="00E4354E" w:rsidP="008F6000">
            <w:r>
              <w:t xml:space="preserve">Gestion </w:t>
            </w:r>
          </w:p>
        </w:tc>
        <w:tc>
          <w:tcPr>
            <w:tcW w:w="2551" w:type="dxa"/>
            <w:tcBorders>
              <w:top w:val="single" w:sz="4" w:space="0" w:color="auto"/>
              <w:bottom w:val="single" w:sz="4" w:space="0" w:color="auto"/>
            </w:tcBorders>
          </w:tcPr>
          <w:p w:rsidR="00E4354E" w:rsidRDefault="00E4354E" w:rsidP="008F6000">
            <w:r>
              <w:t>S621 La notion d’investissement</w:t>
            </w:r>
          </w:p>
        </w:tc>
        <w:tc>
          <w:tcPr>
            <w:tcW w:w="2977" w:type="dxa"/>
            <w:tcBorders>
              <w:top w:val="single" w:sz="4" w:space="0" w:color="auto"/>
              <w:bottom w:val="single" w:sz="4" w:space="0" w:color="auto"/>
            </w:tcBorders>
          </w:tcPr>
          <w:p w:rsidR="00E4354E" w:rsidRDefault="00E4354E" w:rsidP="008F6000">
            <w:r>
              <w:t>Caractériser les contraintes du choix d’investissement</w:t>
            </w:r>
          </w:p>
        </w:tc>
        <w:tc>
          <w:tcPr>
            <w:tcW w:w="2801" w:type="dxa"/>
            <w:tcBorders>
              <w:top w:val="single" w:sz="4" w:space="0" w:color="auto"/>
              <w:bottom w:val="single" w:sz="4" w:space="0" w:color="auto"/>
            </w:tcBorders>
          </w:tcPr>
          <w:p w:rsidR="00E4354E" w:rsidRDefault="006E4AF0" w:rsidP="008F6000">
            <w:r>
              <w:t>Anticiper les investissements en fonction des prévisions</w:t>
            </w:r>
          </w:p>
        </w:tc>
      </w:tr>
      <w:tr w:rsidR="006E4AF0" w:rsidTr="006E4AF0">
        <w:tc>
          <w:tcPr>
            <w:tcW w:w="959" w:type="dxa"/>
            <w:tcBorders>
              <w:top w:val="single" w:sz="4" w:space="0" w:color="auto"/>
              <w:bottom w:val="single" w:sz="4" w:space="0" w:color="auto"/>
            </w:tcBorders>
          </w:tcPr>
          <w:p w:rsidR="006E4AF0" w:rsidRDefault="006E4AF0" w:rsidP="008F6000">
            <w:r>
              <w:lastRenderedPageBreak/>
              <w:t>Gestion</w:t>
            </w:r>
          </w:p>
        </w:tc>
        <w:tc>
          <w:tcPr>
            <w:tcW w:w="2551" w:type="dxa"/>
            <w:tcBorders>
              <w:top w:val="single" w:sz="4" w:space="0" w:color="auto"/>
              <w:bottom w:val="single" w:sz="4" w:space="0" w:color="auto"/>
            </w:tcBorders>
          </w:tcPr>
          <w:p w:rsidR="006E4AF0" w:rsidRDefault="006E4AF0" w:rsidP="008F6000">
            <w:r>
              <w:t>S622 et S623 Les ressources de financement</w:t>
            </w:r>
          </w:p>
        </w:tc>
        <w:tc>
          <w:tcPr>
            <w:tcW w:w="2977" w:type="dxa"/>
            <w:tcBorders>
              <w:top w:val="single" w:sz="4" w:space="0" w:color="auto"/>
              <w:bottom w:val="single" w:sz="4" w:space="0" w:color="auto"/>
            </w:tcBorders>
          </w:tcPr>
          <w:p w:rsidR="006E4AF0" w:rsidRDefault="006E4AF0" w:rsidP="008F6000">
            <w:r>
              <w:t>Analyser l’équilibre financier</w:t>
            </w:r>
          </w:p>
        </w:tc>
        <w:tc>
          <w:tcPr>
            <w:tcW w:w="2801" w:type="dxa"/>
            <w:tcBorders>
              <w:top w:val="single" w:sz="4" w:space="0" w:color="auto"/>
              <w:bottom w:val="single" w:sz="4" w:space="0" w:color="auto"/>
            </w:tcBorders>
          </w:tcPr>
          <w:p w:rsidR="006E4AF0" w:rsidRDefault="006E4AF0" w:rsidP="008F6000">
            <w:r>
              <w:t>Maitriser l’usage du bilan fonctionnel et l’intérêt des Ratios</w:t>
            </w:r>
          </w:p>
          <w:p w:rsidR="006E4AF0" w:rsidRDefault="006E4AF0" w:rsidP="008F6000">
            <w:r>
              <w:t>Savoir calculer les annuités d’emprunt</w:t>
            </w:r>
          </w:p>
          <w:p w:rsidR="006E4AF0" w:rsidRDefault="006E4AF0" w:rsidP="006E4AF0">
            <w:r>
              <w:t>Anticiper les impacts sur les documents financiers</w:t>
            </w:r>
          </w:p>
        </w:tc>
      </w:tr>
      <w:tr w:rsidR="006E4AF0" w:rsidTr="006E4AF0">
        <w:tc>
          <w:tcPr>
            <w:tcW w:w="959" w:type="dxa"/>
            <w:tcBorders>
              <w:top w:val="single" w:sz="4" w:space="0" w:color="auto"/>
              <w:bottom w:val="single" w:sz="4" w:space="0" w:color="auto"/>
            </w:tcBorders>
          </w:tcPr>
          <w:p w:rsidR="006E4AF0" w:rsidRDefault="006E4AF0" w:rsidP="008F6000">
            <w:r>
              <w:t>Gestion</w:t>
            </w:r>
          </w:p>
        </w:tc>
        <w:tc>
          <w:tcPr>
            <w:tcW w:w="2551" w:type="dxa"/>
            <w:tcBorders>
              <w:top w:val="single" w:sz="4" w:space="0" w:color="auto"/>
              <w:bottom w:val="single" w:sz="4" w:space="0" w:color="auto"/>
            </w:tcBorders>
          </w:tcPr>
          <w:p w:rsidR="006E4AF0" w:rsidRDefault="006E4AF0" w:rsidP="008F6000">
            <w:r>
              <w:t>S631 Les coûts</w:t>
            </w:r>
          </w:p>
        </w:tc>
        <w:tc>
          <w:tcPr>
            <w:tcW w:w="2977" w:type="dxa"/>
            <w:tcBorders>
              <w:top w:val="single" w:sz="4" w:space="0" w:color="auto"/>
              <w:bottom w:val="single" w:sz="4" w:space="0" w:color="auto"/>
            </w:tcBorders>
          </w:tcPr>
          <w:p w:rsidR="006E4AF0" w:rsidRDefault="006E4AF0" w:rsidP="008F6000">
            <w:r>
              <w:t>Distinguer les structures de coût</w:t>
            </w:r>
          </w:p>
        </w:tc>
        <w:tc>
          <w:tcPr>
            <w:tcW w:w="2801" w:type="dxa"/>
            <w:tcBorders>
              <w:top w:val="single" w:sz="4" w:space="0" w:color="auto"/>
              <w:bottom w:val="single" w:sz="4" w:space="0" w:color="auto"/>
            </w:tcBorders>
          </w:tcPr>
          <w:p w:rsidR="006E4AF0" w:rsidRDefault="006E4AF0" w:rsidP="008F6000">
            <w:r>
              <w:t>Simuler la rentabilité par une anticipation de l’évolution des coûts</w:t>
            </w:r>
          </w:p>
        </w:tc>
      </w:tr>
      <w:tr w:rsidR="006E4AF0" w:rsidTr="006E4AF0">
        <w:tc>
          <w:tcPr>
            <w:tcW w:w="959" w:type="dxa"/>
            <w:tcBorders>
              <w:top w:val="single" w:sz="4" w:space="0" w:color="auto"/>
              <w:bottom w:val="single" w:sz="4" w:space="0" w:color="auto"/>
            </w:tcBorders>
          </w:tcPr>
          <w:p w:rsidR="006E4AF0" w:rsidRDefault="006E4AF0" w:rsidP="008F6000">
            <w:r>
              <w:t>Gestion</w:t>
            </w:r>
          </w:p>
        </w:tc>
        <w:tc>
          <w:tcPr>
            <w:tcW w:w="2551" w:type="dxa"/>
            <w:tcBorders>
              <w:top w:val="single" w:sz="4" w:space="0" w:color="auto"/>
              <w:bottom w:val="single" w:sz="4" w:space="0" w:color="auto"/>
            </w:tcBorders>
          </w:tcPr>
          <w:p w:rsidR="006E4AF0" w:rsidRDefault="006E4AF0" w:rsidP="008F6000">
            <w:r>
              <w:t>S632 La fixation des prix</w:t>
            </w:r>
          </w:p>
        </w:tc>
        <w:tc>
          <w:tcPr>
            <w:tcW w:w="2977" w:type="dxa"/>
            <w:tcBorders>
              <w:top w:val="single" w:sz="4" w:space="0" w:color="auto"/>
              <w:bottom w:val="single" w:sz="4" w:space="0" w:color="auto"/>
            </w:tcBorders>
          </w:tcPr>
          <w:p w:rsidR="006E4AF0" w:rsidRDefault="006E4AF0" w:rsidP="008F6000">
            <w:r>
              <w:t>Prendre en compte les différents facteurs qui influencent la fixation des prix</w:t>
            </w:r>
          </w:p>
        </w:tc>
        <w:tc>
          <w:tcPr>
            <w:tcW w:w="2801" w:type="dxa"/>
            <w:tcBorders>
              <w:top w:val="single" w:sz="4" w:space="0" w:color="auto"/>
              <w:bottom w:val="single" w:sz="4" w:space="0" w:color="auto"/>
            </w:tcBorders>
          </w:tcPr>
          <w:p w:rsidR="006E4AF0" w:rsidRDefault="006E4AF0" w:rsidP="008F6000">
            <w:r>
              <w:t>Evaluer l’impact d’un niveau de prix</w:t>
            </w:r>
          </w:p>
        </w:tc>
      </w:tr>
    </w:tbl>
    <w:p w:rsidR="009413BB" w:rsidRDefault="009413BB" w:rsidP="00407C2E">
      <w:pPr>
        <w:spacing w:after="0" w:line="240" w:lineRule="auto"/>
      </w:pPr>
    </w:p>
    <w:p w:rsidR="0056354C" w:rsidRDefault="0056354C" w:rsidP="00407C2E">
      <w:pPr>
        <w:spacing w:after="0" w:line="240" w:lineRule="auto"/>
      </w:pPr>
      <w:r>
        <w:t>Il y a donc de nombreuses opportunités d’animation de séance de cours ou de TD en utilisant l’outil de simulation.</w:t>
      </w:r>
    </w:p>
    <w:p w:rsidR="0056354C" w:rsidRDefault="0056354C" w:rsidP="00407C2E">
      <w:pPr>
        <w:spacing w:after="0" w:line="240" w:lineRule="auto"/>
      </w:pPr>
      <w:r>
        <w:t>Les thèmes de TD sont nombreux.</w:t>
      </w:r>
    </w:p>
    <w:p w:rsidR="0056354C" w:rsidRDefault="0056354C" w:rsidP="00407C2E">
      <w:pPr>
        <w:spacing w:after="0" w:line="240" w:lineRule="auto"/>
      </w:pPr>
    </w:p>
    <w:p w:rsidR="0056354C" w:rsidRPr="00EF7262" w:rsidRDefault="0056354C" w:rsidP="00EF7262">
      <w:pPr>
        <w:pStyle w:val="Paragraphedeliste"/>
        <w:numPr>
          <w:ilvl w:val="0"/>
          <w:numId w:val="2"/>
        </w:numPr>
        <w:pBdr>
          <w:bottom w:val="single" w:sz="4" w:space="1" w:color="auto"/>
        </w:pBdr>
        <w:spacing w:after="0" w:line="240" w:lineRule="auto"/>
        <w:rPr>
          <w:b/>
        </w:rPr>
      </w:pPr>
      <w:r w:rsidRPr="00EF7262">
        <w:rPr>
          <w:b/>
        </w:rPr>
        <w:t>Thèmes de TD à mener en équipe (étudiants) projet : liste non exhaustive</w:t>
      </w:r>
    </w:p>
    <w:p w:rsidR="0056354C" w:rsidRDefault="0056354C" w:rsidP="0056354C">
      <w:pPr>
        <w:pStyle w:val="Paragraphedeliste"/>
        <w:numPr>
          <w:ilvl w:val="0"/>
          <w:numId w:val="1"/>
        </w:numPr>
        <w:spacing w:after="0" w:line="240" w:lineRule="auto"/>
      </w:pPr>
      <w:r>
        <w:t>Etude du processus de décision au sein d’un groupe</w:t>
      </w:r>
    </w:p>
    <w:p w:rsidR="0056354C" w:rsidRDefault="00EE1A98" w:rsidP="0056354C">
      <w:pPr>
        <w:pStyle w:val="Paragraphedeliste"/>
        <w:numPr>
          <w:ilvl w:val="0"/>
          <w:numId w:val="1"/>
        </w:numPr>
        <w:spacing w:after="0" w:line="240" w:lineRule="auto"/>
      </w:pPr>
      <w:r>
        <w:t>Ecrire un story-</w:t>
      </w:r>
      <w:proofErr w:type="spellStart"/>
      <w:r w:rsidR="0056354C">
        <w:t>telling</w:t>
      </w:r>
      <w:proofErr w:type="spellEnd"/>
      <w:r w:rsidR="0056354C">
        <w:t xml:space="preserve"> de l’entreprise</w:t>
      </w:r>
    </w:p>
    <w:p w:rsidR="0056354C" w:rsidRDefault="0056354C" w:rsidP="0056354C">
      <w:pPr>
        <w:pStyle w:val="Paragraphedeliste"/>
        <w:numPr>
          <w:ilvl w:val="0"/>
          <w:numId w:val="1"/>
        </w:numPr>
        <w:spacing w:after="0" w:line="240" w:lineRule="auto"/>
      </w:pPr>
      <w:r>
        <w:t xml:space="preserve">Mener une campagne de communication </w:t>
      </w:r>
    </w:p>
    <w:p w:rsidR="0056354C" w:rsidRDefault="0056354C" w:rsidP="0056354C">
      <w:pPr>
        <w:pStyle w:val="Paragraphedeliste"/>
        <w:numPr>
          <w:ilvl w:val="0"/>
          <w:numId w:val="1"/>
        </w:numPr>
        <w:spacing w:after="0" w:line="240" w:lineRule="auto"/>
      </w:pPr>
      <w:r>
        <w:t>Créer une charte graphique</w:t>
      </w:r>
    </w:p>
    <w:p w:rsidR="0056354C" w:rsidRDefault="0056354C" w:rsidP="0056354C">
      <w:pPr>
        <w:pStyle w:val="Paragraphedeliste"/>
        <w:numPr>
          <w:ilvl w:val="0"/>
          <w:numId w:val="1"/>
        </w:numPr>
        <w:spacing w:after="0" w:line="240" w:lineRule="auto"/>
      </w:pPr>
      <w:r>
        <w:t>Création de tableaux de bord, support de la prise de décision</w:t>
      </w:r>
    </w:p>
    <w:p w:rsidR="0056354C" w:rsidRDefault="0056354C" w:rsidP="0056354C">
      <w:pPr>
        <w:pStyle w:val="Paragraphedeliste"/>
        <w:numPr>
          <w:ilvl w:val="0"/>
          <w:numId w:val="1"/>
        </w:numPr>
        <w:spacing w:after="0" w:line="240" w:lineRule="auto"/>
      </w:pPr>
      <w:r>
        <w:t>Analyse sur une variable (ex : budget publicitaire) sur l’évolution des différents acteurs du marché</w:t>
      </w:r>
    </w:p>
    <w:p w:rsidR="00EF7262" w:rsidRDefault="00EF7262" w:rsidP="0056354C">
      <w:pPr>
        <w:pStyle w:val="Paragraphedeliste"/>
        <w:numPr>
          <w:ilvl w:val="0"/>
          <w:numId w:val="1"/>
        </w:numPr>
        <w:spacing w:after="0" w:line="240" w:lineRule="auto"/>
      </w:pPr>
      <w:r>
        <w:t>Réalisation d’un projet d’investissement : justification du choix, détermination du financement, calcul de coût, réalisation de documents de suivi</w:t>
      </w:r>
    </w:p>
    <w:p w:rsidR="0056354C" w:rsidRDefault="0056354C" w:rsidP="0056354C">
      <w:pPr>
        <w:spacing w:after="0" w:line="240" w:lineRule="auto"/>
      </w:pPr>
    </w:p>
    <w:p w:rsidR="00EF7262" w:rsidRPr="00EE1A98" w:rsidRDefault="00EF7262" w:rsidP="00EE1A98">
      <w:pPr>
        <w:pStyle w:val="Paragraphedeliste"/>
        <w:numPr>
          <w:ilvl w:val="0"/>
          <w:numId w:val="2"/>
        </w:numPr>
        <w:pBdr>
          <w:bottom w:val="single" w:sz="4" w:space="1" w:color="auto"/>
        </w:pBdr>
        <w:spacing w:after="0" w:line="240" w:lineRule="auto"/>
        <w:rPr>
          <w:b/>
        </w:rPr>
      </w:pPr>
      <w:r w:rsidRPr="00EE1A98">
        <w:rPr>
          <w:b/>
        </w:rPr>
        <w:t>Proposition d’animation du groupe de travail sur le jeu simuland.net</w:t>
      </w:r>
    </w:p>
    <w:p w:rsidR="00EE1A98" w:rsidRDefault="00EE1A98" w:rsidP="00EE1A98">
      <w:pPr>
        <w:spacing w:after="0" w:line="240" w:lineRule="auto"/>
      </w:pPr>
      <w:r>
        <w:t>Afin de réfléchir à l’utilisation d’un jeu sérieux dans notre pédagogie en BTS MUC, je vous propose, si vous êtes intéressés de nous retrouver au Lycée St-Charles durant la semaine où nos étudiants de 1° et de 2° A  sont en stage : la semaine du 3 décembre.</w:t>
      </w:r>
    </w:p>
    <w:p w:rsidR="00EE1A98" w:rsidRDefault="00EE1A98" w:rsidP="00EE1A98">
      <w:pPr>
        <w:spacing w:after="0" w:line="240" w:lineRule="auto"/>
      </w:pPr>
      <w:r>
        <w:t>Je vous remercie de signaler si vous êtes intéressés par ce projet.</w:t>
      </w:r>
    </w:p>
    <w:p w:rsidR="00EE1A98" w:rsidRDefault="00EE1A98" w:rsidP="00EE1A98">
      <w:pPr>
        <w:spacing w:after="0" w:line="240" w:lineRule="auto"/>
      </w:pPr>
      <w:r>
        <w:t>Si oui, je vous remercie de vous positionner sur le planning en donnant votre préférence pour une demi-journée de travail.</w:t>
      </w:r>
    </w:p>
    <w:p w:rsidR="004638AD" w:rsidRPr="004638AD" w:rsidRDefault="004638AD" w:rsidP="004638AD">
      <w:pPr>
        <w:pStyle w:val="Paragraphedeliste"/>
        <w:numPr>
          <w:ilvl w:val="0"/>
          <w:numId w:val="6"/>
        </w:numPr>
        <w:spacing w:after="0" w:line="240" w:lineRule="auto"/>
        <w:rPr>
          <w:b/>
          <w:u w:val="single"/>
        </w:rPr>
      </w:pPr>
      <w:r w:rsidRPr="004638AD">
        <w:rPr>
          <w:b/>
          <w:u w:val="single"/>
        </w:rPr>
        <w:t xml:space="preserve">Inscription </w:t>
      </w:r>
    </w:p>
    <w:p w:rsidR="004638AD" w:rsidRDefault="004638AD" w:rsidP="00EE1A98">
      <w:pPr>
        <w:spacing w:after="0" w:line="240" w:lineRule="auto"/>
      </w:pPr>
      <w:r>
        <w:t>Vous me répondez pour me dire si ce projet vous intéresse ou pas du tout.</w:t>
      </w:r>
    </w:p>
    <w:p w:rsidR="00EE1A98" w:rsidRDefault="00EE1A98" w:rsidP="00EE1A98">
      <w:pPr>
        <w:spacing w:after="0" w:line="240" w:lineRule="auto"/>
      </w:pPr>
    </w:p>
    <w:p w:rsidR="00EE1A98" w:rsidRPr="00EE1A98" w:rsidRDefault="00EE1A98" w:rsidP="00EE1A98">
      <w:pPr>
        <w:pStyle w:val="Paragraphedeliste"/>
        <w:numPr>
          <w:ilvl w:val="0"/>
          <w:numId w:val="3"/>
        </w:numPr>
        <w:spacing w:after="0" w:line="240" w:lineRule="auto"/>
        <w:rPr>
          <w:b/>
          <w:u w:val="single"/>
        </w:rPr>
      </w:pPr>
      <w:r w:rsidRPr="00EE1A98">
        <w:rPr>
          <w:b/>
          <w:u w:val="single"/>
        </w:rPr>
        <w:t>Propositions de rencontre</w:t>
      </w:r>
    </w:p>
    <w:tbl>
      <w:tblPr>
        <w:tblStyle w:val="Grilledutableau"/>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2802"/>
        <w:gridCol w:w="2268"/>
        <w:gridCol w:w="2409"/>
      </w:tblGrid>
      <w:tr w:rsidR="00EE1A98" w:rsidTr="00EE1A98">
        <w:tc>
          <w:tcPr>
            <w:tcW w:w="2802" w:type="dxa"/>
            <w:tcBorders>
              <w:bottom w:val="single" w:sz="4" w:space="0" w:color="auto"/>
            </w:tcBorders>
          </w:tcPr>
          <w:p w:rsidR="00EE1A98" w:rsidRDefault="00EE1A98" w:rsidP="008F6000">
            <w:r>
              <w:t>Jours</w:t>
            </w:r>
          </w:p>
        </w:tc>
        <w:tc>
          <w:tcPr>
            <w:tcW w:w="2268" w:type="dxa"/>
            <w:tcBorders>
              <w:bottom w:val="single" w:sz="4" w:space="0" w:color="auto"/>
            </w:tcBorders>
          </w:tcPr>
          <w:p w:rsidR="00EE1A98" w:rsidRDefault="00EE1A98" w:rsidP="00197634">
            <w:pPr>
              <w:jc w:val="center"/>
            </w:pPr>
            <w:r>
              <w:t>Matin (8h)</w:t>
            </w:r>
          </w:p>
        </w:tc>
        <w:tc>
          <w:tcPr>
            <w:tcW w:w="2409" w:type="dxa"/>
            <w:tcBorders>
              <w:bottom w:val="single" w:sz="4" w:space="0" w:color="auto"/>
            </w:tcBorders>
          </w:tcPr>
          <w:p w:rsidR="00EE1A98" w:rsidRDefault="00EE1A98" w:rsidP="00197634">
            <w:pPr>
              <w:jc w:val="center"/>
            </w:pPr>
            <w:r>
              <w:t>Après-midi (13h30)</w:t>
            </w:r>
          </w:p>
        </w:tc>
      </w:tr>
      <w:tr w:rsidR="00EE1A98" w:rsidTr="00EE1A98">
        <w:tc>
          <w:tcPr>
            <w:tcW w:w="2802" w:type="dxa"/>
            <w:tcBorders>
              <w:top w:val="single" w:sz="4" w:space="0" w:color="auto"/>
              <w:bottom w:val="single" w:sz="4" w:space="0" w:color="auto"/>
            </w:tcBorders>
          </w:tcPr>
          <w:p w:rsidR="00EE1A98" w:rsidRDefault="00EE1A98" w:rsidP="008F6000">
            <w:r>
              <w:t>Lundi 3 décembre</w:t>
            </w:r>
          </w:p>
        </w:tc>
        <w:tc>
          <w:tcPr>
            <w:tcW w:w="2268" w:type="dxa"/>
            <w:tcBorders>
              <w:top w:val="single" w:sz="4" w:space="0" w:color="auto"/>
              <w:bottom w:val="single" w:sz="4" w:space="0" w:color="auto"/>
            </w:tcBorders>
          </w:tcPr>
          <w:p w:rsidR="00EE1A98" w:rsidRDefault="00EE1A98" w:rsidP="008F6000"/>
        </w:tc>
        <w:tc>
          <w:tcPr>
            <w:tcW w:w="2409" w:type="dxa"/>
            <w:tcBorders>
              <w:top w:val="single" w:sz="4" w:space="0" w:color="auto"/>
              <w:bottom w:val="single" w:sz="4" w:space="0" w:color="auto"/>
            </w:tcBorders>
          </w:tcPr>
          <w:p w:rsidR="00EE1A98" w:rsidRDefault="00EE1A98" w:rsidP="008F6000"/>
        </w:tc>
      </w:tr>
      <w:tr w:rsidR="00EE1A98" w:rsidTr="00EE1A98">
        <w:tc>
          <w:tcPr>
            <w:tcW w:w="2802" w:type="dxa"/>
            <w:tcBorders>
              <w:top w:val="single" w:sz="4" w:space="0" w:color="auto"/>
              <w:bottom w:val="single" w:sz="4" w:space="0" w:color="auto"/>
            </w:tcBorders>
          </w:tcPr>
          <w:p w:rsidR="00EE1A98" w:rsidRDefault="00EE1A98" w:rsidP="008F6000">
            <w:r>
              <w:t>Mardi 4 décembre</w:t>
            </w:r>
          </w:p>
        </w:tc>
        <w:tc>
          <w:tcPr>
            <w:tcW w:w="2268" w:type="dxa"/>
            <w:tcBorders>
              <w:top w:val="single" w:sz="4" w:space="0" w:color="auto"/>
              <w:bottom w:val="single" w:sz="4" w:space="0" w:color="auto"/>
            </w:tcBorders>
          </w:tcPr>
          <w:p w:rsidR="00EE1A98" w:rsidRDefault="00EE1A98" w:rsidP="008F6000"/>
        </w:tc>
        <w:tc>
          <w:tcPr>
            <w:tcW w:w="2409" w:type="dxa"/>
            <w:tcBorders>
              <w:top w:val="single" w:sz="4" w:space="0" w:color="auto"/>
              <w:bottom w:val="single" w:sz="4" w:space="0" w:color="auto"/>
            </w:tcBorders>
          </w:tcPr>
          <w:p w:rsidR="00EE1A98" w:rsidRDefault="00EE1A98" w:rsidP="008F6000"/>
        </w:tc>
      </w:tr>
      <w:tr w:rsidR="00EE1A98" w:rsidTr="00EE1A98">
        <w:tc>
          <w:tcPr>
            <w:tcW w:w="2802" w:type="dxa"/>
            <w:tcBorders>
              <w:top w:val="single" w:sz="4" w:space="0" w:color="auto"/>
              <w:bottom w:val="single" w:sz="4" w:space="0" w:color="auto"/>
            </w:tcBorders>
          </w:tcPr>
          <w:p w:rsidR="00EE1A98" w:rsidRDefault="00EE1A98" w:rsidP="008F6000">
            <w:r>
              <w:t>Mercredi 5 décembre</w:t>
            </w:r>
          </w:p>
        </w:tc>
        <w:tc>
          <w:tcPr>
            <w:tcW w:w="2268" w:type="dxa"/>
            <w:tcBorders>
              <w:top w:val="single" w:sz="4" w:space="0" w:color="auto"/>
              <w:bottom w:val="single" w:sz="4" w:space="0" w:color="auto"/>
            </w:tcBorders>
          </w:tcPr>
          <w:p w:rsidR="00EE1A98" w:rsidRDefault="00EE1A98" w:rsidP="008F6000"/>
        </w:tc>
        <w:tc>
          <w:tcPr>
            <w:tcW w:w="2409" w:type="dxa"/>
            <w:tcBorders>
              <w:top w:val="single" w:sz="4" w:space="0" w:color="auto"/>
              <w:bottom w:val="single" w:sz="4" w:space="0" w:color="auto"/>
            </w:tcBorders>
            <w:shd w:val="clear" w:color="auto" w:fill="943634" w:themeFill="accent2" w:themeFillShade="BF"/>
          </w:tcPr>
          <w:p w:rsidR="00EE1A98" w:rsidRPr="00EE1A98" w:rsidRDefault="00EE1A98" w:rsidP="008F6000"/>
        </w:tc>
      </w:tr>
    </w:tbl>
    <w:p w:rsidR="00EE1A98" w:rsidRDefault="00EE1A98" w:rsidP="00EE1A98">
      <w:pPr>
        <w:spacing w:after="0" w:line="240" w:lineRule="auto"/>
      </w:pPr>
    </w:p>
    <w:p w:rsidR="00EF7262" w:rsidRDefault="00EE1A98" w:rsidP="00EF7262">
      <w:pPr>
        <w:spacing w:after="0" w:line="240" w:lineRule="auto"/>
      </w:pPr>
      <w:r>
        <w:t>Personnellement, je ne suis pas libre le mercredi 5 décembre après-midi, je me suis engagée auprès des CPGE de St-Charles à participer à un exercice d’évaluation.</w:t>
      </w:r>
    </w:p>
    <w:p w:rsidR="00EE1A98" w:rsidRDefault="00EE1A98" w:rsidP="00EF7262">
      <w:pPr>
        <w:spacing w:after="0" w:line="240" w:lineRule="auto"/>
      </w:pPr>
      <w:r>
        <w:t>Au cours de la séance sur les sujets d’ACRC, j’ai proposé aux collègues d’autres lycées de participer à notre réflexion : collègues du Lycée de l’Arc, Lycée Esclangon</w:t>
      </w:r>
      <w:r w:rsidR="00FE30E0">
        <w:t xml:space="preserve">, Lycée Jean Monnet. J’envisage de faire une proposition au </w:t>
      </w:r>
      <w:r>
        <w:t xml:space="preserve">Lycée </w:t>
      </w:r>
      <w:proofErr w:type="spellStart"/>
      <w:r>
        <w:t>Joliot</w:t>
      </w:r>
      <w:proofErr w:type="spellEnd"/>
      <w:r>
        <w:t xml:space="preserve"> Curie</w:t>
      </w:r>
      <w:r w:rsidR="00FE30E0">
        <w:t xml:space="preserve"> et au Lycée Gambetta</w:t>
      </w:r>
      <w:r>
        <w:t>.</w:t>
      </w:r>
    </w:p>
    <w:p w:rsidR="00EE1A98" w:rsidRDefault="00EE1A98" w:rsidP="00EF7262">
      <w:pPr>
        <w:spacing w:after="0" w:line="240" w:lineRule="auto"/>
      </w:pPr>
    </w:p>
    <w:p w:rsidR="00EE1A98" w:rsidRPr="00EE1A98" w:rsidRDefault="00EE1A98" w:rsidP="00EE1A98">
      <w:pPr>
        <w:pStyle w:val="Paragraphedeliste"/>
        <w:numPr>
          <w:ilvl w:val="0"/>
          <w:numId w:val="4"/>
        </w:numPr>
        <w:spacing w:after="0" w:line="240" w:lineRule="auto"/>
        <w:rPr>
          <w:b/>
          <w:u w:val="single"/>
        </w:rPr>
      </w:pPr>
      <w:r w:rsidRPr="00EE1A98">
        <w:rPr>
          <w:b/>
          <w:u w:val="single"/>
        </w:rPr>
        <w:lastRenderedPageBreak/>
        <w:t>Proposition de déroulement</w:t>
      </w:r>
    </w:p>
    <w:p w:rsidR="005B5765" w:rsidRDefault="00EE1A98" w:rsidP="00EE1A98">
      <w:pPr>
        <w:pStyle w:val="Paragraphedeliste"/>
        <w:numPr>
          <w:ilvl w:val="0"/>
          <w:numId w:val="5"/>
        </w:numPr>
        <w:spacing w:after="0" w:line="240" w:lineRule="auto"/>
      </w:pPr>
      <w:r>
        <w:t>Vous vous positionnez sur le planning. Nous choisirons la</w:t>
      </w:r>
      <w:r w:rsidR="005B5765">
        <w:t xml:space="preserve"> date qui suscite du plus grand </w:t>
      </w:r>
    </w:p>
    <w:p w:rsidR="00EE1A98" w:rsidRDefault="00EE1A98" w:rsidP="005B5765">
      <w:pPr>
        <w:spacing w:after="0" w:line="240" w:lineRule="auto"/>
      </w:pPr>
      <w:proofErr w:type="gramStart"/>
      <w:r>
        <w:t>nombre</w:t>
      </w:r>
      <w:proofErr w:type="gramEnd"/>
      <w:r>
        <w:t xml:space="preserve"> d’adhésion.</w:t>
      </w:r>
    </w:p>
    <w:p w:rsidR="00EE1A98" w:rsidRPr="005B5765" w:rsidRDefault="00EE1A98" w:rsidP="00EE1A98">
      <w:pPr>
        <w:pStyle w:val="Paragraphedeliste"/>
        <w:numPr>
          <w:ilvl w:val="0"/>
          <w:numId w:val="5"/>
        </w:numPr>
        <w:spacing w:after="0" w:line="240" w:lineRule="auto"/>
      </w:pPr>
      <w:r>
        <w:t xml:space="preserve">Pour comprendre la notion de jeu sérieux, </w:t>
      </w:r>
      <w:r w:rsidRPr="004638AD">
        <w:rPr>
          <w:b/>
          <w:color w:val="FF0000"/>
          <w:u w:val="single"/>
        </w:rPr>
        <w:t>il faut jouer.</w:t>
      </w:r>
    </w:p>
    <w:p w:rsidR="00EE1A98" w:rsidRDefault="00EE1A98" w:rsidP="005B5765">
      <w:pPr>
        <w:spacing w:after="0" w:line="240" w:lineRule="auto"/>
      </w:pPr>
      <w:r>
        <w:t xml:space="preserve">Je vous propose de vous rendre sur le site de </w:t>
      </w:r>
      <w:hyperlink r:id="rId8" w:history="1">
        <w:r w:rsidRPr="0097278A">
          <w:rPr>
            <w:rStyle w:val="Lienhypertexte"/>
          </w:rPr>
          <w:t>http://simuland.net</w:t>
        </w:r>
      </w:hyperlink>
    </w:p>
    <w:p w:rsidR="00EE1A98" w:rsidRDefault="004638AD" w:rsidP="00EE1A98">
      <w:pPr>
        <w:spacing w:after="0" w:line="240" w:lineRule="auto"/>
        <w:ind w:left="720"/>
      </w:pPr>
      <w:r>
        <w:t>Vous choisissez un identifiant (anonyme ne faites pas comme moi !)</w:t>
      </w:r>
    </w:p>
    <w:p w:rsidR="004638AD" w:rsidRDefault="004638AD" w:rsidP="00EE1A98">
      <w:pPr>
        <w:spacing w:after="0" w:line="240" w:lineRule="auto"/>
        <w:ind w:left="720"/>
      </w:pPr>
      <w:r>
        <w:t>Vous choisissez un mot de passe</w:t>
      </w:r>
    </w:p>
    <w:p w:rsidR="004638AD" w:rsidRDefault="004638AD" w:rsidP="00EE1A98">
      <w:pPr>
        <w:spacing w:after="0" w:line="240" w:lineRule="auto"/>
        <w:ind w:left="720"/>
      </w:pPr>
      <w:r>
        <w:t>Vous choisissez un jeu. Contrainte à prendre en compte.</w:t>
      </w:r>
    </w:p>
    <w:p w:rsidR="004638AD" w:rsidRDefault="004638AD" w:rsidP="005B5765">
      <w:pPr>
        <w:spacing w:after="0" w:line="240" w:lineRule="auto"/>
      </w:pPr>
      <w:r>
        <w:t>Il existe différents jeu pour débuter (niveau 1) qu’il faut choisir en fonction de leur répétition :</w:t>
      </w:r>
    </w:p>
    <w:p w:rsidR="004638AD" w:rsidRDefault="004638AD" w:rsidP="004638AD">
      <w:pPr>
        <w:pStyle w:val="Paragraphedeliste"/>
        <w:numPr>
          <w:ilvl w:val="0"/>
          <w:numId w:val="1"/>
        </w:numPr>
        <w:spacing w:after="0" w:line="240" w:lineRule="auto"/>
      </w:pPr>
      <w:r>
        <w:t xml:space="preserve">Il existe des jeux toutes les 24 h : vous donnez des valeurs aux variables, le jeu mouline et les résultats paraissent 24 h plus tard. Ce n’est pas contraignant et on a le temps de comprendre ce que l’on fait. </w:t>
      </w:r>
    </w:p>
    <w:p w:rsidR="004638AD" w:rsidRDefault="004638AD" w:rsidP="004638AD">
      <w:pPr>
        <w:pStyle w:val="Paragraphedeliste"/>
        <w:numPr>
          <w:ilvl w:val="0"/>
          <w:numId w:val="1"/>
        </w:numPr>
        <w:spacing w:after="0" w:line="240" w:lineRule="auto"/>
      </w:pPr>
      <w:r>
        <w:t>Toutes les 3h : assez contraignant</w:t>
      </w:r>
    </w:p>
    <w:p w:rsidR="004638AD" w:rsidRDefault="004638AD" w:rsidP="004638AD">
      <w:pPr>
        <w:pStyle w:val="Paragraphedeliste"/>
        <w:numPr>
          <w:ilvl w:val="0"/>
          <w:numId w:val="1"/>
        </w:numPr>
        <w:spacing w:after="0" w:line="240" w:lineRule="auto"/>
      </w:pPr>
      <w:r>
        <w:t>Toutes les heures (60 mn) c’est très contraignant</w:t>
      </w:r>
    </w:p>
    <w:p w:rsidR="004638AD" w:rsidRPr="005B5765" w:rsidRDefault="004638AD" w:rsidP="004638AD">
      <w:pPr>
        <w:pStyle w:val="Paragraphedeliste"/>
        <w:numPr>
          <w:ilvl w:val="0"/>
          <w:numId w:val="1"/>
        </w:numPr>
        <w:spacing w:after="0" w:line="240" w:lineRule="auto"/>
        <w:rPr>
          <w:b/>
        </w:rPr>
      </w:pPr>
      <w:r w:rsidRPr="005B5765">
        <w:rPr>
          <w:b/>
        </w:rPr>
        <w:t>Toutes les 5 mn :</w:t>
      </w:r>
      <w:r w:rsidR="005B5765">
        <w:rPr>
          <w:b/>
        </w:rPr>
        <w:t xml:space="preserve"> </w:t>
      </w:r>
      <w:r w:rsidRPr="005B5765">
        <w:rPr>
          <w:b/>
        </w:rPr>
        <w:t>cela dure 3 heures en tout. On a donc une partie très resserrée ce qui permet de comprendre le jeu.</w:t>
      </w:r>
      <w:r w:rsidR="005B5765">
        <w:rPr>
          <w:b/>
        </w:rPr>
        <w:t xml:space="preserve"> Et vous n’êtes pas obligés d’aller jusqu’au bout.</w:t>
      </w:r>
    </w:p>
    <w:p w:rsidR="004638AD" w:rsidRDefault="004638AD" w:rsidP="004638AD">
      <w:pPr>
        <w:spacing w:after="0" w:line="240" w:lineRule="auto"/>
      </w:pPr>
      <w:r>
        <w:t>Ma suggestion vous pousse à vous inscrire sur un jeu de 36 tours toutes les 5 mn (donc 3 h).</w:t>
      </w:r>
    </w:p>
    <w:p w:rsidR="004638AD" w:rsidRDefault="004638AD" w:rsidP="004638AD">
      <w:pPr>
        <w:spacing w:after="0" w:line="240" w:lineRule="auto"/>
      </w:pPr>
      <w:r>
        <w:t>Attention, il n’y en a pas tout le temps, il faut donc anticiper. N’attendez pas la veille de notre rencontre.</w:t>
      </w:r>
    </w:p>
    <w:p w:rsidR="004638AD" w:rsidRDefault="004638AD" w:rsidP="004638AD">
      <w:pPr>
        <w:pStyle w:val="Paragraphedeliste"/>
        <w:numPr>
          <w:ilvl w:val="0"/>
          <w:numId w:val="5"/>
        </w:numPr>
        <w:spacing w:after="0" w:line="240" w:lineRule="auto"/>
      </w:pPr>
      <w:r>
        <w:t>On se retrouve sur la ½ journée choisie par le groupe.</w:t>
      </w:r>
    </w:p>
    <w:p w:rsidR="004638AD" w:rsidRDefault="004638AD" w:rsidP="004638AD">
      <w:pPr>
        <w:spacing w:after="0" w:line="240" w:lineRule="auto"/>
      </w:pPr>
      <w:r>
        <w:t>J’espère que d’ici là j’aurai reçu la version de démonstration envoyée par le webmaster. Nous bénéficierons alors d’un marché clos.</w:t>
      </w:r>
    </w:p>
    <w:p w:rsidR="004638AD" w:rsidRDefault="004638AD" w:rsidP="004638AD">
      <w:pPr>
        <w:pStyle w:val="Paragraphedeliste"/>
        <w:numPr>
          <w:ilvl w:val="0"/>
          <w:numId w:val="1"/>
        </w:numPr>
        <w:spacing w:after="0" w:line="240" w:lineRule="auto"/>
      </w:pPr>
      <w:r>
        <w:t>Je vous propose dans un premier temps de jouer deux fois pour échanger sur nos impressions.</w:t>
      </w:r>
    </w:p>
    <w:p w:rsidR="004638AD" w:rsidRDefault="004638AD" w:rsidP="004638AD">
      <w:pPr>
        <w:pStyle w:val="Paragraphedeliste"/>
        <w:numPr>
          <w:ilvl w:val="0"/>
          <w:numId w:val="1"/>
        </w:numPr>
        <w:spacing w:after="0" w:line="240" w:lineRule="auto"/>
      </w:pPr>
      <w:r>
        <w:t>Puis je vous propose de réfléchir à l’utilisation dans nos classes : thèmes à développer, calendrier d’utilisation</w:t>
      </w:r>
    </w:p>
    <w:p w:rsidR="004638AD" w:rsidRDefault="004638AD" w:rsidP="004638AD">
      <w:pPr>
        <w:pStyle w:val="Paragraphedeliste"/>
        <w:numPr>
          <w:ilvl w:val="0"/>
          <w:numId w:val="1"/>
        </w:numPr>
        <w:spacing w:after="0" w:line="240" w:lineRule="auto"/>
      </w:pPr>
      <w:r>
        <w:t>Nous réalisons un TD ensemble</w:t>
      </w:r>
    </w:p>
    <w:p w:rsidR="004638AD" w:rsidRDefault="004638AD" w:rsidP="004638AD">
      <w:pPr>
        <w:pStyle w:val="Paragraphedeliste"/>
        <w:numPr>
          <w:ilvl w:val="0"/>
          <w:numId w:val="5"/>
        </w:numPr>
        <w:spacing w:after="0" w:line="240" w:lineRule="auto"/>
      </w:pPr>
      <w:r>
        <w:t>Nous finalisons chacun un TD</w:t>
      </w:r>
    </w:p>
    <w:p w:rsidR="004638AD" w:rsidRDefault="004638AD" w:rsidP="004638AD">
      <w:pPr>
        <w:pStyle w:val="Paragraphedeliste"/>
        <w:numPr>
          <w:ilvl w:val="0"/>
          <w:numId w:val="5"/>
        </w:numPr>
        <w:spacing w:after="0" w:line="240" w:lineRule="auto"/>
      </w:pPr>
      <w:r>
        <w:t>nous achetons une version établissement si vous êtes convaincus.</w:t>
      </w:r>
    </w:p>
    <w:p w:rsidR="004638AD" w:rsidRDefault="004638AD" w:rsidP="004638AD">
      <w:pPr>
        <w:pStyle w:val="Paragraphedeliste"/>
        <w:numPr>
          <w:ilvl w:val="0"/>
          <w:numId w:val="5"/>
        </w:numPr>
        <w:spacing w:after="0" w:line="240" w:lineRule="auto"/>
      </w:pPr>
      <w:r>
        <w:t>Nous expérimentons dans nos classes</w:t>
      </w:r>
    </w:p>
    <w:p w:rsidR="004638AD" w:rsidRDefault="004638AD" w:rsidP="004638AD">
      <w:pPr>
        <w:pStyle w:val="Paragraphedeliste"/>
        <w:numPr>
          <w:ilvl w:val="0"/>
          <w:numId w:val="5"/>
        </w:numPr>
        <w:spacing w:after="0" w:line="240" w:lineRule="auto"/>
      </w:pPr>
      <w:r>
        <w:t xml:space="preserve">Nous rédigeons un rapport d’expérience </w:t>
      </w:r>
    </w:p>
    <w:p w:rsidR="004638AD" w:rsidRDefault="00015FE3" w:rsidP="004638AD">
      <w:pPr>
        <w:pStyle w:val="Paragraphedeliste"/>
        <w:numPr>
          <w:ilvl w:val="0"/>
          <w:numId w:val="5"/>
        </w:numPr>
        <w:spacing w:after="0" w:line="240" w:lineRule="auto"/>
      </w:pPr>
      <w:r>
        <w:t>Nous finalisons</w:t>
      </w:r>
      <w:r w:rsidR="004638AD">
        <w:t xml:space="preserve"> un parcours de formation dans le cadre du BTS MUC </w:t>
      </w:r>
    </w:p>
    <w:p w:rsidR="004638AD" w:rsidRDefault="004638AD" w:rsidP="00015FE3">
      <w:pPr>
        <w:spacing w:after="0" w:line="240" w:lineRule="auto"/>
        <w:ind w:left="360"/>
      </w:pPr>
    </w:p>
    <w:p w:rsidR="00EE1A98" w:rsidRPr="00015FE3" w:rsidRDefault="00015FE3" w:rsidP="00015FE3">
      <w:pPr>
        <w:pStyle w:val="Paragraphedeliste"/>
        <w:numPr>
          <w:ilvl w:val="0"/>
          <w:numId w:val="2"/>
        </w:numPr>
        <w:pBdr>
          <w:bottom w:val="single" w:sz="4" w:space="1" w:color="auto"/>
        </w:pBdr>
        <w:spacing w:after="0" w:line="240" w:lineRule="auto"/>
        <w:rPr>
          <w:b/>
        </w:rPr>
      </w:pPr>
      <w:r w:rsidRPr="00015FE3">
        <w:rPr>
          <w:b/>
        </w:rPr>
        <w:t>Proposition de TD</w:t>
      </w:r>
      <w:r>
        <w:rPr>
          <w:b/>
        </w:rPr>
        <w:t> : la prise de décision dans un groupe</w:t>
      </w:r>
    </w:p>
    <w:p w:rsidR="00015FE3" w:rsidRDefault="00015FE3" w:rsidP="00015FE3">
      <w:pPr>
        <w:spacing w:after="0" w:line="240" w:lineRule="auto"/>
      </w:pPr>
    </w:p>
    <w:tbl>
      <w:tblPr>
        <w:tblStyle w:val="Grilledutableau"/>
        <w:tblW w:w="0" w:type="auto"/>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959"/>
        <w:gridCol w:w="2551"/>
        <w:gridCol w:w="2977"/>
        <w:gridCol w:w="2801"/>
      </w:tblGrid>
      <w:tr w:rsidR="005B5765" w:rsidTr="008F6000">
        <w:tc>
          <w:tcPr>
            <w:tcW w:w="959" w:type="dxa"/>
            <w:tcBorders>
              <w:bottom w:val="single" w:sz="4" w:space="0" w:color="auto"/>
            </w:tcBorders>
          </w:tcPr>
          <w:p w:rsidR="005B5765" w:rsidRDefault="005B5765" w:rsidP="008F6000">
            <w:pPr>
              <w:jc w:val="center"/>
            </w:pPr>
            <w:proofErr w:type="spellStart"/>
            <w:r>
              <w:t>Discipli-nes</w:t>
            </w:r>
            <w:proofErr w:type="spellEnd"/>
          </w:p>
        </w:tc>
        <w:tc>
          <w:tcPr>
            <w:tcW w:w="2551" w:type="dxa"/>
            <w:tcBorders>
              <w:bottom w:val="single" w:sz="4" w:space="0" w:color="auto"/>
            </w:tcBorders>
          </w:tcPr>
          <w:p w:rsidR="005B5765" w:rsidRDefault="005B5765" w:rsidP="008F6000">
            <w:pPr>
              <w:jc w:val="center"/>
            </w:pPr>
            <w:r>
              <w:t>Savoirs</w:t>
            </w:r>
          </w:p>
        </w:tc>
        <w:tc>
          <w:tcPr>
            <w:tcW w:w="2977" w:type="dxa"/>
            <w:tcBorders>
              <w:bottom w:val="single" w:sz="4" w:space="0" w:color="auto"/>
            </w:tcBorders>
          </w:tcPr>
          <w:p w:rsidR="005B5765" w:rsidRDefault="005B5765" w:rsidP="008F6000">
            <w:pPr>
              <w:jc w:val="center"/>
            </w:pPr>
            <w:r>
              <w:t>Limites de connaissances</w:t>
            </w:r>
          </w:p>
        </w:tc>
        <w:tc>
          <w:tcPr>
            <w:tcW w:w="2801" w:type="dxa"/>
            <w:tcBorders>
              <w:bottom w:val="single" w:sz="4" w:space="0" w:color="auto"/>
            </w:tcBorders>
          </w:tcPr>
          <w:p w:rsidR="005B5765" w:rsidRDefault="005B5765" w:rsidP="008F6000">
            <w:pPr>
              <w:jc w:val="center"/>
            </w:pPr>
            <w:r>
              <w:t>Compétences potentielles à développer</w:t>
            </w:r>
          </w:p>
        </w:tc>
      </w:tr>
      <w:tr w:rsidR="005B5765" w:rsidTr="008F6000">
        <w:tc>
          <w:tcPr>
            <w:tcW w:w="959" w:type="dxa"/>
            <w:tcBorders>
              <w:top w:val="single" w:sz="4" w:space="0" w:color="auto"/>
              <w:bottom w:val="single" w:sz="4" w:space="0" w:color="auto"/>
            </w:tcBorders>
          </w:tcPr>
          <w:p w:rsidR="005B5765" w:rsidRDefault="005B5765" w:rsidP="008F6000">
            <w:r>
              <w:t>Com</w:t>
            </w:r>
          </w:p>
        </w:tc>
        <w:tc>
          <w:tcPr>
            <w:tcW w:w="2551" w:type="dxa"/>
            <w:tcBorders>
              <w:top w:val="single" w:sz="4" w:space="0" w:color="auto"/>
              <w:bottom w:val="single" w:sz="4" w:space="0" w:color="auto"/>
            </w:tcBorders>
          </w:tcPr>
          <w:p w:rsidR="005B5765" w:rsidRDefault="005B5765" w:rsidP="008F6000">
            <w:r>
              <w:t>S722 Les relations avec les acteurs : introduire les notions de statut et de rôle</w:t>
            </w:r>
          </w:p>
          <w:p w:rsidR="005B5765" w:rsidRDefault="005B5765" w:rsidP="008F6000">
            <w:r>
              <w:t>Introduire les notions d’autorité et de pouvoir en distinguant influence et domination</w:t>
            </w:r>
          </w:p>
          <w:p w:rsidR="005B5765" w:rsidRDefault="005B5765" w:rsidP="008F6000">
            <w:r>
              <w:t>Analyser les différentes situations relationnelles dans l’équipe</w:t>
            </w:r>
          </w:p>
        </w:tc>
        <w:tc>
          <w:tcPr>
            <w:tcW w:w="2977" w:type="dxa"/>
            <w:tcBorders>
              <w:top w:val="single" w:sz="4" w:space="0" w:color="auto"/>
              <w:bottom w:val="single" w:sz="4" w:space="0" w:color="auto"/>
            </w:tcBorders>
          </w:tcPr>
          <w:p w:rsidR="005B5765" w:rsidRDefault="005B5765" w:rsidP="008F6000">
            <w:r>
              <w:t>La prise de décision dans l’équipe</w:t>
            </w:r>
          </w:p>
        </w:tc>
        <w:tc>
          <w:tcPr>
            <w:tcW w:w="2801" w:type="dxa"/>
            <w:tcBorders>
              <w:top w:val="single" w:sz="4" w:space="0" w:color="auto"/>
              <w:bottom w:val="single" w:sz="4" w:space="0" w:color="auto"/>
            </w:tcBorders>
          </w:tcPr>
          <w:p w:rsidR="005B5765" w:rsidRDefault="005B5765" w:rsidP="008F6000">
            <w:r>
              <w:t>A partir d’une prise de recul par rapport au processus de décision, capacité à distinguer les facteurs d’influence, l’importance des rôles dans la prise de décision et la prise en compte des résultats obtenus.</w:t>
            </w:r>
          </w:p>
        </w:tc>
      </w:tr>
    </w:tbl>
    <w:p w:rsidR="00A856AE" w:rsidRDefault="00A856AE" w:rsidP="00015FE3">
      <w:pPr>
        <w:spacing w:after="0" w:line="240" w:lineRule="auto"/>
      </w:pPr>
    </w:p>
    <w:p w:rsidR="00A856AE" w:rsidRDefault="00A856AE" w:rsidP="00015FE3">
      <w:pPr>
        <w:spacing w:after="0" w:line="240" w:lineRule="auto"/>
      </w:pPr>
    </w:p>
    <w:p w:rsidR="00A856AE" w:rsidRDefault="00A856AE" w:rsidP="00015FE3">
      <w:pPr>
        <w:spacing w:after="0" w:line="240" w:lineRule="auto"/>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809"/>
        <w:gridCol w:w="7403"/>
      </w:tblGrid>
      <w:tr w:rsidR="00A856AE" w:rsidTr="00A856AE">
        <w:tc>
          <w:tcPr>
            <w:tcW w:w="1809" w:type="dxa"/>
          </w:tcPr>
          <w:p w:rsidR="00A856AE" w:rsidRDefault="00A856AE" w:rsidP="00015FE3">
            <w:r>
              <w:lastRenderedPageBreak/>
              <w:t>Intitulé de la séance :</w:t>
            </w:r>
          </w:p>
        </w:tc>
        <w:tc>
          <w:tcPr>
            <w:tcW w:w="7403" w:type="dxa"/>
          </w:tcPr>
          <w:p w:rsidR="00A856AE" w:rsidRDefault="00A856AE" w:rsidP="00A856AE">
            <w:r>
              <w:t>La prise de décision au sein d’un groupe</w:t>
            </w:r>
          </w:p>
          <w:p w:rsidR="00A856AE" w:rsidRDefault="00A856AE" w:rsidP="00A856AE">
            <w:r>
              <w:t>Facteurs d’influence, leadership</w:t>
            </w:r>
          </w:p>
          <w:p w:rsidR="00A856AE" w:rsidRDefault="00A856AE" w:rsidP="008A39E6">
            <w:r>
              <w:t>Evolution des rôles en fonction des résultats obtenus</w:t>
            </w:r>
          </w:p>
        </w:tc>
      </w:tr>
      <w:tr w:rsidR="008A39E6" w:rsidTr="00A856AE">
        <w:tc>
          <w:tcPr>
            <w:tcW w:w="1809" w:type="dxa"/>
          </w:tcPr>
          <w:p w:rsidR="008A39E6" w:rsidRPr="00A856AE" w:rsidRDefault="008A39E6" w:rsidP="00A856AE">
            <w:r>
              <w:t>Jeu sérieux support</w:t>
            </w:r>
          </w:p>
        </w:tc>
        <w:tc>
          <w:tcPr>
            <w:tcW w:w="7403" w:type="dxa"/>
          </w:tcPr>
          <w:p w:rsidR="008A39E6" w:rsidRDefault="008A39E6" w:rsidP="00A856AE">
            <w:r>
              <w:t>Simuland.</w:t>
            </w:r>
            <w:r w:rsidR="00B26131">
              <w:t>net,  en milieu clos au sein de la classe de BTS MUC.</w:t>
            </w:r>
          </w:p>
        </w:tc>
      </w:tr>
      <w:tr w:rsidR="00A856AE" w:rsidTr="00A856AE">
        <w:tc>
          <w:tcPr>
            <w:tcW w:w="1809" w:type="dxa"/>
          </w:tcPr>
          <w:p w:rsidR="00A856AE" w:rsidRPr="00A856AE" w:rsidRDefault="00A856AE" w:rsidP="00A856AE">
            <w:r w:rsidRPr="00A856AE">
              <w:t xml:space="preserve">Déroulement : </w:t>
            </w:r>
          </w:p>
          <w:p w:rsidR="00A856AE" w:rsidRDefault="00A856AE" w:rsidP="00015FE3"/>
        </w:tc>
        <w:tc>
          <w:tcPr>
            <w:tcW w:w="7403" w:type="dxa"/>
          </w:tcPr>
          <w:p w:rsidR="00A856AE" w:rsidRDefault="00A856AE" w:rsidP="00A856AE">
            <w:r>
              <w:t>L’équipe est constituée. L’équipe représente une entreprise, actrice sur un marché.  Lors de chaque phase du jeu, les membres de l’équipe doivent prendre des décisions sur les variables en jeu.</w:t>
            </w:r>
          </w:p>
          <w:p w:rsidR="00A856AE" w:rsidRDefault="00A856AE" w:rsidP="00A856AE"/>
          <w:p w:rsidR="00A856AE" w:rsidRDefault="00A856AE" w:rsidP="00A856AE">
            <w:r>
              <w:t>Un membre de l’équipe ne participera pas aux décisions, il sera observateur sur la partie. Il observera tous les éléments, tous les aspects, tous les facteurs, tous les évènements qui se dérouleront lors du processus de décision. Il devra les noter, créer des catégories. Il repèrera toutes les évolutions en fonction des résultats obtenus, ainsi que l’impact de ces résultats sur la cohésion du groupe.</w:t>
            </w:r>
          </w:p>
          <w:p w:rsidR="00A856AE" w:rsidRDefault="00A856AE" w:rsidP="00A856AE"/>
          <w:p w:rsidR="00A856AE" w:rsidRDefault="00A856AE" w:rsidP="00A856AE">
            <w:r>
              <w:t>Cet observateur rédigera un document, sous la forme qui lui semble la plus appropriée, pour restituer l’histoire de la communication au sein de ce groupe sur ce projet.</w:t>
            </w:r>
          </w:p>
          <w:p w:rsidR="00A856AE" w:rsidRDefault="00A856AE" w:rsidP="00A856AE"/>
          <w:p w:rsidR="00A856AE" w:rsidRDefault="00A856AE" w:rsidP="00A856AE">
            <w:r>
              <w:t>Ce document sera évalué sur la forme, sur le fond et contribuera à l’évaluation globale du groupe.</w:t>
            </w:r>
          </w:p>
          <w:p w:rsidR="00A856AE" w:rsidRDefault="00A856AE" w:rsidP="00A856AE"/>
          <w:p w:rsidR="00A856AE" w:rsidRDefault="00A856AE" w:rsidP="00A856AE">
            <w:r>
              <w:t>Exposé : A l’aide de documents supports de la communication orale, présentation d’évènements majeurs ayant influencé la  prise de décision au sein du groupe.</w:t>
            </w:r>
          </w:p>
        </w:tc>
      </w:tr>
      <w:tr w:rsidR="00A856AE" w:rsidTr="00A856AE">
        <w:tc>
          <w:tcPr>
            <w:tcW w:w="1809" w:type="dxa"/>
          </w:tcPr>
          <w:p w:rsidR="00A856AE" w:rsidRPr="00A856AE" w:rsidRDefault="00A856AE" w:rsidP="00A856AE">
            <w:r>
              <w:t>Durée :</w:t>
            </w:r>
          </w:p>
        </w:tc>
        <w:tc>
          <w:tcPr>
            <w:tcW w:w="7403" w:type="dxa"/>
          </w:tcPr>
          <w:p w:rsidR="00A856AE" w:rsidRDefault="00A856AE" w:rsidP="00A856AE">
            <w:r>
              <w:t>Toute la durée du jeu : 2 heures pendant le jeu</w:t>
            </w:r>
          </w:p>
          <w:p w:rsidR="00A856AE" w:rsidRDefault="00A856AE" w:rsidP="00A856AE">
            <w:r>
              <w:t>Puis mise en forme des documents en dehors de la période de jeu.</w:t>
            </w:r>
          </w:p>
        </w:tc>
      </w:tr>
      <w:tr w:rsidR="00554754" w:rsidTr="00A856AE">
        <w:tc>
          <w:tcPr>
            <w:tcW w:w="1809" w:type="dxa"/>
          </w:tcPr>
          <w:p w:rsidR="00554754" w:rsidRDefault="00554754" w:rsidP="00A856AE">
            <w:r>
              <w:t>Période</w:t>
            </w:r>
          </w:p>
        </w:tc>
        <w:tc>
          <w:tcPr>
            <w:tcW w:w="7403" w:type="dxa"/>
          </w:tcPr>
          <w:p w:rsidR="00554754" w:rsidRDefault="00554754" w:rsidP="00A856AE">
            <w:r>
              <w:t>Janvier</w:t>
            </w:r>
          </w:p>
        </w:tc>
      </w:tr>
    </w:tbl>
    <w:p w:rsidR="00A856AE" w:rsidRDefault="00A856AE" w:rsidP="00015FE3">
      <w:pPr>
        <w:spacing w:after="0" w:line="240" w:lineRule="auto"/>
      </w:pPr>
    </w:p>
    <w:p w:rsidR="00E27D5A" w:rsidRDefault="00E27D5A" w:rsidP="00015FE3">
      <w:pPr>
        <w:spacing w:after="0" w:line="240" w:lineRule="auto"/>
      </w:pPr>
    </w:p>
    <w:p w:rsidR="00E27D5A" w:rsidRDefault="00E27D5A" w:rsidP="00015FE3">
      <w:pPr>
        <w:spacing w:after="0" w:line="240" w:lineRule="auto"/>
      </w:pPr>
      <w:r>
        <w:t>Proposition de projet : Isabelle Colombari, 24 novembre 2012</w:t>
      </w:r>
    </w:p>
    <w:sectPr w:rsidR="00E27D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02" w:rsidRDefault="00F67102" w:rsidP="000001F4">
      <w:pPr>
        <w:spacing w:after="0" w:line="240" w:lineRule="auto"/>
      </w:pPr>
      <w:r>
        <w:separator/>
      </w:r>
    </w:p>
  </w:endnote>
  <w:endnote w:type="continuationSeparator" w:id="0">
    <w:p w:rsidR="00F67102" w:rsidRDefault="00F67102" w:rsidP="0000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0001F4">
      <w:tc>
        <w:tcPr>
          <w:tcW w:w="500" w:type="pct"/>
          <w:tcBorders>
            <w:top w:val="single" w:sz="4" w:space="0" w:color="943634" w:themeColor="accent2" w:themeShade="BF"/>
          </w:tcBorders>
          <w:shd w:val="clear" w:color="auto" w:fill="943634" w:themeFill="accent2" w:themeFillShade="BF"/>
        </w:tcPr>
        <w:p w:rsidR="000001F4" w:rsidRDefault="000001F4">
          <w:pPr>
            <w:pStyle w:val="Pieddepage"/>
            <w:jc w:val="right"/>
            <w:rPr>
              <w:b/>
              <w:bCs/>
              <w:color w:val="FFFFFF" w:themeColor="background1"/>
            </w:rPr>
          </w:pPr>
          <w:r>
            <w:fldChar w:fldCharType="begin"/>
          </w:r>
          <w:r>
            <w:instrText>PAGE   \* MERGEFORMAT</w:instrText>
          </w:r>
          <w:r>
            <w:fldChar w:fldCharType="separate"/>
          </w:r>
          <w:r w:rsidR="00BE546C" w:rsidRPr="00BE546C">
            <w:rPr>
              <w:noProof/>
              <w:color w:val="FFFFFF" w:themeColor="background1"/>
            </w:rPr>
            <w:t>6</w:t>
          </w:r>
          <w:r>
            <w:rPr>
              <w:color w:val="FFFFFF" w:themeColor="background1"/>
            </w:rPr>
            <w:fldChar w:fldCharType="end"/>
          </w:r>
        </w:p>
      </w:tc>
      <w:tc>
        <w:tcPr>
          <w:tcW w:w="4500" w:type="pct"/>
          <w:tcBorders>
            <w:top w:val="single" w:sz="4" w:space="0" w:color="auto"/>
          </w:tcBorders>
        </w:tcPr>
        <w:p w:rsidR="000001F4" w:rsidRDefault="000001F4">
          <w:pPr>
            <w:pStyle w:val="Pieddepage"/>
          </w:pPr>
          <w:r>
            <w:t>Projet de parcours de formation sur un jeu sérieux en BTS MUC 2012 - 2013</w:t>
          </w:r>
        </w:p>
      </w:tc>
    </w:tr>
  </w:tbl>
  <w:p w:rsidR="000001F4" w:rsidRDefault="000001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02" w:rsidRDefault="00F67102" w:rsidP="000001F4">
      <w:pPr>
        <w:spacing w:after="0" w:line="240" w:lineRule="auto"/>
      </w:pPr>
      <w:r>
        <w:separator/>
      </w:r>
    </w:p>
  </w:footnote>
  <w:footnote w:type="continuationSeparator" w:id="0">
    <w:p w:rsidR="00F67102" w:rsidRDefault="00F67102" w:rsidP="00000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19A5"/>
    <w:multiLevelType w:val="hybridMultilevel"/>
    <w:tmpl w:val="4EFA3E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BE2D5E"/>
    <w:multiLevelType w:val="hybridMultilevel"/>
    <w:tmpl w:val="3088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44F2F"/>
    <w:multiLevelType w:val="hybridMultilevel"/>
    <w:tmpl w:val="C9D8F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BD3AE6"/>
    <w:multiLevelType w:val="hybridMultilevel"/>
    <w:tmpl w:val="A9E89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E61D7E"/>
    <w:multiLevelType w:val="hybridMultilevel"/>
    <w:tmpl w:val="0F0A4F5A"/>
    <w:lvl w:ilvl="0" w:tplc="242E3E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F56B90"/>
    <w:multiLevelType w:val="hybridMultilevel"/>
    <w:tmpl w:val="7C541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2E"/>
    <w:rsid w:val="000001F4"/>
    <w:rsid w:val="00010B62"/>
    <w:rsid w:val="00015FE3"/>
    <w:rsid w:val="00036C6A"/>
    <w:rsid w:val="00057A71"/>
    <w:rsid w:val="000C4EA7"/>
    <w:rsid w:val="001639DC"/>
    <w:rsid w:val="0017792F"/>
    <w:rsid w:val="0019332F"/>
    <w:rsid w:val="00195424"/>
    <w:rsid w:val="00197634"/>
    <w:rsid w:val="0021110E"/>
    <w:rsid w:val="00231F65"/>
    <w:rsid w:val="002E05A8"/>
    <w:rsid w:val="00350AA3"/>
    <w:rsid w:val="00407C2E"/>
    <w:rsid w:val="004638AD"/>
    <w:rsid w:val="00473E02"/>
    <w:rsid w:val="00516F0A"/>
    <w:rsid w:val="00554754"/>
    <w:rsid w:val="0056354C"/>
    <w:rsid w:val="005A4A33"/>
    <w:rsid w:val="005B5765"/>
    <w:rsid w:val="005C25B4"/>
    <w:rsid w:val="005D4246"/>
    <w:rsid w:val="006A75F3"/>
    <w:rsid w:val="006B6BC9"/>
    <w:rsid w:val="006E4AF0"/>
    <w:rsid w:val="00773A66"/>
    <w:rsid w:val="00774404"/>
    <w:rsid w:val="007A5358"/>
    <w:rsid w:val="007F72FC"/>
    <w:rsid w:val="008219AF"/>
    <w:rsid w:val="00822D7B"/>
    <w:rsid w:val="00873548"/>
    <w:rsid w:val="008A39E6"/>
    <w:rsid w:val="00904740"/>
    <w:rsid w:val="009413BB"/>
    <w:rsid w:val="009428CC"/>
    <w:rsid w:val="009840B9"/>
    <w:rsid w:val="00992930"/>
    <w:rsid w:val="00A120A6"/>
    <w:rsid w:val="00A84882"/>
    <w:rsid w:val="00A856AE"/>
    <w:rsid w:val="00AB71EB"/>
    <w:rsid w:val="00AF25EE"/>
    <w:rsid w:val="00B02652"/>
    <w:rsid w:val="00B26131"/>
    <w:rsid w:val="00B37540"/>
    <w:rsid w:val="00B55A87"/>
    <w:rsid w:val="00BA3F31"/>
    <w:rsid w:val="00BE546C"/>
    <w:rsid w:val="00C872C1"/>
    <w:rsid w:val="00C97281"/>
    <w:rsid w:val="00CC4995"/>
    <w:rsid w:val="00D10207"/>
    <w:rsid w:val="00D212D9"/>
    <w:rsid w:val="00DE6767"/>
    <w:rsid w:val="00E27D5A"/>
    <w:rsid w:val="00E4354E"/>
    <w:rsid w:val="00E97BCD"/>
    <w:rsid w:val="00EC5E43"/>
    <w:rsid w:val="00EE1A98"/>
    <w:rsid w:val="00EF7262"/>
    <w:rsid w:val="00F67102"/>
    <w:rsid w:val="00FD60BA"/>
    <w:rsid w:val="00FE3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C2E"/>
    <w:pPr>
      <w:ind w:left="720"/>
      <w:contextualSpacing/>
    </w:pPr>
  </w:style>
  <w:style w:type="table" w:styleId="Grilledutableau">
    <w:name w:val="Table Grid"/>
    <w:basedOn w:val="TableauNormal"/>
    <w:uiPriority w:val="59"/>
    <w:rsid w:val="0040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01F4"/>
    <w:pPr>
      <w:tabs>
        <w:tab w:val="center" w:pos="4536"/>
        <w:tab w:val="right" w:pos="9072"/>
      </w:tabs>
      <w:spacing w:after="0" w:line="240" w:lineRule="auto"/>
    </w:pPr>
  </w:style>
  <w:style w:type="character" w:customStyle="1" w:styleId="En-tteCar">
    <w:name w:val="En-tête Car"/>
    <w:basedOn w:val="Policepardfaut"/>
    <w:link w:val="En-tte"/>
    <w:uiPriority w:val="99"/>
    <w:rsid w:val="000001F4"/>
  </w:style>
  <w:style w:type="paragraph" w:styleId="Pieddepage">
    <w:name w:val="footer"/>
    <w:basedOn w:val="Normal"/>
    <w:link w:val="PieddepageCar"/>
    <w:uiPriority w:val="99"/>
    <w:unhideWhenUsed/>
    <w:rsid w:val="00000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1F4"/>
  </w:style>
  <w:style w:type="paragraph" w:styleId="Textedebulles">
    <w:name w:val="Balloon Text"/>
    <w:basedOn w:val="Normal"/>
    <w:link w:val="TextedebullesCar"/>
    <w:uiPriority w:val="99"/>
    <w:semiHidden/>
    <w:unhideWhenUsed/>
    <w:rsid w:val="000001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1F4"/>
    <w:rPr>
      <w:rFonts w:ascii="Tahoma" w:hAnsi="Tahoma" w:cs="Tahoma"/>
      <w:sz w:val="16"/>
      <w:szCs w:val="16"/>
    </w:rPr>
  </w:style>
  <w:style w:type="character" w:styleId="Lienhypertexte">
    <w:name w:val="Hyperlink"/>
    <w:basedOn w:val="Policepardfaut"/>
    <w:uiPriority w:val="99"/>
    <w:unhideWhenUsed/>
    <w:rsid w:val="00EE1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C2E"/>
    <w:pPr>
      <w:ind w:left="720"/>
      <w:contextualSpacing/>
    </w:pPr>
  </w:style>
  <w:style w:type="table" w:styleId="Grilledutableau">
    <w:name w:val="Table Grid"/>
    <w:basedOn w:val="TableauNormal"/>
    <w:uiPriority w:val="59"/>
    <w:rsid w:val="0040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01F4"/>
    <w:pPr>
      <w:tabs>
        <w:tab w:val="center" w:pos="4536"/>
        <w:tab w:val="right" w:pos="9072"/>
      </w:tabs>
      <w:spacing w:after="0" w:line="240" w:lineRule="auto"/>
    </w:pPr>
  </w:style>
  <w:style w:type="character" w:customStyle="1" w:styleId="En-tteCar">
    <w:name w:val="En-tête Car"/>
    <w:basedOn w:val="Policepardfaut"/>
    <w:link w:val="En-tte"/>
    <w:uiPriority w:val="99"/>
    <w:rsid w:val="000001F4"/>
  </w:style>
  <w:style w:type="paragraph" w:styleId="Pieddepage">
    <w:name w:val="footer"/>
    <w:basedOn w:val="Normal"/>
    <w:link w:val="PieddepageCar"/>
    <w:uiPriority w:val="99"/>
    <w:unhideWhenUsed/>
    <w:rsid w:val="00000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1F4"/>
  </w:style>
  <w:style w:type="paragraph" w:styleId="Textedebulles">
    <w:name w:val="Balloon Text"/>
    <w:basedOn w:val="Normal"/>
    <w:link w:val="TextedebullesCar"/>
    <w:uiPriority w:val="99"/>
    <w:semiHidden/>
    <w:unhideWhenUsed/>
    <w:rsid w:val="000001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1F4"/>
    <w:rPr>
      <w:rFonts w:ascii="Tahoma" w:hAnsi="Tahoma" w:cs="Tahoma"/>
      <w:sz w:val="16"/>
      <w:szCs w:val="16"/>
    </w:rPr>
  </w:style>
  <w:style w:type="character" w:styleId="Lienhypertexte">
    <w:name w:val="Hyperlink"/>
    <w:basedOn w:val="Policepardfaut"/>
    <w:uiPriority w:val="99"/>
    <w:unhideWhenUsed/>
    <w:rsid w:val="00EE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land.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Colombari</dc:creator>
  <cp:lastModifiedBy>Isabelle Colombari</cp:lastModifiedBy>
  <cp:revision>20</cp:revision>
  <dcterms:created xsi:type="dcterms:W3CDTF">2012-11-24T21:15:00Z</dcterms:created>
  <dcterms:modified xsi:type="dcterms:W3CDTF">2012-12-07T21:54:00Z</dcterms:modified>
</cp:coreProperties>
</file>