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9B" w:rsidRPr="00BA3B01" w:rsidRDefault="002E5F90">
      <w:pPr>
        <w:rPr>
          <w:sz w:val="32"/>
        </w:rPr>
      </w:pPr>
    </w:p>
    <w:p w:rsidR="00BA3B01" w:rsidRPr="00BA3B01" w:rsidRDefault="00BA3B01">
      <w:pPr>
        <w:rPr>
          <w:rFonts w:ascii="Arial" w:hAnsi="Arial" w:cs="Arial"/>
          <w:color w:val="666666"/>
          <w:szCs w:val="17"/>
          <w:shd w:val="clear" w:color="auto" w:fill="FFFFFF"/>
        </w:rPr>
      </w:pPr>
      <w:r w:rsidRPr="00BA3B01">
        <w:rPr>
          <w:rStyle w:val="lev"/>
          <w:rFonts w:ascii="Arial" w:hAnsi="Arial" w:cs="Arial"/>
          <w:color w:val="222222"/>
          <w:szCs w:val="17"/>
          <w:shd w:val="clear" w:color="auto" w:fill="FFFFFF"/>
        </w:rPr>
        <w:t>CAP, BEP et mentions complémentaires</w:t>
      </w:r>
      <w:r w:rsidRPr="00BA3B01">
        <w:rPr>
          <w:rFonts w:ascii="Arial" w:hAnsi="Arial" w:cs="Arial"/>
          <w:color w:val="222222"/>
          <w:szCs w:val="17"/>
        </w:rPr>
        <w:br/>
      </w:r>
      <w:r w:rsidRPr="00BA3B01">
        <w:rPr>
          <w:rFonts w:ascii="Arial" w:hAnsi="Arial" w:cs="Arial"/>
          <w:color w:val="222222"/>
          <w:szCs w:val="17"/>
          <w:shd w:val="clear" w:color="auto" w:fill="FFFFFF"/>
        </w:rPr>
        <w:t>Prise en compte des exigences du Grenelle de l’environnement dans certaines spécialités relevant de la commission professionnelle consultative du bâtiment, travaux publics, matériaux de construction</w:t>
      </w:r>
      <w:r w:rsidRPr="00BA3B01">
        <w:rPr>
          <w:rFonts w:ascii="Arial" w:hAnsi="Arial" w:cs="Arial"/>
          <w:color w:val="222222"/>
          <w:szCs w:val="17"/>
        </w:rPr>
        <w:br/>
      </w:r>
    </w:p>
    <w:p w:rsidR="00BA3B01" w:rsidRPr="00BA3B01" w:rsidRDefault="00BA3B01">
      <w:pPr>
        <w:rPr>
          <w:rFonts w:ascii="Arial" w:hAnsi="Arial" w:cs="Arial"/>
          <w:color w:val="666666"/>
          <w:sz w:val="17"/>
          <w:szCs w:val="17"/>
          <w:shd w:val="clear" w:color="auto" w:fill="FFFFFF"/>
        </w:rPr>
      </w:pPr>
      <w:proofErr w:type="gramStart"/>
      <w:r>
        <w:rPr>
          <w:rFonts w:ascii="Arial" w:hAnsi="Arial" w:cs="Arial"/>
          <w:color w:val="666666"/>
          <w:sz w:val="17"/>
          <w:szCs w:val="17"/>
          <w:shd w:val="clear" w:color="auto" w:fill="FFFFFF"/>
        </w:rPr>
        <w:t>arrêté</w:t>
      </w:r>
      <w:proofErr w:type="gramEnd"/>
      <w:r>
        <w:rPr>
          <w:rFonts w:ascii="Arial" w:hAnsi="Arial" w:cs="Arial"/>
          <w:color w:val="666666"/>
          <w:sz w:val="17"/>
          <w:szCs w:val="17"/>
          <w:shd w:val="clear" w:color="auto" w:fill="FFFFFF"/>
        </w:rPr>
        <w:t xml:space="preserve"> du 29-5-2013 - J.O. du 8-6-2013- NOR</w:t>
      </w:r>
      <w:r>
        <w:rPr>
          <w:rStyle w:val="apple-converted-space"/>
          <w:rFonts w:ascii="Arial" w:hAnsi="Arial" w:cs="Arial"/>
          <w:color w:val="666666"/>
          <w:sz w:val="17"/>
          <w:szCs w:val="17"/>
          <w:shd w:val="clear" w:color="auto" w:fill="FFFFFF"/>
        </w:rPr>
        <w:t> </w:t>
      </w:r>
      <w:hyperlink r:id="rId6" w:tgtFrame="_blank" w:history="1">
        <w:r>
          <w:rPr>
            <w:rStyle w:val="Lienhypertexte"/>
            <w:rFonts w:ascii="Arial" w:hAnsi="Arial" w:cs="Arial"/>
            <w:color w:val="18417F"/>
            <w:sz w:val="17"/>
            <w:szCs w:val="17"/>
            <w:shd w:val="clear" w:color="auto" w:fill="FFFFFF"/>
          </w:rPr>
          <w:t>MENE1313740A</w:t>
        </w:r>
      </w:hyperlink>
    </w:p>
    <w:p w:rsidR="00BA3B01" w:rsidRDefault="00BA3B01"/>
    <w:p w:rsidR="00BA3B01" w:rsidRPr="00BA3B01" w:rsidRDefault="00BA3B01" w:rsidP="00BA3B01">
      <w:pPr>
        <w:spacing w:before="300" w:after="0" w:line="240" w:lineRule="auto"/>
        <w:ind w:left="300"/>
        <w:outlineLvl w:val="0"/>
        <w:rPr>
          <w:rFonts w:ascii="Helvetica" w:eastAsia="Times New Roman" w:hAnsi="Helvetica" w:cs="Helvetica"/>
          <w:color w:val="AD1C72"/>
          <w:kern w:val="36"/>
          <w:sz w:val="32"/>
          <w:szCs w:val="32"/>
          <w:lang w:eastAsia="fr-FR"/>
        </w:rPr>
      </w:pPr>
      <w:r w:rsidRPr="00BA3B01">
        <w:rPr>
          <w:rFonts w:ascii="Helvetica" w:eastAsia="Times New Roman" w:hAnsi="Helvetica" w:cs="Helvetica"/>
          <w:color w:val="AD1C72"/>
          <w:kern w:val="36"/>
          <w:sz w:val="32"/>
          <w:szCs w:val="32"/>
          <w:lang w:eastAsia="fr-FR"/>
        </w:rPr>
        <w:t>Enseignements primaire et secondaire</w:t>
      </w:r>
    </w:p>
    <w:p w:rsidR="00BA3B01" w:rsidRPr="00BA3B01" w:rsidRDefault="00BA3B01" w:rsidP="00BA3B01">
      <w:pPr>
        <w:pBdr>
          <w:bottom w:val="single" w:sz="6" w:space="0" w:color="CCCCCC"/>
        </w:pBdr>
        <w:spacing w:before="100" w:beforeAutospacing="1" w:after="0" w:line="240" w:lineRule="auto"/>
        <w:outlineLvl w:val="1"/>
        <w:rPr>
          <w:rFonts w:ascii="Times New Roman" w:eastAsia="Times New Roman" w:hAnsi="Times New Roman" w:cs="Times New Roman"/>
          <w:b/>
          <w:bCs/>
          <w:color w:val="AD1C72"/>
          <w:sz w:val="29"/>
          <w:szCs w:val="29"/>
          <w:lang w:eastAsia="fr-FR"/>
        </w:rPr>
      </w:pPr>
      <w:proofErr w:type="gramStart"/>
      <w:r w:rsidRPr="00BA3B01">
        <w:rPr>
          <w:rFonts w:ascii="Times New Roman" w:eastAsia="Times New Roman" w:hAnsi="Times New Roman" w:cs="Times New Roman"/>
          <w:b/>
          <w:bCs/>
          <w:color w:val="AD1C72"/>
          <w:sz w:val="29"/>
          <w:szCs w:val="29"/>
          <w:lang w:eastAsia="fr-FR"/>
        </w:rPr>
        <w:t>et</w:t>
      </w:r>
      <w:proofErr w:type="gramEnd"/>
      <w:r w:rsidRPr="00BA3B01">
        <w:rPr>
          <w:rFonts w:ascii="Times New Roman" w:eastAsia="Times New Roman" w:hAnsi="Times New Roman" w:cs="Times New Roman"/>
          <w:b/>
          <w:bCs/>
          <w:color w:val="AD1C72"/>
          <w:sz w:val="29"/>
          <w:szCs w:val="29"/>
          <w:lang w:eastAsia="fr-FR"/>
        </w:rPr>
        <w:t xml:space="preserve"> mentions complémentaires</w:t>
      </w:r>
    </w:p>
    <w:p w:rsidR="00BA3B01" w:rsidRPr="00BA3B01" w:rsidRDefault="00BA3B01" w:rsidP="00BA3B01">
      <w:pPr>
        <w:spacing w:before="195" w:after="120" w:line="240" w:lineRule="auto"/>
        <w:outlineLvl w:val="2"/>
        <w:rPr>
          <w:rFonts w:ascii="Times New Roman" w:eastAsia="Times New Roman" w:hAnsi="Times New Roman" w:cs="Times New Roman"/>
          <w:b/>
          <w:bCs/>
          <w:color w:val="AD1C72"/>
          <w:spacing w:val="12"/>
          <w:sz w:val="21"/>
          <w:szCs w:val="21"/>
          <w:lang w:eastAsia="fr-FR"/>
        </w:rPr>
      </w:pPr>
      <w:r w:rsidRPr="00BA3B01">
        <w:rPr>
          <w:rFonts w:ascii="Times New Roman" w:eastAsia="Times New Roman" w:hAnsi="Times New Roman" w:cs="Times New Roman"/>
          <w:b/>
          <w:bCs/>
          <w:color w:val="AD1C72"/>
          <w:spacing w:val="12"/>
          <w:sz w:val="21"/>
          <w:szCs w:val="21"/>
          <w:lang w:eastAsia="fr-FR"/>
        </w:rPr>
        <w:t>Prise en compte des exigences du Grenelle de l'environnement dans certaines spécialités relevant de la commission professionnelle consultative du bâtiment, travaux publics, matériaux de construction</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bdr w:val="none" w:sz="0" w:space="0" w:color="auto" w:frame="1"/>
          <w:lang w:eastAsia="fr-FR"/>
        </w:rPr>
        <w:t>NOR</w:t>
      </w:r>
      <w:r w:rsidRPr="00BA3B01">
        <w:rPr>
          <w:rFonts w:ascii="Times New Roman" w:eastAsia="Times New Roman" w:hAnsi="Times New Roman" w:cs="Times New Roman"/>
          <w:sz w:val="24"/>
          <w:szCs w:val="24"/>
          <w:lang w:eastAsia="fr-FR"/>
        </w:rPr>
        <w:t> : MENE1313740A</w:t>
      </w:r>
      <w:r w:rsidRPr="00BA3B01">
        <w:rPr>
          <w:rFonts w:ascii="Times New Roman" w:eastAsia="Times New Roman" w:hAnsi="Times New Roman" w:cs="Times New Roman"/>
          <w:sz w:val="24"/>
          <w:szCs w:val="24"/>
          <w:lang w:eastAsia="fr-FR"/>
        </w:rPr>
        <w:br/>
        <w:t>arrêté du 29-5-2013 - J.O. du 8-6-2013</w:t>
      </w:r>
      <w:r w:rsidRPr="00BA3B01">
        <w:rPr>
          <w:rFonts w:ascii="Times New Roman" w:eastAsia="Times New Roman" w:hAnsi="Times New Roman" w:cs="Times New Roman"/>
          <w:sz w:val="24"/>
          <w:szCs w:val="24"/>
          <w:lang w:eastAsia="fr-FR"/>
        </w:rPr>
        <w:br/>
        <w:t>MEN - DGESCO A2-3</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p>
    <w:p w:rsidR="00BA3B01" w:rsidRPr="00BA3B01" w:rsidRDefault="002E5F90" w:rsidP="00BA3B0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color w:val="808080"/>
          <w:sz w:val="24"/>
          <w:szCs w:val="24"/>
          <w:lang w:eastAsia="fr-FR"/>
        </w:rPr>
        <w:t>Vu code de l'éducation ; loi n° 2009-967 du 3-8-2009 ; avis de la commission professionnelle consultative du bâtiment, travaux publics, matériaux de construction du 25-1-2013</w:t>
      </w:r>
    </w:p>
    <w:p w:rsidR="00BA3B01" w:rsidRPr="00BA3B01" w:rsidRDefault="002E5F90" w:rsidP="00BA3B0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color w:val="AD1C72"/>
          <w:sz w:val="24"/>
          <w:szCs w:val="24"/>
          <w:lang w:eastAsia="fr-FR"/>
        </w:rPr>
        <w:t>Article 1</w:t>
      </w:r>
      <w:r w:rsidRPr="00BA3B01">
        <w:rPr>
          <w:rFonts w:ascii="Times New Roman" w:eastAsia="Times New Roman" w:hAnsi="Times New Roman" w:cs="Times New Roman"/>
          <w:sz w:val="24"/>
          <w:szCs w:val="24"/>
          <w:lang w:eastAsia="fr-FR"/>
        </w:rPr>
        <w:t>- Les spécialités de certificats d'aptitude professionnelle, brevets d'études professionnelles et mentions complémentaires de niveau V concernées par la prise en compte des exigences du Grenelle de l'environnement sont fixées dans l'annexe I du présent arrêté.</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br/>
      </w:r>
      <w:r w:rsidRPr="00BA3B01">
        <w:rPr>
          <w:rFonts w:ascii="Times New Roman" w:eastAsia="Times New Roman" w:hAnsi="Times New Roman" w:cs="Times New Roman"/>
          <w:color w:val="AD1C72"/>
          <w:sz w:val="24"/>
          <w:szCs w:val="24"/>
          <w:lang w:eastAsia="fr-FR"/>
        </w:rPr>
        <w:t>Article 2</w:t>
      </w:r>
      <w:r w:rsidRPr="00BA3B01">
        <w:rPr>
          <w:rFonts w:ascii="Times New Roman" w:eastAsia="Times New Roman" w:hAnsi="Times New Roman" w:cs="Times New Roman"/>
          <w:sz w:val="24"/>
          <w:szCs w:val="24"/>
          <w:lang w:eastAsia="fr-FR"/>
        </w:rPr>
        <w:t> - Les référentiels des activités professionnelles des spécialités de diplômes listées en annexe I et pour certaines de ces spécialités, les référentiels de certification, sont complétés par les dispositions figurant dans l'annexe II du présent arrêté.</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br/>
      </w:r>
      <w:r w:rsidRPr="00BA3B01">
        <w:rPr>
          <w:rFonts w:ascii="Times New Roman" w:eastAsia="Times New Roman" w:hAnsi="Times New Roman" w:cs="Times New Roman"/>
          <w:color w:val="AD1C72"/>
          <w:sz w:val="24"/>
          <w:szCs w:val="24"/>
          <w:lang w:eastAsia="fr-FR"/>
        </w:rPr>
        <w:t>Article 3</w:t>
      </w:r>
      <w:r w:rsidRPr="00BA3B01">
        <w:rPr>
          <w:rFonts w:ascii="Times New Roman" w:eastAsia="Times New Roman" w:hAnsi="Times New Roman" w:cs="Times New Roman"/>
          <w:sz w:val="24"/>
          <w:szCs w:val="24"/>
          <w:lang w:eastAsia="fr-FR"/>
        </w:rPr>
        <w:t> - Les dispositions du présent arrêté prennent effet à la session d'examen 2014.</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br/>
      </w:r>
      <w:r w:rsidRPr="00BA3B01">
        <w:rPr>
          <w:rFonts w:ascii="Times New Roman" w:eastAsia="Times New Roman" w:hAnsi="Times New Roman" w:cs="Times New Roman"/>
          <w:color w:val="AD1C72"/>
          <w:sz w:val="24"/>
          <w:szCs w:val="24"/>
          <w:lang w:eastAsia="fr-FR"/>
        </w:rPr>
        <w:t>Article 4</w:t>
      </w:r>
      <w:r w:rsidRPr="00BA3B01">
        <w:rPr>
          <w:rFonts w:ascii="Times New Roman" w:eastAsia="Times New Roman" w:hAnsi="Times New Roman" w:cs="Times New Roman"/>
          <w:sz w:val="24"/>
          <w:szCs w:val="24"/>
          <w:lang w:eastAsia="fr-FR"/>
        </w:rPr>
        <w:t> - Le directeur général de l'enseignement scolaire et les recteurs sont chargés, chacun en ce qui le concerne, de l'exécution du présent arrêté qui sera publié au Journal officiel de la République française.</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br/>
        <w:t>Fait le 29 mai 2013</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Pour le ministre de l'éducation nationale</w:t>
      </w:r>
      <w:r w:rsidRPr="00BA3B01">
        <w:rPr>
          <w:rFonts w:ascii="Times New Roman" w:eastAsia="Times New Roman" w:hAnsi="Times New Roman" w:cs="Times New Roman"/>
          <w:sz w:val="24"/>
          <w:szCs w:val="24"/>
          <w:lang w:eastAsia="fr-FR"/>
        </w:rPr>
        <w:br/>
        <w:t>et par délégation</w:t>
      </w:r>
      <w:proofErr w:type="gramStart"/>
      <w:r w:rsidRPr="00BA3B01">
        <w:rPr>
          <w:rFonts w:ascii="Times New Roman" w:eastAsia="Times New Roman" w:hAnsi="Times New Roman" w:cs="Times New Roman"/>
          <w:sz w:val="24"/>
          <w:szCs w:val="24"/>
          <w:lang w:eastAsia="fr-FR"/>
        </w:rPr>
        <w:t>,</w:t>
      </w:r>
      <w:proofErr w:type="gramEnd"/>
      <w:r w:rsidRPr="00BA3B01">
        <w:rPr>
          <w:rFonts w:ascii="Times New Roman" w:eastAsia="Times New Roman" w:hAnsi="Times New Roman" w:cs="Times New Roman"/>
          <w:sz w:val="24"/>
          <w:szCs w:val="24"/>
          <w:lang w:eastAsia="fr-FR"/>
        </w:rPr>
        <w:br/>
        <w:t>Le directeur général de l'enseignement scolaire,</w:t>
      </w:r>
      <w:r w:rsidRPr="00BA3B01">
        <w:rPr>
          <w:rFonts w:ascii="Times New Roman" w:eastAsia="Times New Roman" w:hAnsi="Times New Roman" w:cs="Times New Roman"/>
          <w:sz w:val="24"/>
          <w:szCs w:val="24"/>
          <w:lang w:eastAsia="fr-FR"/>
        </w:rPr>
        <w:br/>
        <w:t>Jean-Paul Delahaye</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p>
    <w:p w:rsidR="00BA3B01" w:rsidRPr="00BA3B01" w:rsidRDefault="00BA3B01" w:rsidP="00BA3B01">
      <w:pPr>
        <w:spacing w:before="432" w:after="120" w:line="240" w:lineRule="auto"/>
        <w:rPr>
          <w:rFonts w:ascii="Times New Roman" w:eastAsia="Times New Roman" w:hAnsi="Times New Roman" w:cs="Times New Roman"/>
          <w:b/>
          <w:bCs/>
          <w:color w:val="AD1C72"/>
          <w:sz w:val="24"/>
          <w:szCs w:val="24"/>
          <w:lang w:eastAsia="fr-FR"/>
        </w:rPr>
      </w:pPr>
      <w:r w:rsidRPr="00BA3B01">
        <w:rPr>
          <w:rFonts w:ascii="Times New Roman" w:eastAsia="Times New Roman" w:hAnsi="Times New Roman" w:cs="Times New Roman"/>
          <w:b/>
          <w:bCs/>
          <w:color w:val="AD1C72"/>
          <w:sz w:val="24"/>
          <w:szCs w:val="24"/>
          <w:lang w:eastAsia="fr-FR"/>
        </w:rPr>
        <w:t>Annexe I</w:t>
      </w:r>
    </w:p>
    <w:p w:rsidR="00BA3B01" w:rsidRPr="00BA3B01" w:rsidRDefault="00BA3B01" w:rsidP="00BA3B01">
      <w:pPr>
        <w:spacing w:before="432" w:after="120" w:line="240" w:lineRule="auto"/>
        <w:rPr>
          <w:rFonts w:ascii="Times New Roman" w:eastAsia="Times New Roman" w:hAnsi="Times New Roman" w:cs="Times New Roman"/>
          <w:b/>
          <w:bCs/>
          <w:color w:val="AD1C72"/>
          <w:sz w:val="24"/>
          <w:szCs w:val="24"/>
          <w:lang w:eastAsia="fr-FR"/>
        </w:rPr>
      </w:pPr>
      <w:r w:rsidRPr="00BA3B01">
        <w:rPr>
          <w:rFonts w:ascii="Times New Roman" w:eastAsia="Times New Roman" w:hAnsi="Times New Roman" w:cs="Times New Roman"/>
          <w:b/>
          <w:bCs/>
          <w:color w:val="AD1C72"/>
          <w:sz w:val="24"/>
          <w:szCs w:val="24"/>
          <w:lang w:eastAsia="fr-FR"/>
        </w:rPr>
        <w:t>Spécialités de CAP, BEP et mentions complémentaires de niveau V concernées par la prise en compte des exigences du grenelle de l'environnement</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b/>
          <w:bCs/>
          <w:sz w:val="24"/>
          <w:szCs w:val="24"/>
          <w:lang w:eastAsia="fr-FR"/>
        </w:rPr>
        <w:t>Groupe 1</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Carreleur mosaïste, arrêté du 1er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lastRenderedPageBreak/>
        <w:t>Certificat d'aptitude professionnelle Constructeur d'ouvrages du bâtiment en aluminium, verre et matériaux de synthèse,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Constructeur en béton armé du bâtiment,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Couvreur, arrêté du 21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Étancheur du bâtiment et des travaux publics,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5C00A8">
        <w:rPr>
          <w:rFonts w:ascii="Times New Roman" w:eastAsia="Times New Roman" w:hAnsi="Times New Roman" w:cs="Times New Roman"/>
          <w:sz w:val="24"/>
          <w:szCs w:val="24"/>
          <w:highlight w:val="yellow"/>
          <w:lang w:eastAsia="fr-FR"/>
        </w:rPr>
        <w:t>Certificat d'aptitude professionnelle Installateur sanitaire, arrêté du 1er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5C00A8">
        <w:rPr>
          <w:rFonts w:ascii="Times New Roman" w:eastAsia="Times New Roman" w:hAnsi="Times New Roman" w:cs="Times New Roman"/>
          <w:sz w:val="24"/>
          <w:szCs w:val="24"/>
          <w:highlight w:val="yellow"/>
          <w:lang w:eastAsia="fr-FR"/>
        </w:rPr>
        <w:t>Certificat d'aptitude professionnelle Installateur thermique, arrêté du 1er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Maçon, arrêté du 21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Métiers de l'enseigne et de la signalétique, arrêté du 16 octobre 2007</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Peintre-applicateur de revêtement, arrêté du 21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Plâtrier-plaquiste,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Serrurier métallier, arrêté du 1er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Solier-moquettiste, arrêté du 21 août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b/>
          <w:bCs/>
          <w:sz w:val="24"/>
          <w:szCs w:val="24"/>
          <w:lang w:eastAsia="fr-FR"/>
        </w:rPr>
        <w:t>Groupe 2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5C00A8">
        <w:rPr>
          <w:rFonts w:ascii="Times New Roman" w:eastAsia="Times New Roman" w:hAnsi="Times New Roman" w:cs="Times New Roman"/>
          <w:sz w:val="24"/>
          <w:szCs w:val="24"/>
          <w:highlight w:val="yellow"/>
          <w:lang w:eastAsia="fr-FR"/>
        </w:rPr>
        <w:t>Certificat d'aptitude professionnelle Froid et climatisation, arrêté du 24 juillet 1989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Maintenance de bâtiments de collectivités, arrêté du 6 juin 1990</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Monteur en isolation thermique et acoustique, arrêté du 15 juin 1987</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Staffeur ornemaniste, arrêté du 5 mars 1993</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2E5F90">
        <w:rPr>
          <w:rFonts w:ascii="Times New Roman" w:eastAsia="Times New Roman" w:hAnsi="Times New Roman" w:cs="Times New Roman"/>
          <w:sz w:val="24"/>
          <w:szCs w:val="24"/>
          <w:highlight w:val="yellow"/>
          <w:lang w:eastAsia="fr-FR"/>
        </w:rPr>
        <w:t>Mention complémentaire V Maintenance en équipement thermique individuel, arrêté du 9 septembre 1994</w:t>
      </w:r>
      <w:bookmarkStart w:id="0" w:name="_GoBack"/>
      <w:bookmarkEnd w:id="0"/>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Mention complémentaire V Plaquiste, arrêté du 7 juillet 1993</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Mention complémentaire V Zinguerie, arrêté du 9 août 1989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Études du bâtiment, arrêté du 29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Travaux publics, arrêté du 31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Réalisations du gros œuvre, arrêté du 30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Métiers d'art - Art de la pierre, arrêté du 28 janvier 2010</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Métiers d'art - verre, option métiers de l'enseigne et de la signalétique, arrêté du 18 février 2010</w:t>
      </w:r>
    </w:p>
    <w:p w:rsidR="00BA3B01" w:rsidRPr="005C00A8" w:rsidRDefault="00BA3B01" w:rsidP="00BA3B01">
      <w:pPr>
        <w:spacing w:after="0" w:line="240" w:lineRule="auto"/>
        <w:rPr>
          <w:rFonts w:ascii="Times New Roman" w:eastAsia="Times New Roman" w:hAnsi="Times New Roman" w:cs="Times New Roman"/>
          <w:sz w:val="24"/>
          <w:szCs w:val="24"/>
          <w:highlight w:val="yellow"/>
          <w:lang w:eastAsia="fr-FR"/>
        </w:rPr>
      </w:pPr>
      <w:r w:rsidRPr="005C00A8">
        <w:rPr>
          <w:rFonts w:ascii="Times New Roman" w:eastAsia="Times New Roman" w:hAnsi="Times New Roman" w:cs="Times New Roman"/>
          <w:sz w:val="24"/>
          <w:szCs w:val="24"/>
          <w:highlight w:val="yellow"/>
          <w:lang w:eastAsia="fr-FR"/>
        </w:rPr>
        <w:t>Brevet d'études professionnelles Maintenance des systèmes énergétiques et climatiques, arrêté du 30 juillet 2009</w:t>
      </w:r>
    </w:p>
    <w:p w:rsidR="00BA3B01" w:rsidRPr="005C00A8" w:rsidRDefault="00BA3B01" w:rsidP="00BA3B01">
      <w:pPr>
        <w:spacing w:after="0" w:line="240" w:lineRule="auto"/>
        <w:rPr>
          <w:rFonts w:ascii="Times New Roman" w:eastAsia="Times New Roman" w:hAnsi="Times New Roman" w:cs="Times New Roman"/>
          <w:sz w:val="24"/>
          <w:szCs w:val="24"/>
          <w:highlight w:val="yellow"/>
          <w:lang w:eastAsia="fr-FR"/>
        </w:rPr>
      </w:pPr>
      <w:r w:rsidRPr="005C00A8">
        <w:rPr>
          <w:rFonts w:ascii="Times New Roman" w:eastAsia="Times New Roman" w:hAnsi="Times New Roman" w:cs="Times New Roman"/>
          <w:sz w:val="24"/>
          <w:szCs w:val="24"/>
          <w:highlight w:val="yellow"/>
          <w:lang w:eastAsia="fr-FR"/>
        </w:rPr>
        <w:t>Brevet d'études professionnelles Installation des systèmes énergétiques et climatiques, arrêté du 30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5C00A8">
        <w:rPr>
          <w:rFonts w:ascii="Times New Roman" w:eastAsia="Times New Roman" w:hAnsi="Times New Roman" w:cs="Times New Roman"/>
          <w:sz w:val="24"/>
          <w:szCs w:val="24"/>
          <w:highlight w:val="yellow"/>
          <w:lang w:eastAsia="fr-FR"/>
        </w:rPr>
        <w:t>Brevet d'études professionnelles Froid et conditionnement de l'air, arrêté du 28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Aménagement - Finition, arrêté du 31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Réalisation d'ouvrages du bâtiment en aluminium, verre et matériaux de synthèses, arrêté du 29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Brevet d'études professionnelles Réalisation d'ouvrage de métallerie du bâtiment, arrêté du 30 juillet 2009</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b/>
          <w:bCs/>
          <w:sz w:val="24"/>
          <w:szCs w:val="24"/>
          <w:lang w:eastAsia="fr-FR"/>
        </w:rPr>
        <w:t>Groupe 3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Conducteur d'engins : travaux publics et carrières, arrêté du 24 mars 2006</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Constructeur de routes,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Constructeur en canalisations de travaux publics,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Certificat d'aptitude professionnelle Constructeur en ouvrages d'art, arrêté du 25 octobre 2002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br/>
      </w:r>
      <w:r w:rsidRPr="00BA3B01">
        <w:rPr>
          <w:rFonts w:ascii="Times New Roman" w:eastAsia="Times New Roman" w:hAnsi="Times New Roman" w:cs="Times New Roman"/>
          <w:b/>
          <w:bCs/>
          <w:color w:val="AD1C72"/>
          <w:sz w:val="24"/>
          <w:szCs w:val="24"/>
          <w:lang w:eastAsia="fr-FR"/>
        </w:rPr>
        <w:t>Annexe II</w:t>
      </w:r>
    </w:p>
    <w:p w:rsidR="00BA3B01" w:rsidRPr="00BA3B01" w:rsidRDefault="00BA3B01" w:rsidP="00BA3B01">
      <w:pPr>
        <w:spacing w:after="0" w:line="240" w:lineRule="auto"/>
        <w:rPr>
          <w:rFonts w:ascii="Times New Roman" w:eastAsia="Times New Roman" w:hAnsi="Times New Roman" w:cs="Times New Roman"/>
          <w:color w:val="AD1C72"/>
          <w:sz w:val="20"/>
          <w:szCs w:val="20"/>
          <w:lang w:eastAsia="fr-FR"/>
        </w:rPr>
      </w:pPr>
      <w:r w:rsidRPr="00BA3B01">
        <w:rPr>
          <w:rFonts w:ascii="Times New Roman" w:eastAsia="Times New Roman" w:hAnsi="Times New Roman" w:cs="Times New Roman"/>
          <w:color w:val="AD1C72"/>
          <w:sz w:val="20"/>
          <w:szCs w:val="20"/>
          <w:lang w:eastAsia="fr-FR"/>
        </w:rPr>
        <w:t xml:space="preserve">Annexe </w:t>
      </w:r>
      <w:proofErr w:type="spellStart"/>
      <w:r w:rsidRPr="00BA3B01">
        <w:rPr>
          <w:rFonts w:ascii="Times New Roman" w:eastAsia="Times New Roman" w:hAnsi="Times New Roman" w:cs="Times New Roman"/>
          <w:color w:val="AD1C72"/>
          <w:sz w:val="20"/>
          <w:szCs w:val="20"/>
          <w:lang w:eastAsia="fr-FR"/>
        </w:rPr>
        <w:t>IIa</w:t>
      </w:r>
      <w:proofErr w:type="spellEnd"/>
    </w:p>
    <w:p w:rsidR="00BA3B01" w:rsidRPr="00BA3B01" w:rsidRDefault="00BA3B01" w:rsidP="00BA3B01">
      <w:pPr>
        <w:spacing w:after="0" w:line="240" w:lineRule="auto"/>
        <w:rPr>
          <w:rFonts w:ascii="Times New Roman" w:eastAsia="Times New Roman" w:hAnsi="Times New Roman" w:cs="Times New Roman"/>
          <w:color w:val="AD1C72"/>
          <w:sz w:val="24"/>
          <w:szCs w:val="24"/>
          <w:lang w:eastAsia="fr-FR"/>
        </w:rPr>
      </w:pPr>
      <w:r w:rsidRPr="00BA3B01">
        <w:rPr>
          <w:rFonts w:ascii="Times New Roman" w:eastAsia="Times New Roman" w:hAnsi="Times New Roman" w:cs="Times New Roman"/>
          <w:color w:val="AD1C72"/>
          <w:sz w:val="24"/>
          <w:szCs w:val="24"/>
          <w:lang w:eastAsia="fr-FR"/>
        </w:rPr>
        <w:t>Compléments aux spécialités de diplômes relevant du groupe 1</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Le référentiel des activités professionnelles est introduit par le paragraphe suivant :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Dans toutes les interventions, sur des constructions neuves ou existantes, l'ensemble des acteurs est impliqué dans l'obtention des performances attendues aux plans réglementaire et contractuel dans les domaines du respect de l'environnement, de la réduction des besoins en énergie et du développement durable. Le secteur du bâtiment doit apporter une contribution essentielle à l'atteinte des objectifs fixés dans le cadre du Plan Bâtiment issu du Grenelle de l'environnement.</w:t>
      </w:r>
    </w:p>
    <w:p w:rsid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lastRenderedPageBreak/>
        <w:t>La liste des savoirs figurant au référentiel de certification est complétée par un « Savoir S 0 : enjeux énergétiques et environnementaux » dont le contenu est en relation avec la totalité des savoirs et compétences figurant au référentiel de certification.</w:t>
      </w:r>
    </w:p>
    <w:p w:rsidR="006220B3" w:rsidRPr="00BA3B01" w:rsidRDefault="006220B3" w:rsidP="00BA3B01">
      <w:pPr>
        <w:spacing w:after="0" w:line="240" w:lineRule="auto"/>
        <w:rPr>
          <w:rFonts w:ascii="Times New Roman" w:eastAsia="Times New Roman" w:hAnsi="Times New Roman" w:cs="Times New Roman"/>
          <w:sz w:val="24"/>
          <w:szCs w:val="24"/>
          <w:lang w:eastAsia="fr-FR"/>
        </w:rPr>
      </w:pP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tbl>
      <w:tblPr>
        <w:tblW w:w="11085"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54"/>
        <w:gridCol w:w="4767"/>
        <w:gridCol w:w="5764"/>
      </w:tblGrid>
      <w:tr w:rsidR="00BA3B01" w:rsidRPr="00BA3B01" w:rsidTr="00BA3B01">
        <w:tc>
          <w:tcPr>
            <w:tcW w:w="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w:t>
            </w:r>
          </w:p>
        </w:tc>
        <w:tc>
          <w:tcPr>
            <w:tcW w:w="47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Enjeux énergétiques et environnementaux</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Connaissances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(Notions, concepts)</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Limites de connaissances</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0.1 - Orientations internationales et nationales sur l'énergie et l'environnement</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Engagements internationaux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Protocole de Kyoto - 1997</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xml:space="preserve">- Sommet de </w:t>
            </w:r>
            <w:proofErr w:type="spellStart"/>
            <w:r w:rsidRPr="00BA3B01">
              <w:rPr>
                <w:rFonts w:ascii="Times New Roman" w:eastAsia="Times New Roman" w:hAnsi="Times New Roman" w:cs="Times New Roman"/>
                <w:sz w:val="18"/>
                <w:szCs w:val="18"/>
                <w:lang w:eastAsia="fr-FR"/>
              </w:rPr>
              <w:t>Johannesbourg</w:t>
            </w:r>
            <w:proofErr w:type="spellEnd"/>
            <w:r w:rsidRPr="00BA3B01">
              <w:rPr>
                <w:rFonts w:ascii="Times New Roman" w:eastAsia="Times New Roman" w:hAnsi="Times New Roman" w:cs="Times New Roman"/>
                <w:sz w:val="18"/>
                <w:szCs w:val="18"/>
                <w:lang w:eastAsia="fr-FR"/>
              </w:rPr>
              <w:t xml:space="preserve"> - 2002</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Orientations européennes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Paquet Climat-énergie - 2009</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Directives de l'Union européenne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Orientations nationales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de programme fixant les orientations de la politique énergétique française - 2005</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Grenelle de l'environnement - 2007</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Grenelle 1 - 2009</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Grenelle 2 - 2010</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INDIQUER les objectifs principaux des engagements et orientations relatifs à la lutte contre le réchauffement climatique, la diminution de la consommation d'énergie et la protection de l'environnement</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0.2 - Domaines d'action relevant du développement durable</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Efficacité énergétique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Bâtiment et lutte contre le réchauffement climatique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Urbanisme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Transports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Climat-énergie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Risques, santé et environnement</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Réduction des déchets</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CITER les principaux domaines d'action des orientations européennes et nationales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0.3 - Dimension économique</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0.3.1 - Postes de consommation d'énergie dans le bâtiment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Production des matériaux</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personnels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matériels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matériaux</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Énergie grise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Travaux de construction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Utilisation des locaux (chauffage, eau chaude sanitaire, rafraichissement, éclairage, etc.)</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Travaux modificatifs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Déconstruction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Recyclage ou réemploi de matériaux et composants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0.3.2 - Évolution du coût des énergies</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CITER les différents postes de consommation d'énergie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COMPARER l'évolution du coût de plusieurs combustibles sur une décennie</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0.4 - Énergies utilisées</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0.4.1 - Énergies renouvelables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Solaire thermique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Solaire photovoltaïque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Biomasse - bois combustible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Vent</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Géothermie, etc.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0.4.2 - Énergies fossiles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Pétrole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Charbon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Gaz, etc.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0.4.3 - Production d'énergie électrique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hydraulique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solaire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éolienne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thermique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nucléaire, etc.</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0.4.4 - Transfert d'énergie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DISTINGUER les modes de production des différentes énergies</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lastRenderedPageBreak/>
              <w:t>S 0.5 - Impact environnemental</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Émissions de gaz à effet de serre (GES)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Nuisances sonores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Nuisances visuelles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Qualité de l'air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Qualité de l'eau</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Déchets et rejets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IDENTIFIER le type d'impact environnemental lié à une activité</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0.6 - Fonctionnement thermique du bâti</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Répartition des déperditions thermiques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Inertie thermique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Apports gratuits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Renouvellement d'air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Étanchéité à l'air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INDIQUER les différents types d'apports et de déperditions thermiques</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0.7 - Réglementation thermique</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Exigences de performance énergétique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Apports liés à l'occupation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Perméabilité à l'air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Isolation thermique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Apports d'énergie renouvelables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Éclairage naturel</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Contrôle des performances énergétiques du bâtiment en service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INDIQUER les points principaux de la réglementation thermique en vigueur</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0.8 - Implications sur la production du bâti neuf</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0.8.1 - En conception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Objectif global en consommation d'énergie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Garantie de performances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Définition de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Obtention de labels constructifs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0.8.2 - En réalisation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Interventions coordonnées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Étanchéité à l'air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Mise en œuvre des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SITUER la contribution des intervenants de la phase de mise en œuvre dans la chaîne de responsabilités de l'acte de construire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IDENTIFIER les bonnes pratiques environnementales dans les enjeux économiques et réglementaires du chantier</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0.9 - Implications sur les bâtiments existants</w:t>
            </w:r>
          </w:p>
        </w:tc>
      </w:tr>
      <w:tr w:rsidR="00BA3B01" w:rsidRPr="00BA3B01" w:rsidTr="00BA3B01">
        <w:tc>
          <w:tcPr>
            <w:tcW w:w="24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0.9.1 - Principaux concepts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Diagnostic de performance énergétique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Solutions techniques d'amélioration de l'efficacité énergétique d'un bâtiment</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Obtention de labels constructifs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0.9.2 - Caractéristiques des ouvrages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Mise en œuvre des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INDIQUER la contribution des intervenants de la phase de mise en œuvre dans la chaîne de responsabilités de l'acte de construire</w:t>
            </w:r>
          </w:p>
        </w:tc>
      </w:tr>
      <w:tr w:rsidR="00BA3B01" w:rsidRPr="00BA3B01" w:rsidTr="00BA3B01">
        <w:tc>
          <w:tcPr>
            <w:tcW w:w="46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
                <w:szCs w:val="18"/>
                <w:lang w:eastAsia="fr-FR"/>
              </w:rPr>
            </w:pPr>
          </w:p>
        </w:tc>
        <w:tc>
          <w:tcPr>
            <w:tcW w:w="388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
                <w:szCs w:val="18"/>
                <w:lang w:eastAsia="fr-FR"/>
              </w:rPr>
            </w:pPr>
          </w:p>
        </w:tc>
        <w:tc>
          <w:tcPr>
            <w:tcW w:w="460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Times New Roman" w:eastAsia="Times New Roman" w:hAnsi="Times New Roman" w:cs="Times New Roman"/>
                <w:sz w:val="1"/>
                <w:szCs w:val="18"/>
                <w:lang w:eastAsia="fr-FR"/>
              </w:rPr>
            </w:pPr>
          </w:p>
        </w:tc>
      </w:tr>
    </w:tbl>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6220B3" w:rsidRDefault="006220B3" w:rsidP="00BA3B01">
      <w:pPr>
        <w:spacing w:after="0" w:line="240" w:lineRule="auto"/>
        <w:rPr>
          <w:rFonts w:ascii="Times New Roman" w:eastAsia="Times New Roman" w:hAnsi="Times New Roman" w:cs="Times New Roman"/>
          <w:sz w:val="24"/>
          <w:szCs w:val="24"/>
          <w:lang w:eastAsia="fr-FR"/>
        </w:rPr>
      </w:pP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lastRenderedPageBreak/>
        <w:br/>
      </w:r>
      <w:r w:rsidRPr="00BA3B01">
        <w:rPr>
          <w:rFonts w:ascii="Times New Roman" w:eastAsia="Times New Roman" w:hAnsi="Times New Roman" w:cs="Times New Roman"/>
          <w:color w:val="AD1C72"/>
          <w:sz w:val="20"/>
          <w:szCs w:val="20"/>
          <w:lang w:eastAsia="fr-FR"/>
        </w:rPr>
        <w:t xml:space="preserve">Annexe </w:t>
      </w:r>
      <w:proofErr w:type="spellStart"/>
      <w:r w:rsidRPr="00BA3B01">
        <w:rPr>
          <w:rFonts w:ascii="Times New Roman" w:eastAsia="Times New Roman" w:hAnsi="Times New Roman" w:cs="Times New Roman"/>
          <w:color w:val="AD1C72"/>
          <w:sz w:val="20"/>
          <w:szCs w:val="20"/>
          <w:lang w:eastAsia="fr-FR"/>
        </w:rPr>
        <w:t>IIb</w:t>
      </w:r>
      <w:proofErr w:type="spellEnd"/>
    </w:p>
    <w:p w:rsidR="00BA3B01" w:rsidRPr="00BA3B01" w:rsidRDefault="00BA3B01" w:rsidP="00BA3B01">
      <w:pPr>
        <w:spacing w:after="0" w:line="240" w:lineRule="auto"/>
        <w:rPr>
          <w:rFonts w:ascii="Times New Roman" w:eastAsia="Times New Roman" w:hAnsi="Times New Roman" w:cs="Times New Roman"/>
          <w:color w:val="AD1C72"/>
          <w:sz w:val="24"/>
          <w:szCs w:val="24"/>
          <w:lang w:eastAsia="fr-FR"/>
        </w:rPr>
      </w:pPr>
      <w:r w:rsidRPr="00BA3B01">
        <w:rPr>
          <w:rFonts w:ascii="Times New Roman" w:eastAsia="Times New Roman" w:hAnsi="Times New Roman" w:cs="Times New Roman"/>
          <w:color w:val="AD1C72"/>
          <w:sz w:val="24"/>
          <w:szCs w:val="24"/>
          <w:lang w:eastAsia="fr-FR"/>
        </w:rPr>
        <w:t>Complément aux spécialités de diplômes relevant du groupe 2</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La disposition suivante est introduite au début de l'annexe 1 de chacune des spécialités des diplômes relevant du groupe 2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Dans toutes les interventions, sur des constructions neuves ou existantes, l'ensemble des acteurs est impliqué dans l'obtention des performances attendues aux plans réglementaire et contractuel dans les domaines du respect de l'environnement, de la réduction des besoins en énergie et du développement durable. Le secteur du bâtiment doit apporter une contribution essentielle à l'atteinte des objectifs fixés dans le cadre du Plan Bâtiment issu du Grenelle de l'Environnement.</w:t>
      </w:r>
    </w:p>
    <w:p w:rsidR="002E5F90"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color w:val="AD1C72"/>
          <w:sz w:val="20"/>
          <w:szCs w:val="20"/>
          <w:lang w:eastAsia="fr-FR"/>
        </w:rPr>
      </w:pPr>
      <w:r w:rsidRPr="00BA3B01">
        <w:rPr>
          <w:rFonts w:ascii="Times New Roman" w:eastAsia="Times New Roman" w:hAnsi="Times New Roman" w:cs="Times New Roman"/>
          <w:color w:val="AD1C72"/>
          <w:sz w:val="20"/>
          <w:szCs w:val="20"/>
          <w:lang w:eastAsia="fr-FR"/>
        </w:rPr>
        <w:t xml:space="preserve">Annexe </w:t>
      </w:r>
      <w:proofErr w:type="spellStart"/>
      <w:r w:rsidRPr="00BA3B01">
        <w:rPr>
          <w:rFonts w:ascii="Times New Roman" w:eastAsia="Times New Roman" w:hAnsi="Times New Roman" w:cs="Times New Roman"/>
          <w:color w:val="AD1C72"/>
          <w:sz w:val="20"/>
          <w:szCs w:val="20"/>
          <w:lang w:eastAsia="fr-FR"/>
        </w:rPr>
        <w:t>IIc</w:t>
      </w:r>
      <w:proofErr w:type="spellEnd"/>
    </w:p>
    <w:p w:rsidR="00BA3B01" w:rsidRPr="00BA3B01" w:rsidRDefault="00BA3B01" w:rsidP="00BA3B01">
      <w:pPr>
        <w:spacing w:after="0" w:line="240" w:lineRule="auto"/>
        <w:rPr>
          <w:rFonts w:ascii="Times New Roman" w:eastAsia="Times New Roman" w:hAnsi="Times New Roman" w:cs="Times New Roman"/>
          <w:color w:val="AD1C72"/>
          <w:sz w:val="24"/>
          <w:szCs w:val="24"/>
          <w:lang w:eastAsia="fr-FR"/>
        </w:rPr>
      </w:pPr>
      <w:r w:rsidRPr="00BA3B01">
        <w:rPr>
          <w:rFonts w:ascii="Times New Roman" w:eastAsia="Times New Roman" w:hAnsi="Times New Roman" w:cs="Times New Roman"/>
          <w:color w:val="AD1C72"/>
          <w:sz w:val="24"/>
          <w:szCs w:val="24"/>
          <w:lang w:eastAsia="fr-FR"/>
        </w:rPr>
        <w:t>Compléments aux spécialités de diplômes relevant du groupe 3</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Le référentiel des activités professionnelles est introduit par le paragraphe suivant :</w:t>
      </w:r>
    </w:p>
    <w:p w:rsidR="00BA3B01" w:rsidRP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Les travaux publics, de par l'envergure et la nature des projets, sont naturellement concernés par les orientations affirmées à l'issue du Grenelle de l'environnement dans les domaines du respect de l'environnement, de la réduction des besoins en énergie et du développement durable.</w:t>
      </w:r>
    </w:p>
    <w:p w:rsidR="00BA3B01" w:rsidRDefault="00BA3B01" w:rsidP="00BA3B01">
      <w:pPr>
        <w:spacing w:after="0" w:line="240" w:lineRule="auto"/>
        <w:rPr>
          <w:rFonts w:ascii="Times New Roman" w:eastAsia="Times New Roman" w:hAnsi="Times New Roman" w:cs="Times New Roman"/>
          <w:sz w:val="24"/>
          <w:szCs w:val="24"/>
          <w:lang w:eastAsia="fr-FR"/>
        </w:rPr>
      </w:pPr>
      <w:r w:rsidRPr="00BA3B01">
        <w:rPr>
          <w:rFonts w:ascii="Times New Roman" w:eastAsia="Times New Roman" w:hAnsi="Times New Roman" w:cs="Times New Roman"/>
          <w:sz w:val="24"/>
          <w:szCs w:val="24"/>
          <w:lang w:eastAsia="fr-FR"/>
        </w:rPr>
        <w:t>La liste des savoirs figurant au référentiel de certification est complétée par un « Savoir S0 : Enjeux énergétiques et environnementaux » dont le contenu est mis en relation avec la totalité des savoirs et compétences figurant au référentiel de certification.</w:t>
      </w:r>
    </w:p>
    <w:p w:rsidR="002E5F90" w:rsidRDefault="002E5F90" w:rsidP="00BA3B01">
      <w:pPr>
        <w:spacing w:after="0" w:line="240" w:lineRule="auto"/>
        <w:rPr>
          <w:rFonts w:ascii="Times New Roman" w:eastAsia="Times New Roman" w:hAnsi="Times New Roman" w:cs="Times New Roman"/>
          <w:sz w:val="24"/>
          <w:szCs w:val="24"/>
          <w:lang w:eastAsia="fr-FR"/>
        </w:rPr>
      </w:pPr>
    </w:p>
    <w:p w:rsidR="00BA3B01" w:rsidRPr="00BA3B01" w:rsidRDefault="00BA3B01" w:rsidP="00BA3B01">
      <w:pPr>
        <w:spacing w:after="0" w:line="240" w:lineRule="auto"/>
        <w:rPr>
          <w:rFonts w:ascii="Times New Roman" w:eastAsia="Times New Roman" w:hAnsi="Times New Roman" w:cs="Times New Roman"/>
          <w:sz w:val="24"/>
          <w:szCs w:val="24"/>
          <w:lang w:eastAsia="fr-FR"/>
        </w:rPr>
      </w:pPr>
    </w:p>
    <w:tbl>
      <w:tblPr>
        <w:tblW w:w="11085"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54"/>
        <w:gridCol w:w="4988"/>
        <w:gridCol w:w="5543"/>
      </w:tblGrid>
      <w:tr w:rsidR="00BA3B01" w:rsidRPr="00BA3B01" w:rsidTr="00BA3B01">
        <w:tc>
          <w:tcPr>
            <w:tcW w:w="2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w:t>
            </w:r>
          </w:p>
        </w:tc>
        <w:tc>
          <w:tcPr>
            <w:tcW w:w="47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 Enjeux énergétiques et environnementaux</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Connaissances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(Notions, concepts)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Limites de connaissances</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0.1 - Orientations internationales et nationales sur l'énergie et l'environnement</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Engagements internationaux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Protocole de Kyoto - 1997</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xml:space="preserve">- Sommet de </w:t>
            </w:r>
            <w:proofErr w:type="spellStart"/>
            <w:r w:rsidRPr="00BA3B01">
              <w:rPr>
                <w:rFonts w:ascii="Times New Roman" w:eastAsia="Times New Roman" w:hAnsi="Times New Roman" w:cs="Times New Roman"/>
                <w:sz w:val="18"/>
                <w:szCs w:val="18"/>
                <w:lang w:eastAsia="fr-FR"/>
              </w:rPr>
              <w:t>Johannesbourg</w:t>
            </w:r>
            <w:proofErr w:type="spellEnd"/>
            <w:r w:rsidRPr="00BA3B01">
              <w:rPr>
                <w:rFonts w:ascii="Times New Roman" w:eastAsia="Times New Roman" w:hAnsi="Times New Roman" w:cs="Times New Roman"/>
                <w:sz w:val="18"/>
                <w:szCs w:val="18"/>
                <w:lang w:eastAsia="fr-FR"/>
              </w:rPr>
              <w:t xml:space="preserve"> - 2002</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Orientations européennes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Paquet Climat-énergie - 2009</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Directives de l'Union européenne,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Orientations nationales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de programme fixant les orientations de la politique énergétique française - 2005</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Grenelle de l'environnement - 2007</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Grenelle 1 - 2009</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Loi Grenelle 2 - 2010</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INDIQUER les objectifs principaux des engagements et orientations relatifs à la lutte contre le réchauffement climatique, la diminution de la consommation d'énergie et la protection de l'environnement</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0.2 - Domaines d'action dans le cadre du développement durable</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Efficacité énergétique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Lutte contre le réchauffement climatique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Urbanisme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Climat-énergie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Risques, santé et environnement</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Réduction des déchets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CITER les principaux domaines d'action des orientations européennes et nationales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0.3 - Dimension économique</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0.3.1 -  Postes de consommation d'énergie dans les travaux publics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Production des matériaux</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personnels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matériels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Transport des matériaux</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Énergie grise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Réalisation des ouvrages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lastRenderedPageBreak/>
              <w:t>- Travaux modificatifs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Déconstruction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Recyclage ou réemploi de matériaux et composants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Réemploi des déblais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0.3.2 - Évolution du coût des énergies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lastRenderedPageBreak/>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CITER les différents postes de consommation d'énergie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lastRenderedPageBreak/>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COMPARER l'évolution du coût de plusieurs combustibles sur une décennie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lastRenderedPageBreak/>
              <w:t>S 0.4 - Énergies utilisées</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0.4.1 - Énergies renouvelables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Solaire thermique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Solaire photovoltaïque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Biomasse - bois combustible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Vent</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Géothermie, etc.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0.4.2 - Énergies fossiles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Pétrole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Charbon</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Gaz, etc.</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0.4.3 - Production d'énergie électrique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hydraulique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solaire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éolienne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thermique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d'origine nucléaire, etc.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0.4.4 - Transferts d'énergie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DISTINGUER les modes de production des différentes énergies</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 xml:space="preserve">S 0. </w:t>
            </w:r>
            <w:r w:rsidR="00036180">
              <w:rPr>
                <w:rFonts w:ascii="Times New Roman" w:eastAsia="Times New Roman" w:hAnsi="Times New Roman" w:cs="Times New Roman"/>
                <w:b/>
                <w:bCs/>
                <w:sz w:val="18"/>
                <w:szCs w:val="18"/>
                <w:lang w:eastAsia="fr-FR"/>
              </w:rPr>
              <w:t xml:space="preserve">5 </w:t>
            </w:r>
            <w:r w:rsidRPr="00BA3B01">
              <w:rPr>
                <w:rFonts w:ascii="Times New Roman" w:eastAsia="Times New Roman" w:hAnsi="Times New Roman" w:cs="Times New Roman"/>
                <w:b/>
                <w:bCs/>
                <w:sz w:val="18"/>
                <w:szCs w:val="18"/>
                <w:lang w:eastAsia="fr-FR"/>
              </w:rPr>
              <w:t>- Impact environnemental</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Cycle de vie d'un ouvrage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Émissions de gaz à effet de serre (GES)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Nuisances sonores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Nuisances visuelles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Qualité de l'air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Qualité de l'eau</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Déchets, déblais et rejets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IDENTIFIER le type d'impact environnemental lié à une activité</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0.6 - Implications sur la production des ouvrages en travaux neufs</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0.6.1 - en conception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xml:space="preserve">- </w:t>
            </w:r>
            <w:proofErr w:type="spellStart"/>
            <w:r w:rsidRPr="00BA3B01">
              <w:rPr>
                <w:rFonts w:ascii="Times New Roman" w:eastAsia="Times New Roman" w:hAnsi="Times New Roman" w:cs="Times New Roman"/>
                <w:sz w:val="18"/>
                <w:szCs w:val="18"/>
                <w:lang w:eastAsia="fr-FR"/>
              </w:rPr>
              <w:t>Éco-conception</w:t>
            </w:r>
            <w:proofErr w:type="spellEnd"/>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Garantie de performances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Définition de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0.6.2 - en réalisation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Interventions coordonnées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Mise en œuvre des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Application de bonnes pratiques environnementales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SITUER la contribution des intervenants de la phase de mise en œuvre dans la chaîne de responsabilités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IDENTIFIER les bonnes pratiques environnementales dans les enjeux économiques et réglementaires du chantier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r>
      <w:tr w:rsidR="00BA3B01" w:rsidRPr="00BA3B01" w:rsidTr="00BA3B01">
        <w:tc>
          <w:tcPr>
            <w:tcW w:w="5000" w:type="pct"/>
            <w:gridSpan w:val="3"/>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b/>
                <w:bCs/>
                <w:sz w:val="18"/>
                <w:szCs w:val="18"/>
                <w:lang w:eastAsia="fr-FR"/>
              </w:rPr>
              <w:t>S 0.7 - Implications sur les ouvrages existants</w:t>
            </w:r>
          </w:p>
        </w:tc>
      </w:tr>
      <w:tr w:rsidR="00BA3B01" w:rsidRPr="00BA3B01" w:rsidTr="00BA3B01">
        <w:tc>
          <w:tcPr>
            <w:tcW w:w="2500" w:type="pct"/>
            <w:gridSpan w:val="2"/>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0.7.1 - Principaux concepts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Approche globale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Solutions techniques d'amélioration d'un ouvrage</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 0.7.2 - Caractéristiques des ouvrages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Mise en œuvre des dispositions constructives particulières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SITUER la contribution des intervenants de la phase de mise en œuvre dans la chaîne de responsabilités</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IDENTIFIER les bonnes pratiques environnementales dans les enjeux économiques et réglementaires du chantier</w:t>
            </w:r>
          </w:p>
          <w:p w:rsidR="00BA3B01" w:rsidRPr="00BA3B01" w:rsidRDefault="00BA3B01" w:rsidP="00BA3B01">
            <w:pPr>
              <w:spacing w:after="0" w:line="240" w:lineRule="auto"/>
              <w:rPr>
                <w:rFonts w:ascii="Times New Roman" w:eastAsia="Times New Roman" w:hAnsi="Times New Roman" w:cs="Times New Roman"/>
                <w:sz w:val="18"/>
                <w:szCs w:val="18"/>
                <w:lang w:eastAsia="fr-FR"/>
              </w:rPr>
            </w:pPr>
            <w:r w:rsidRPr="00BA3B01">
              <w:rPr>
                <w:rFonts w:ascii="Times New Roman" w:eastAsia="Times New Roman" w:hAnsi="Times New Roman" w:cs="Times New Roman"/>
                <w:sz w:val="18"/>
                <w:szCs w:val="18"/>
                <w:lang w:eastAsia="fr-FR"/>
              </w:rPr>
              <w:t> </w:t>
            </w:r>
          </w:p>
        </w:tc>
      </w:tr>
      <w:tr w:rsidR="00BA3B01" w:rsidRPr="00BA3B01" w:rsidTr="00BA3B01">
        <w:tc>
          <w:tcPr>
            <w:tcW w:w="46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Arial" w:eastAsia="Times New Roman" w:hAnsi="Arial" w:cs="Arial"/>
                <w:color w:val="000000"/>
                <w:sz w:val="1"/>
                <w:szCs w:val="18"/>
                <w:lang w:eastAsia="fr-FR"/>
              </w:rPr>
            </w:pPr>
          </w:p>
        </w:tc>
        <w:tc>
          <w:tcPr>
            <w:tcW w:w="4008" w:type="dxa"/>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vAlign w:val="center"/>
            <w:hideMark/>
          </w:tcPr>
          <w:p w:rsidR="00BA3B01" w:rsidRPr="00BA3B01" w:rsidRDefault="00BA3B01" w:rsidP="00BA3B01">
            <w:pPr>
              <w:spacing w:after="0" w:line="240" w:lineRule="auto"/>
              <w:rPr>
                <w:rFonts w:ascii="Arial" w:eastAsia="Times New Roman" w:hAnsi="Arial" w:cs="Arial"/>
                <w:color w:val="000000"/>
                <w:sz w:val="1"/>
                <w:szCs w:val="18"/>
                <w:lang w:eastAsia="fr-FR"/>
              </w:rPr>
            </w:pPr>
            <w:r w:rsidRPr="00BA3B01">
              <w:rPr>
                <w:rFonts w:ascii="Times New Roman" w:eastAsia="Times New Roman" w:hAnsi="Times New Roman" w:cs="Times New Roman"/>
                <w:sz w:val="18"/>
                <w:szCs w:val="18"/>
                <w:lang w:eastAsia="fr-FR"/>
              </w:rPr>
              <w:br/>
            </w:r>
          </w:p>
        </w:tc>
        <w:tc>
          <w:tcPr>
            <w:tcW w:w="0" w:type="auto"/>
            <w:shd w:val="clear" w:color="auto" w:fill="FDEEE9"/>
            <w:vAlign w:val="center"/>
            <w:hideMark/>
          </w:tcPr>
          <w:p w:rsidR="00BA3B01" w:rsidRPr="00BA3B01" w:rsidRDefault="00BA3B01" w:rsidP="00BA3B01">
            <w:pPr>
              <w:spacing w:after="0" w:line="240" w:lineRule="auto"/>
              <w:rPr>
                <w:rFonts w:ascii="Times New Roman" w:eastAsia="Times New Roman" w:hAnsi="Times New Roman" w:cs="Times New Roman"/>
                <w:sz w:val="20"/>
                <w:szCs w:val="20"/>
                <w:lang w:eastAsia="fr-FR"/>
              </w:rPr>
            </w:pPr>
          </w:p>
        </w:tc>
      </w:tr>
    </w:tbl>
    <w:p w:rsidR="00BA3B01" w:rsidRDefault="00BA3B01"/>
    <w:sectPr w:rsidR="00BA3B01" w:rsidSect="00BA3B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1177"/>
    <w:multiLevelType w:val="multilevel"/>
    <w:tmpl w:val="8CB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01"/>
    <w:rsid w:val="00036180"/>
    <w:rsid w:val="002E5F90"/>
    <w:rsid w:val="004B69C6"/>
    <w:rsid w:val="005C00A8"/>
    <w:rsid w:val="006220B3"/>
    <w:rsid w:val="00B87CD0"/>
    <w:rsid w:val="00BA3B01"/>
    <w:rsid w:val="00D57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3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3B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3B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B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3B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3B01"/>
    <w:rPr>
      <w:rFonts w:ascii="Times New Roman" w:eastAsia="Times New Roman" w:hAnsi="Times New Roman" w:cs="Times New Roman"/>
      <w:b/>
      <w:bCs/>
      <w:sz w:val="27"/>
      <w:szCs w:val="27"/>
      <w:lang w:eastAsia="fr-FR"/>
    </w:rPr>
  </w:style>
  <w:style w:type="character" w:customStyle="1" w:styleId="nornor">
    <w:name w:val="nor_nor"/>
    <w:basedOn w:val="Policepardfaut"/>
    <w:rsid w:val="00BA3B01"/>
  </w:style>
  <w:style w:type="character" w:styleId="AcronymeHTML">
    <w:name w:val="HTML Acronym"/>
    <w:basedOn w:val="Policepardfaut"/>
    <w:uiPriority w:val="99"/>
    <w:semiHidden/>
    <w:unhideWhenUsed/>
    <w:rsid w:val="00BA3B01"/>
  </w:style>
  <w:style w:type="character" w:customStyle="1" w:styleId="apple-converted-space">
    <w:name w:val="apple-converted-space"/>
    <w:basedOn w:val="Policepardfaut"/>
    <w:rsid w:val="00BA3B01"/>
  </w:style>
  <w:style w:type="character" w:customStyle="1" w:styleId="nornature">
    <w:name w:val="nor_nature"/>
    <w:basedOn w:val="Policepardfaut"/>
    <w:rsid w:val="00BA3B01"/>
  </w:style>
  <w:style w:type="character" w:customStyle="1" w:styleId="noremetteur">
    <w:name w:val="nor_emetteur"/>
    <w:basedOn w:val="Policepardfaut"/>
    <w:rsid w:val="00BA3B01"/>
  </w:style>
  <w:style w:type="character" w:customStyle="1" w:styleId="norvu">
    <w:name w:val="nor_vu"/>
    <w:basedOn w:val="Policepardfaut"/>
    <w:rsid w:val="00BA3B01"/>
  </w:style>
  <w:style w:type="paragraph" w:styleId="NormalWeb">
    <w:name w:val="Normal (Web)"/>
    <w:basedOn w:val="Normal"/>
    <w:uiPriority w:val="99"/>
    <w:unhideWhenUsed/>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BA3B01"/>
  </w:style>
  <w:style w:type="character" w:customStyle="1" w:styleId="norauteur">
    <w:name w:val="nor_auteur"/>
    <w:basedOn w:val="Policepardfaut"/>
    <w:rsid w:val="00BA3B01"/>
  </w:style>
  <w:style w:type="paragraph" w:customStyle="1" w:styleId="annexe">
    <w:name w:val="annexe"/>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nnexe1">
    <w:name w:val="annexe1"/>
    <w:basedOn w:val="Policepardfaut"/>
    <w:rsid w:val="00BA3B01"/>
  </w:style>
  <w:style w:type="paragraph" w:customStyle="1" w:styleId="stitre1">
    <w:name w:val="stitre1"/>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11">
    <w:name w:val="stitre11"/>
    <w:basedOn w:val="Policepardfaut"/>
    <w:rsid w:val="00BA3B01"/>
  </w:style>
  <w:style w:type="character" w:styleId="lev">
    <w:name w:val="Strong"/>
    <w:basedOn w:val="Policepardfaut"/>
    <w:uiPriority w:val="22"/>
    <w:qFormat/>
    <w:rsid w:val="00BA3B01"/>
    <w:rPr>
      <w:b/>
      <w:bCs/>
    </w:rPr>
  </w:style>
  <w:style w:type="character" w:styleId="Lienhypertexte">
    <w:name w:val="Hyperlink"/>
    <w:basedOn w:val="Policepardfaut"/>
    <w:uiPriority w:val="99"/>
    <w:semiHidden/>
    <w:unhideWhenUsed/>
    <w:rsid w:val="00BA3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A3B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A3B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A3B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B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3B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A3B01"/>
    <w:rPr>
      <w:rFonts w:ascii="Times New Roman" w:eastAsia="Times New Roman" w:hAnsi="Times New Roman" w:cs="Times New Roman"/>
      <w:b/>
      <w:bCs/>
      <w:sz w:val="27"/>
      <w:szCs w:val="27"/>
      <w:lang w:eastAsia="fr-FR"/>
    </w:rPr>
  </w:style>
  <w:style w:type="character" w:customStyle="1" w:styleId="nornor">
    <w:name w:val="nor_nor"/>
    <w:basedOn w:val="Policepardfaut"/>
    <w:rsid w:val="00BA3B01"/>
  </w:style>
  <w:style w:type="character" w:styleId="AcronymeHTML">
    <w:name w:val="HTML Acronym"/>
    <w:basedOn w:val="Policepardfaut"/>
    <w:uiPriority w:val="99"/>
    <w:semiHidden/>
    <w:unhideWhenUsed/>
    <w:rsid w:val="00BA3B01"/>
  </w:style>
  <w:style w:type="character" w:customStyle="1" w:styleId="apple-converted-space">
    <w:name w:val="apple-converted-space"/>
    <w:basedOn w:val="Policepardfaut"/>
    <w:rsid w:val="00BA3B01"/>
  </w:style>
  <w:style w:type="character" w:customStyle="1" w:styleId="nornature">
    <w:name w:val="nor_nature"/>
    <w:basedOn w:val="Policepardfaut"/>
    <w:rsid w:val="00BA3B01"/>
  </w:style>
  <w:style w:type="character" w:customStyle="1" w:styleId="noremetteur">
    <w:name w:val="nor_emetteur"/>
    <w:basedOn w:val="Policepardfaut"/>
    <w:rsid w:val="00BA3B01"/>
  </w:style>
  <w:style w:type="character" w:customStyle="1" w:styleId="norvu">
    <w:name w:val="nor_vu"/>
    <w:basedOn w:val="Policepardfaut"/>
    <w:rsid w:val="00BA3B01"/>
  </w:style>
  <w:style w:type="paragraph" w:styleId="NormalWeb">
    <w:name w:val="Normal (Web)"/>
    <w:basedOn w:val="Normal"/>
    <w:uiPriority w:val="99"/>
    <w:unhideWhenUsed/>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BA3B01"/>
  </w:style>
  <w:style w:type="character" w:customStyle="1" w:styleId="norauteur">
    <w:name w:val="nor_auteur"/>
    <w:basedOn w:val="Policepardfaut"/>
    <w:rsid w:val="00BA3B01"/>
  </w:style>
  <w:style w:type="paragraph" w:customStyle="1" w:styleId="annexe">
    <w:name w:val="annexe"/>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nnexe1">
    <w:name w:val="annexe1"/>
    <w:basedOn w:val="Policepardfaut"/>
    <w:rsid w:val="00BA3B01"/>
  </w:style>
  <w:style w:type="paragraph" w:customStyle="1" w:styleId="stitre1">
    <w:name w:val="stitre1"/>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BA3B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11">
    <w:name w:val="stitre11"/>
    <w:basedOn w:val="Policepardfaut"/>
    <w:rsid w:val="00BA3B01"/>
  </w:style>
  <w:style w:type="character" w:styleId="lev">
    <w:name w:val="Strong"/>
    <w:basedOn w:val="Policepardfaut"/>
    <w:uiPriority w:val="22"/>
    <w:qFormat/>
    <w:rsid w:val="00BA3B01"/>
    <w:rPr>
      <w:b/>
      <w:bCs/>
    </w:rPr>
  </w:style>
  <w:style w:type="character" w:styleId="Lienhypertexte">
    <w:name w:val="Hyperlink"/>
    <w:basedOn w:val="Policepardfaut"/>
    <w:uiPriority w:val="99"/>
    <w:semiHidden/>
    <w:unhideWhenUsed/>
    <w:rsid w:val="00BA3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6396">
      <w:bodyDiv w:val="1"/>
      <w:marLeft w:val="0"/>
      <w:marRight w:val="0"/>
      <w:marTop w:val="0"/>
      <w:marBottom w:val="0"/>
      <w:divBdr>
        <w:top w:val="none" w:sz="0" w:space="0" w:color="auto"/>
        <w:left w:val="none" w:sz="0" w:space="0" w:color="auto"/>
        <w:bottom w:val="none" w:sz="0" w:space="0" w:color="auto"/>
        <w:right w:val="none" w:sz="0" w:space="0" w:color="auto"/>
      </w:divBdr>
      <w:divsChild>
        <w:div w:id="49572307">
          <w:marLeft w:val="285"/>
          <w:marRight w:val="0"/>
          <w:marTop w:val="300"/>
          <w:marBottom w:val="0"/>
          <w:divBdr>
            <w:top w:val="none" w:sz="0" w:space="0" w:color="auto"/>
            <w:left w:val="none" w:sz="0" w:space="0" w:color="auto"/>
            <w:bottom w:val="none" w:sz="0" w:space="0" w:color="auto"/>
            <w:right w:val="none" w:sz="0" w:space="0" w:color="auto"/>
          </w:divBdr>
          <w:divsChild>
            <w:div w:id="421340964">
              <w:marLeft w:val="0"/>
              <w:marRight w:val="0"/>
              <w:marTop w:val="0"/>
              <w:marBottom w:val="300"/>
              <w:divBdr>
                <w:top w:val="none" w:sz="0" w:space="0" w:color="auto"/>
                <w:left w:val="none" w:sz="0" w:space="0" w:color="auto"/>
                <w:bottom w:val="none" w:sz="0" w:space="0" w:color="auto"/>
                <w:right w:val="none" w:sz="0" w:space="0" w:color="auto"/>
              </w:divBdr>
              <w:divsChild>
                <w:div w:id="85616471">
                  <w:marLeft w:val="0"/>
                  <w:marRight w:val="0"/>
                  <w:marTop w:val="0"/>
                  <w:marBottom w:val="0"/>
                  <w:divBdr>
                    <w:top w:val="single" w:sz="6" w:space="0" w:color="D0D0D0"/>
                    <w:left w:val="none" w:sz="0" w:space="0" w:color="auto"/>
                    <w:bottom w:val="single" w:sz="6" w:space="0" w:color="D0D0D0"/>
                    <w:right w:val="none" w:sz="0" w:space="0" w:color="auto"/>
                  </w:divBdr>
                  <w:divsChild>
                    <w:div w:id="711466973">
                      <w:marLeft w:val="0"/>
                      <w:marRight w:val="0"/>
                      <w:marTop w:val="0"/>
                      <w:marBottom w:val="0"/>
                      <w:divBdr>
                        <w:top w:val="none" w:sz="0" w:space="0" w:color="auto"/>
                        <w:left w:val="none" w:sz="0" w:space="0" w:color="auto"/>
                        <w:bottom w:val="none" w:sz="0" w:space="0" w:color="auto"/>
                        <w:right w:val="none" w:sz="0" w:space="0" w:color="auto"/>
                      </w:divBdr>
                      <w:divsChild>
                        <w:div w:id="453329239">
                          <w:marLeft w:val="300"/>
                          <w:marRight w:val="300"/>
                          <w:marTop w:val="165"/>
                          <w:marBottom w:val="165"/>
                          <w:divBdr>
                            <w:top w:val="none" w:sz="0" w:space="0" w:color="auto"/>
                            <w:left w:val="none" w:sz="0" w:space="0" w:color="auto"/>
                            <w:bottom w:val="none" w:sz="0" w:space="0" w:color="auto"/>
                            <w:right w:val="none" w:sz="0" w:space="0" w:color="auto"/>
                          </w:divBdr>
                        </w:div>
                        <w:div w:id="9576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93231">
              <w:marLeft w:val="0"/>
              <w:marRight w:val="0"/>
              <w:marTop w:val="0"/>
              <w:marBottom w:val="0"/>
              <w:divBdr>
                <w:top w:val="none" w:sz="0" w:space="0" w:color="auto"/>
                <w:left w:val="none" w:sz="0" w:space="0" w:color="auto"/>
                <w:bottom w:val="none" w:sz="0" w:space="0" w:color="auto"/>
                <w:right w:val="none" w:sz="0" w:space="0" w:color="auto"/>
              </w:divBdr>
              <w:divsChild>
                <w:div w:id="37511439">
                  <w:marLeft w:val="0"/>
                  <w:marRight w:val="0"/>
                  <w:marTop w:val="0"/>
                  <w:marBottom w:val="0"/>
                  <w:divBdr>
                    <w:top w:val="none" w:sz="0" w:space="0" w:color="auto"/>
                    <w:left w:val="none" w:sz="0" w:space="0" w:color="auto"/>
                    <w:bottom w:val="none" w:sz="0" w:space="0" w:color="auto"/>
                    <w:right w:val="none" w:sz="0" w:space="0" w:color="auto"/>
                  </w:divBdr>
                  <w:divsChild>
                    <w:div w:id="790170813">
                      <w:marLeft w:val="0"/>
                      <w:marRight w:val="0"/>
                      <w:marTop w:val="0"/>
                      <w:marBottom w:val="0"/>
                      <w:divBdr>
                        <w:top w:val="none" w:sz="0" w:space="0" w:color="auto"/>
                        <w:left w:val="none" w:sz="0" w:space="0" w:color="auto"/>
                        <w:bottom w:val="none" w:sz="0" w:space="0" w:color="auto"/>
                        <w:right w:val="none" w:sz="0" w:space="0" w:color="auto"/>
                      </w:divBdr>
                    </w:div>
                    <w:div w:id="1127042384">
                      <w:marLeft w:val="0"/>
                      <w:marRight w:val="0"/>
                      <w:marTop w:val="0"/>
                      <w:marBottom w:val="0"/>
                      <w:divBdr>
                        <w:top w:val="none" w:sz="0" w:space="0" w:color="auto"/>
                        <w:left w:val="none" w:sz="0" w:space="0" w:color="auto"/>
                        <w:bottom w:val="none" w:sz="0" w:space="0" w:color="auto"/>
                        <w:right w:val="none" w:sz="0" w:space="0" w:color="auto"/>
                      </w:divBdr>
                    </w:div>
                    <w:div w:id="1383137327">
                      <w:marLeft w:val="0"/>
                      <w:marRight w:val="0"/>
                      <w:marTop w:val="0"/>
                      <w:marBottom w:val="0"/>
                      <w:divBdr>
                        <w:top w:val="none" w:sz="0" w:space="0" w:color="auto"/>
                        <w:left w:val="none" w:sz="0" w:space="0" w:color="auto"/>
                        <w:bottom w:val="none" w:sz="0" w:space="0" w:color="auto"/>
                        <w:right w:val="none" w:sz="0" w:space="0" w:color="auto"/>
                      </w:divBdr>
                      <w:divsChild>
                        <w:div w:id="1530751756">
                          <w:marLeft w:val="0"/>
                          <w:marRight w:val="0"/>
                          <w:marTop w:val="0"/>
                          <w:marBottom w:val="0"/>
                          <w:divBdr>
                            <w:top w:val="none" w:sz="0" w:space="0" w:color="auto"/>
                            <w:left w:val="none" w:sz="0" w:space="0" w:color="auto"/>
                            <w:bottom w:val="none" w:sz="0" w:space="0" w:color="auto"/>
                            <w:right w:val="none" w:sz="0" w:space="0" w:color="auto"/>
                          </w:divBdr>
                          <w:divsChild>
                            <w:div w:id="224146453">
                              <w:marLeft w:val="0"/>
                              <w:marRight w:val="0"/>
                              <w:marTop w:val="0"/>
                              <w:marBottom w:val="0"/>
                              <w:divBdr>
                                <w:top w:val="none" w:sz="0" w:space="0" w:color="auto"/>
                                <w:left w:val="none" w:sz="0" w:space="0" w:color="auto"/>
                                <w:bottom w:val="none" w:sz="0" w:space="0" w:color="auto"/>
                                <w:right w:val="none" w:sz="0" w:space="0" w:color="auto"/>
                              </w:divBdr>
                            </w:div>
                            <w:div w:id="926815061">
                              <w:marLeft w:val="0"/>
                              <w:marRight w:val="0"/>
                              <w:marTop w:val="0"/>
                              <w:marBottom w:val="0"/>
                              <w:divBdr>
                                <w:top w:val="none" w:sz="0" w:space="0" w:color="auto"/>
                                <w:left w:val="none" w:sz="0" w:space="0" w:color="auto"/>
                                <w:bottom w:val="none" w:sz="0" w:space="0" w:color="auto"/>
                                <w:right w:val="none" w:sz="0" w:space="0" w:color="auto"/>
                              </w:divBdr>
                            </w:div>
                            <w:div w:id="1420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723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2374</Words>
  <Characters>13059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bichaud</dc:creator>
  <cp:lastModifiedBy>SYD</cp:lastModifiedBy>
  <cp:revision>4</cp:revision>
  <dcterms:created xsi:type="dcterms:W3CDTF">2013-06-29T07:47:00Z</dcterms:created>
  <dcterms:modified xsi:type="dcterms:W3CDTF">2013-06-29T07:49:00Z</dcterms:modified>
</cp:coreProperties>
</file>