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5C" w:rsidRDefault="0040785C" w:rsidP="0040785C">
      <w:pPr>
        <w:pStyle w:val="NormalWeb"/>
        <w:keepNext/>
        <w:pBdr>
          <w:bottom w:val="single" w:sz="8" w:space="1" w:color="6699CC"/>
        </w:pBdr>
        <w:spacing w:after="227"/>
        <w:jc w:val="center"/>
      </w:pPr>
      <w:r>
        <w:rPr>
          <w:rFonts w:ascii="Garamond" w:hAnsi="Garamond"/>
          <w:b/>
          <w:bCs/>
          <w:color w:val="336699"/>
          <w:sz w:val="48"/>
          <w:szCs w:val="48"/>
        </w:rPr>
        <w:t>Le cadre juridique du travail – Script diapo</w:t>
      </w:r>
    </w:p>
    <w:p w:rsidR="00F4393F" w:rsidRDefault="00786DE3">
      <w:pPr>
        <w:pStyle w:val="Standard"/>
      </w:pPr>
      <w:bookmarkStart w:id="0" w:name="_GoBack"/>
      <w:bookmarkEnd w:id="0"/>
      <w:r>
        <w:t>Bonjour,</w:t>
      </w:r>
    </w:p>
    <w:p w:rsidR="00F4393F" w:rsidRDefault="00F4393F">
      <w:pPr>
        <w:pStyle w:val="Standard"/>
      </w:pPr>
    </w:p>
    <w:p w:rsidR="00F4393F" w:rsidRDefault="00786DE3">
      <w:pPr>
        <w:pStyle w:val="Standard"/>
      </w:pPr>
      <w:r>
        <w:t>Je vais vous présenter le cadre juridique de la relation de travail.</w:t>
      </w:r>
    </w:p>
    <w:p w:rsidR="00F4393F" w:rsidRDefault="00F4393F">
      <w:pPr>
        <w:pStyle w:val="Standard"/>
      </w:pPr>
    </w:p>
    <w:p w:rsidR="00F4393F" w:rsidRDefault="00786DE3">
      <w:pPr>
        <w:pStyle w:val="Standard"/>
      </w:pPr>
      <w:r>
        <w:t xml:space="preserve">Tout d'abord à l'origine de la relation de travail il y a l'entreprise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rPr>
          <w:rFonts w:eastAsia="Wingdings" w:cs="Wingdings"/>
          <w:sz w:val="21"/>
        </w:rPr>
        <w:t xml:space="preserve"> qui décide de cette relation et la définit.</w:t>
      </w:r>
    </w:p>
    <w:p w:rsidR="00F4393F" w:rsidRDefault="00F4393F">
      <w:pPr>
        <w:pStyle w:val="Standard"/>
        <w:rPr>
          <w:rFonts w:eastAsia="Wingdings" w:cs="Wingdings"/>
          <w:sz w:val="21"/>
        </w:rPr>
      </w:pPr>
    </w:p>
    <w:p w:rsidR="00F4393F" w:rsidRDefault="00786DE3">
      <w:pPr>
        <w:pStyle w:val="Standard"/>
      </w:pPr>
      <w:r>
        <w:rPr>
          <w:rFonts w:eastAsia="Wingdings" w:cs="Wingdings"/>
          <w:sz w:val="21"/>
        </w:rPr>
        <w:t xml:space="preserve">Ensuite il a le salarié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rPr>
          <w:rFonts w:eastAsia="Wingdings" w:cs="Wingdings"/>
          <w:sz w:val="21"/>
        </w:rPr>
        <w:t xml:space="preserve"> qui est concerné par cette relation de travail puisque c'est lui qui va effectuer le travail.</w:t>
      </w:r>
    </w:p>
    <w:p w:rsidR="00F4393F" w:rsidRDefault="00F4393F">
      <w:pPr>
        <w:pStyle w:val="Standard"/>
        <w:rPr>
          <w:rFonts w:eastAsia="Wingdings" w:cs="Wingdings"/>
          <w:sz w:val="21"/>
        </w:rPr>
      </w:pPr>
    </w:p>
    <w:p w:rsidR="00F4393F" w:rsidRDefault="00786DE3">
      <w:pPr>
        <w:pStyle w:val="Standard"/>
      </w:pPr>
      <w:r>
        <w:rPr>
          <w:rFonts w:eastAsia="Wingdings" w:cs="Wingdings"/>
          <w:sz w:val="21"/>
        </w:rPr>
        <w:t xml:space="preserve">Cette relation  est négociée entre l'employeur et le salarié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rPr>
          <w:rFonts w:eastAsia="Wingdings" w:cs="Wingdings"/>
          <w:sz w:val="21"/>
        </w:rPr>
        <w:t xml:space="preserve"> (d'où cette double flèche qui la représente) et elle est formalisée par un contrat de travail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rPr>
          <w:rFonts w:eastAsia="Wingdings" w:cs="Wingdings"/>
          <w:b/>
          <w:bCs/>
          <w:sz w:val="36"/>
          <w:szCs w:val="36"/>
        </w:rPr>
        <w:t xml:space="preserve">   </w:t>
      </w:r>
    </w:p>
    <w:p w:rsidR="00F4393F" w:rsidRDefault="00786DE3">
      <w:pPr>
        <w:pStyle w:val="Standard"/>
        <w:rPr>
          <w:rFonts w:eastAsia="Wingdings" w:cs="Wingdings"/>
          <w:sz w:val="21"/>
        </w:rPr>
      </w:pPr>
      <w:r>
        <w:rPr>
          <w:rFonts w:eastAsia="Wingdings" w:cs="Wingdings"/>
          <w:sz w:val="21"/>
        </w:rPr>
        <w:t xml:space="preserve"> </w:t>
      </w:r>
    </w:p>
    <w:p w:rsidR="00F4393F" w:rsidRDefault="00786DE3">
      <w:pPr>
        <w:pStyle w:val="Standard"/>
      </w:pPr>
      <w:r>
        <w:rPr>
          <w:rFonts w:eastAsia="Wingdings" w:cs="Wingdings"/>
          <w:sz w:val="21"/>
        </w:rPr>
        <w:t xml:space="preserve">Il s'agit donc d'une source contractuelle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rPr>
          <w:rFonts w:eastAsia="Wingdings" w:cs="Wingdings"/>
          <w:sz w:val="21"/>
        </w:rPr>
        <w:t xml:space="preserve"> .</w:t>
      </w:r>
    </w:p>
    <w:p w:rsidR="00F4393F" w:rsidRDefault="00786DE3">
      <w:pPr>
        <w:pStyle w:val="Standard"/>
        <w:rPr>
          <w:rFonts w:eastAsia="Wingdings" w:cs="Wingdings"/>
          <w:sz w:val="21"/>
        </w:rPr>
      </w:pPr>
      <w:r>
        <w:rPr>
          <w:rFonts w:eastAsia="Wingdings" w:cs="Wingdings"/>
          <w:sz w:val="21"/>
        </w:rPr>
        <w:t xml:space="preserve"> </w:t>
      </w:r>
    </w:p>
    <w:p w:rsidR="00F4393F" w:rsidRDefault="00786DE3">
      <w:pPr>
        <w:pStyle w:val="Standard"/>
      </w:pPr>
      <w:r>
        <w:rPr>
          <w:rFonts w:eastAsia="Wingdings" w:cs="Wingdings"/>
          <w:sz w:val="21"/>
        </w:rPr>
        <w:t xml:space="preserve">Par ailleurs l'entreprise définit unilatéralement des règles qui s'imposent au salarié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rPr>
          <w:rFonts w:eastAsia="Wingdings" w:cs="Wingdings"/>
          <w:sz w:val="21"/>
        </w:rPr>
        <w:t xml:space="preserve"> (représentée par cette simple flèche)</w:t>
      </w:r>
    </w:p>
    <w:p w:rsidR="00F4393F" w:rsidRDefault="00F4393F">
      <w:pPr>
        <w:pStyle w:val="Standard"/>
        <w:rPr>
          <w:rFonts w:eastAsia="Wingdings" w:cs="Wingdings"/>
          <w:sz w:val="21"/>
        </w:rPr>
      </w:pPr>
    </w:p>
    <w:p w:rsidR="00F4393F" w:rsidRDefault="00786DE3">
      <w:pPr>
        <w:pStyle w:val="Standard"/>
      </w:pPr>
      <w:r>
        <w:rPr>
          <w:rFonts w:eastAsia="Wingdings" w:cs="Wingdings"/>
          <w:sz w:val="21"/>
        </w:rPr>
        <w:t xml:space="preserve">Ces règles sont réunies dans le règlement intérieur de l'entreprise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rPr>
          <w:rFonts w:eastAsia="Wingdings" w:cs="Wingdings"/>
          <w:sz w:val="21"/>
        </w:rPr>
        <w:t xml:space="preserve"> qui constitue donc une source réglementaire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</w:p>
    <w:p w:rsidR="00F4393F" w:rsidRDefault="00F4393F">
      <w:pPr>
        <w:pStyle w:val="Standard"/>
        <w:rPr>
          <w:rFonts w:eastAsia="Wingdings" w:cs="Wingdings"/>
          <w:sz w:val="21"/>
        </w:rPr>
      </w:pPr>
    </w:p>
    <w:p w:rsidR="00F4393F" w:rsidRDefault="00786DE3">
      <w:pPr>
        <w:pStyle w:val="Standard"/>
        <w:rPr>
          <w:rFonts w:eastAsia="Wingdings" w:cs="Wingdings"/>
          <w:sz w:val="21"/>
        </w:rPr>
      </w:pPr>
      <w:r>
        <w:rPr>
          <w:rFonts w:eastAsia="Wingdings" w:cs="Wingdings"/>
          <w:sz w:val="21"/>
        </w:rPr>
        <w:t>Le contrat de travail et le règlement intérieur sont donc les 2 sources qui lient le salarié à l'employeur.</w:t>
      </w:r>
    </w:p>
    <w:p w:rsidR="00F4393F" w:rsidRDefault="00F4393F">
      <w:pPr>
        <w:pStyle w:val="Standard"/>
        <w:rPr>
          <w:rFonts w:eastAsia="Wingdings" w:cs="Wingdings"/>
          <w:sz w:val="21"/>
        </w:rPr>
      </w:pPr>
    </w:p>
    <w:p w:rsidR="00F4393F" w:rsidRDefault="00786DE3">
      <w:pPr>
        <w:pStyle w:val="Standard"/>
      </w:pPr>
      <w:r>
        <w:rPr>
          <w:rFonts w:eastAsia="Wingdings" w:cs="Wingdings"/>
          <w:sz w:val="21"/>
        </w:rPr>
        <w:t xml:space="preserve">Mais l'entreprise est  contrainte de respecter des règles qui s'imposent à elle et qui sont édictées par les institutions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rPr>
          <w:rFonts w:eastAsia="Wingdings" w:cs="Wingdings"/>
          <w:sz w:val="21"/>
        </w:rPr>
        <w:t xml:space="preserve"> comme l'état ou l'union européenne</w:t>
      </w:r>
    </w:p>
    <w:p w:rsidR="00F4393F" w:rsidRDefault="00F4393F">
      <w:pPr>
        <w:pStyle w:val="Standard"/>
        <w:rPr>
          <w:rFonts w:eastAsia="Wingdings" w:cs="Wingdings"/>
          <w:sz w:val="21"/>
        </w:rPr>
      </w:pPr>
    </w:p>
    <w:p w:rsidR="00F4393F" w:rsidRDefault="00786DE3">
      <w:pPr>
        <w:pStyle w:val="Standard"/>
      </w:pPr>
      <w:r>
        <w:rPr>
          <w:rFonts w:eastAsia="Wingdings" w:cs="Wingdings"/>
          <w:sz w:val="21"/>
        </w:rPr>
        <w:t xml:space="preserve">Il s'agit de toutes les lois auxquelles l'entreprise peut être soumise dans le cadre de la relation de travail : les lois européennes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rPr>
          <w:rFonts w:eastAsia="Wingdings" w:cs="Wingdings"/>
          <w:sz w:val="21"/>
        </w:rPr>
        <w:t xml:space="preserve"> la constitution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rPr>
          <w:rFonts w:eastAsia="Wingdings" w:cs="Wingdings"/>
          <w:sz w:val="21"/>
        </w:rPr>
        <w:t xml:space="preserve"> et le code du travail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rPr>
          <w:rFonts w:eastAsia="Wingdings" w:cs="Wingdings"/>
          <w:sz w:val="21"/>
        </w:rPr>
        <w:t xml:space="preserve"> qui rassemble toutes les lois concernant la relation de travail en France</w:t>
      </w:r>
    </w:p>
    <w:p w:rsidR="00F4393F" w:rsidRDefault="00F4393F">
      <w:pPr>
        <w:pStyle w:val="Standard"/>
        <w:rPr>
          <w:rFonts w:eastAsia="Wingdings" w:cs="Wingdings"/>
          <w:sz w:val="21"/>
        </w:rPr>
      </w:pPr>
    </w:p>
    <w:p w:rsidR="00F4393F" w:rsidRDefault="00786DE3">
      <w:pPr>
        <w:pStyle w:val="Standard"/>
      </w:pPr>
      <w:r>
        <w:rPr>
          <w:rFonts w:eastAsia="Wingdings" w:cs="Wingdings"/>
          <w:sz w:val="21"/>
        </w:rPr>
        <w:t xml:space="preserve">Ces sources sont qualifiées de légales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rPr>
          <w:rFonts w:eastAsia="Wingdings" w:cs="Wingdings"/>
          <w:sz w:val="21"/>
        </w:rPr>
        <w:t xml:space="preserve"> car elles sont composées de lois.</w:t>
      </w:r>
    </w:p>
    <w:p w:rsidR="00F4393F" w:rsidRDefault="00F4393F">
      <w:pPr>
        <w:pStyle w:val="Standard"/>
        <w:rPr>
          <w:rFonts w:eastAsia="Wingdings" w:cs="Wingdings"/>
          <w:sz w:val="21"/>
        </w:rPr>
      </w:pPr>
    </w:p>
    <w:p w:rsidR="00F4393F" w:rsidRDefault="00786DE3">
      <w:pPr>
        <w:pStyle w:val="Standard"/>
      </w:pPr>
      <w:r>
        <w:rPr>
          <w:rFonts w:eastAsia="Wingdings" w:cs="Wingdings"/>
          <w:sz w:val="21"/>
        </w:rPr>
        <w:t xml:space="preserve">Enfin, l'entreprise peut avoir aussi des relations avec les partenaires sociaux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rPr>
          <w:rFonts w:eastAsia="Wingdings" w:cs="Wingdings"/>
          <w:sz w:val="21"/>
        </w:rPr>
        <w:t xml:space="preserve"> qui sont les représentants des salariés comme les délégués syndicaux.</w:t>
      </w:r>
    </w:p>
    <w:p w:rsidR="00F4393F" w:rsidRDefault="00F4393F">
      <w:pPr>
        <w:pStyle w:val="Standard"/>
        <w:rPr>
          <w:rFonts w:eastAsia="Wingdings" w:cs="Wingdings"/>
          <w:sz w:val="21"/>
        </w:rPr>
      </w:pPr>
    </w:p>
    <w:p w:rsidR="00F4393F" w:rsidRDefault="00786DE3">
      <w:pPr>
        <w:pStyle w:val="Standard"/>
      </w:pPr>
      <w:r>
        <w:rPr>
          <w:rFonts w:eastAsia="Wingdings" w:cs="Wingdings"/>
          <w:sz w:val="21"/>
        </w:rPr>
        <w:t xml:space="preserve">Dans le cadre de ces relations l'entreprise peut négocier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rPr>
          <w:rFonts w:eastAsia="Wingdings" w:cs="Wingdings"/>
          <w:sz w:val="21"/>
        </w:rPr>
        <w:t xml:space="preserve">  (donc une double flèche) des conventions collectives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rPr>
          <w:rFonts w:eastAsia="Wingdings" w:cs="Wingdings"/>
          <w:sz w:val="21"/>
        </w:rPr>
        <w:t xml:space="preserve"> ou des accords collectifs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rPr>
          <w:rFonts w:eastAsia="Wingdings" w:cs="Wingdings"/>
          <w:sz w:val="21"/>
        </w:rPr>
        <w:t xml:space="preserve">  </w:t>
      </w:r>
    </w:p>
    <w:p w:rsidR="00F4393F" w:rsidRDefault="00F4393F">
      <w:pPr>
        <w:pStyle w:val="Standard"/>
        <w:rPr>
          <w:rFonts w:eastAsia="Wingdings" w:cs="Wingdings"/>
          <w:sz w:val="21"/>
        </w:rPr>
      </w:pPr>
    </w:p>
    <w:p w:rsidR="00F4393F" w:rsidRDefault="00786DE3">
      <w:pPr>
        <w:pStyle w:val="Standard"/>
        <w:rPr>
          <w:rFonts w:eastAsia="Wingdings" w:cs="Wingdings"/>
          <w:sz w:val="21"/>
        </w:rPr>
      </w:pPr>
      <w:r>
        <w:rPr>
          <w:rFonts w:eastAsia="Wingdings" w:cs="Wingdings"/>
          <w:sz w:val="21"/>
        </w:rPr>
        <w:t>On parle alors de source conventionnelle.</w:t>
      </w:r>
    </w:p>
    <w:p w:rsidR="00F4393F" w:rsidRDefault="00F4393F">
      <w:pPr>
        <w:pStyle w:val="Standard"/>
        <w:rPr>
          <w:rFonts w:eastAsia="Wingdings" w:cs="Wingdings"/>
          <w:sz w:val="21"/>
        </w:rPr>
      </w:pPr>
    </w:p>
    <w:p w:rsidR="00F4393F" w:rsidRDefault="00F4393F">
      <w:pPr>
        <w:pStyle w:val="Standard"/>
        <w:rPr>
          <w:rFonts w:eastAsia="Wingdings" w:cs="Wingdings"/>
          <w:sz w:val="21"/>
        </w:rPr>
      </w:pPr>
    </w:p>
    <w:p w:rsidR="00F4393F" w:rsidRDefault="00786DE3">
      <w:pPr>
        <w:pStyle w:val="Standard"/>
        <w:rPr>
          <w:rFonts w:eastAsia="Wingdings" w:cs="Wingdings"/>
          <w:sz w:val="21"/>
        </w:rPr>
      </w:pPr>
      <w:r>
        <w:rPr>
          <w:rFonts w:eastAsia="Wingdings" w:cs="Wingdings"/>
          <w:sz w:val="21"/>
        </w:rPr>
        <w:t xml:space="preserve">Nous voyons donc que la relation de travail qui lie un salarié à l'entreprise est encadrée par de nombreuses règles dont certaines sont imposées par la loi ou par l'entreprise et d'autres sont négociées entre l'entreprise et les partenaires sociaux ou entre l'entreprise </w:t>
      </w:r>
      <w:r>
        <w:rPr>
          <w:rFonts w:eastAsia="Wingdings" w:cs="Wingdings"/>
          <w:sz w:val="21"/>
        </w:rPr>
        <w:lastRenderedPageBreak/>
        <w:t>et le salarié.</w:t>
      </w:r>
    </w:p>
    <w:p w:rsidR="00F4393F" w:rsidRDefault="00F4393F">
      <w:pPr>
        <w:pStyle w:val="Standard"/>
        <w:rPr>
          <w:rFonts w:eastAsia="Wingdings" w:cs="Wingdings"/>
          <w:sz w:val="21"/>
        </w:rPr>
      </w:pPr>
    </w:p>
    <w:p w:rsidR="00F4393F" w:rsidRDefault="00786DE3">
      <w:pPr>
        <w:pStyle w:val="Standard"/>
        <w:rPr>
          <w:rFonts w:eastAsia="Wingdings" w:cs="Wingdings"/>
          <w:sz w:val="21"/>
        </w:rPr>
      </w:pPr>
      <w:r>
        <w:rPr>
          <w:rFonts w:eastAsia="Wingdings" w:cs="Wingdings"/>
          <w:sz w:val="21"/>
        </w:rPr>
        <w:t>Nous serons amenés à faire référence régulièrement à ces sources du cadre juridique de la relation de travail tout au long de l'année.</w:t>
      </w:r>
    </w:p>
    <w:p w:rsidR="00F4393F" w:rsidRDefault="00F4393F">
      <w:pPr>
        <w:pStyle w:val="Standard"/>
        <w:rPr>
          <w:rFonts w:eastAsia="Wingdings" w:cs="Wingdings"/>
          <w:sz w:val="21"/>
        </w:rPr>
      </w:pPr>
    </w:p>
    <w:p w:rsidR="00F4393F" w:rsidRDefault="00786DE3">
      <w:pPr>
        <w:pStyle w:val="Standard"/>
        <w:rPr>
          <w:rFonts w:eastAsia="Wingdings" w:cs="Wingdings"/>
          <w:sz w:val="21"/>
        </w:rPr>
      </w:pPr>
      <w:r>
        <w:rPr>
          <w:rFonts w:eastAsia="Wingdings" w:cs="Wingdings"/>
          <w:sz w:val="21"/>
        </w:rPr>
        <w:t>A bientôt.</w:t>
      </w:r>
    </w:p>
    <w:sectPr w:rsidR="00F439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D7" w:rsidRDefault="003971D7">
      <w:r>
        <w:separator/>
      </w:r>
    </w:p>
  </w:endnote>
  <w:endnote w:type="continuationSeparator" w:id="0">
    <w:p w:rsidR="003971D7" w:rsidRDefault="0039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D7" w:rsidRDefault="003971D7">
      <w:r>
        <w:rPr>
          <w:color w:val="000000"/>
        </w:rPr>
        <w:separator/>
      </w:r>
    </w:p>
  </w:footnote>
  <w:footnote w:type="continuationSeparator" w:id="0">
    <w:p w:rsidR="003971D7" w:rsidRDefault="0039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3F"/>
    <w:rsid w:val="0025607A"/>
    <w:rsid w:val="003971D7"/>
    <w:rsid w:val="0040785C"/>
    <w:rsid w:val="00786DE3"/>
    <w:rsid w:val="00F4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BC6B1-878E-4C1D-821D-46E89E9A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rFonts w:eastAsia="Verdana" w:cs="Verdana"/>
      <w:bCs/>
      <w:sz w:val="36"/>
    </w:rPr>
  </w:style>
  <w:style w:type="paragraph" w:styleId="Titre2">
    <w:name w:val="heading 2"/>
    <w:basedOn w:val="Heading"/>
    <w:next w:val="Textbody"/>
    <w:pPr>
      <w:spacing w:before="227" w:after="170"/>
      <w:ind w:left="567"/>
      <w:outlineLvl w:val="1"/>
    </w:pPr>
    <w:rPr>
      <w:bCs/>
      <w:i/>
      <w:iCs/>
      <w:sz w:val="32"/>
    </w:rPr>
  </w:style>
  <w:style w:type="paragraph" w:styleId="Titre3">
    <w:name w:val="heading 3"/>
    <w:basedOn w:val="Heading"/>
    <w:next w:val="Textbody"/>
    <w:pPr>
      <w:spacing w:before="170" w:after="113"/>
      <w:ind w:left="1134"/>
      <w:outlineLvl w:val="2"/>
    </w:pPr>
    <w:rPr>
      <w:bCs/>
    </w:rPr>
  </w:style>
  <w:style w:type="paragraph" w:styleId="Titre4">
    <w:name w:val="heading 4"/>
    <w:basedOn w:val="Heading"/>
    <w:next w:val="Textbody"/>
    <w:pPr>
      <w:spacing w:before="120" w:after="120"/>
      <w:ind w:left="1701"/>
      <w:outlineLvl w:val="3"/>
    </w:pPr>
    <w:rPr>
      <w:bCs/>
      <w:i/>
      <w:iCs/>
      <w:color w:val="808080"/>
      <w:sz w:val="24"/>
    </w:rPr>
  </w:style>
  <w:style w:type="paragraph" w:styleId="Titre5">
    <w:name w:val="heading 5"/>
    <w:basedOn w:val="Heading"/>
    <w:next w:val="Textbody"/>
    <w:pPr>
      <w:spacing w:before="120" w:after="60"/>
      <w:outlineLvl w:val="4"/>
    </w:pPr>
    <w:rPr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Verdana" w:eastAsia="Verdana" w:hAnsi="Verdana" w:cs="Verdan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83" w:after="227"/>
    </w:pPr>
    <w:rPr>
      <w:rFonts w:eastAsia="Microsoft YaHei" w:cs="Mangal"/>
      <w:b/>
      <w:color w:val="336699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spacing w:before="0"/>
      <w:jc w:val="center"/>
    </w:pPr>
    <w:rPr>
      <w:rFonts w:ascii="Garamond" w:eastAsia="Garamond" w:hAnsi="Garamond" w:cs="Garamond"/>
      <w:bCs/>
      <w:sz w:val="48"/>
      <w:szCs w:val="36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Heading">
    <w:name w:val="List Heading"/>
    <w:basedOn w:val="Standard"/>
    <w:next w:val="ListContents"/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styleId="Salutations">
    <w:name w:val="Salutation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styleId="Signature">
    <w:name w:val="Signature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40785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iaires\AppData\Roaming\LibreOffice\4\user\template\bl.o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bl.ott</Template>
  <TotalTime>0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bl</vt:lpstr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</dc:title>
  <dc:creator>Bernard Leconte</dc:creator>
  <cp:lastModifiedBy>Bernard Leconte</cp:lastModifiedBy>
  <cp:revision>3</cp:revision>
  <dcterms:created xsi:type="dcterms:W3CDTF">2015-11-11T17:43:00Z</dcterms:created>
  <dcterms:modified xsi:type="dcterms:W3CDTF">2015-11-11T18:18:00Z</dcterms:modified>
</cp:coreProperties>
</file>