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0C" w:rsidRPr="00F83A0C" w:rsidRDefault="00F83A0C" w:rsidP="00F83A0C">
      <w:pPr>
        <w:spacing w:before="100" w:beforeAutospacing="1" w:after="100" w:afterAutospacing="1" w:line="240" w:lineRule="auto"/>
        <w:rPr>
          <w:rFonts w:eastAsia="Times New Roman" w:cs="Times New Roman"/>
          <w:lang w:eastAsia="fr-FR"/>
        </w:rPr>
      </w:pPr>
      <w:r w:rsidRPr="00F83A0C">
        <w:rPr>
          <w:rFonts w:eastAsia="Times New Roman" w:cs="Times New Roman"/>
          <w:lang w:eastAsia="fr-FR"/>
        </w:rPr>
        <w:fldChar w:fldCharType="begin"/>
      </w:r>
      <w:r w:rsidRPr="00F83A0C">
        <w:rPr>
          <w:rFonts w:eastAsia="Times New Roman" w:cs="Times New Roman"/>
          <w:lang w:eastAsia="fr-FR"/>
        </w:rPr>
        <w:instrText xml:space="preserve"> HYPERLINK "http://www.education.gouv.fr/" </w:instrText>
      </w:r>
      <w:r w:rsidRPr="00F83A0C">
        <w:rPr>
          <w:rFonts w:eastAsia="Times New Roman" w:cs="Times New Roman"/>
          <w:lang w:eastAsia="fr-FR"/>
        </w:rPr>
        <w:fldChar w:fldCharType="separate"/>
      </w:r>
      <w:r w:rsidRPr="00F83A0C">
        <w:rPr>
          <w:rFonts w:eastAsia="Times New Roman" w:cs="Times New Roman"/>
          <w:color w:val="0000FF"/>
          <w:u w:val="single"/>
          <w:lang w:eastAsia="fr-FR"/>
        </w:rPr>
        <w:t xml:space="preserve">Accueil </w:t>
      </w:r>
      <w:r w:rsidRPr="00F83A0C">
        <w:rPr>
          <w:rFonts w:eastAsia="Times New Roman" w:cs="Times New Roman"/>
          <w:lang w:eastAsia="fr-FR"/>
        </w:rPr>
        <w:fldChar w:fldCharType="end"/>
      </w:r>
      <w:r w:rsidRPr="00F83A0C">
        <w:rPr>
          <w:rFonts w:eastAsia="Times New Roman" w:cs="Times New Roman"/>
          <w:lang w:eastAsia="fr-FR"/>
        </w:rPr>
        <w:t xml:space="preserve"> &gt;  </w:t>
      </w:r>
      <w:hyperlink r:id="rId4" w:history="1">
        <w:r w:rsidRPr="00F83A0C">
          <w:rPr>
            <w:rFonts w:eastAsia="Times New Roman" w:cs="Times New Roman"/>
            <w:color w:val="0000FF"/>
            <w:u w:val="single"/>
            <w:lang w:eastAsia="fr-FR"/>
          </w:rPr>
          <w:t xml:space="preserve">Le Bulletin officiel </w:t>
        </w:r>
      </w:hyperlink>
      <w:r w:rsidRPr="00F83A0C">
        <w:rPr>
          <w:rFonts w:eastAsia="Times New Roman" w:cs="Times New Roman"/>
          <w:lang w:eastAsia="fr-FR"/>
        </w:rPr>
        <w:t xml:space="preserve"> &gt;  </w:t>
      </w:r>
      <w:hyperlink r:id="rId5" w:history="1">
        <w:r w:rsidRPr="00F83A0C">
          <w:rPr>
            <w:rFonts w:eastAsia="Times New Roman" w:cs="Times New Roman"/>
            <w:color w:val="0000FF"/>
            <w:u w:val="single"/>
            <w:lang w:eastAsia="fr-FR"/>
          </w:rPr>
          <w:t xml:space="preserve">2010 </w:t>
        </w:r>
      </w:hyperlink>
      <w:r w:rsidRPr="00F83A0C">
        <w:rPr>
          <w:rFonts w:eastAsia="Times New Roman" w:cs="Times New Roman"/>
          <w:lang w:eastAsia="fr-FR"/>
        </w:rPr>
        <w:t xml:space="preserve"> &gt;  </w:t>
      </w:r>
      <w:hyperlink r:id="rId6" w:history="1">
        <w:r w:rsidRPr="00F83A0C">
          <w:rPr>
            <w:rFonts w:eastAsia="Times New Roman" w:cs="Times New Roman"/>
            <w:color w:val="0000FF"/>
            <w:u w:val="single"/>
            <w:lang w:eastAsia="fr-FR"/>
          </w:rPr>
          <w:t xml:space="preserve">n° 29 du 22 juillet 2010 </w:t>
        </w:r>
      </w:hyperlink>
      <w:r w:rsidRPr="00F83A0C">
        <w:rPr>
          <w:rFonts w:eastAsia="Times New Roman" w:cs="Times New Roman"/>
          <w:lang w:eastAsia="fr-FR"/>
        </w:rPr>
        <w:t xml:space="preserve"> &gt;  </w:t>
      </w:r>
      <w:hyperlink r:id="rId7" w:history="1">
        <w:r w:rsidRPr="00F83A0C">
          <w:rPr>
            <w:rFonts w:eastAsia="Times New Roman" w:cs="Times New Roman"/>
            <w:color w:val="0000FF"/>
            <w:u w:val="single"/>
            <w:lang w:eastAsia="fr-FR"/>
          </w:rPr>
          <w:t xml:space="preserve">Encart - Formation des enseignants </w:t>
        </w:r>
      </w:hyperlink>
    </w:p>
    <w:p w:rsidR="00F83A0C" w:rsidRPr="00F83A0C" w:rsidRDefault="00F83A0C" w:rsidP="00F83A0C">
      <w:pPr>
        <w:spacing w:after="0" w:line="240" w:lineRule="auto"/>
        <w:rPr>
          <w:rFonts w:eastAsia="Times New Roman" w:cs="Times New Roman"/>
          <w:color w:val="FF0000"/>
          <w:lang w:eastAsia="fr-FR"/>
        </w:rPr>
      </w:pPr>
      <w:r w:rsidRPr="00F83A0C">
        <w:rPr>
          <w:rFonts w:eastAsia="Times New Roman" w:cs="Times New Roman"/>
          <w:color w:val="FF0000"/>
          <w:lang w:eastAsia="fr-FR"/>
        </w:rPr>
        <w:t>Bulletin officiel n° 29 du 22 juillet 2010</w:t>
      </w:r>
    </w:p>
    <w:p w:rsidR="00F83A0C" w:rsidRPr="00F83A0C" w:rsidRDefault="00F83A0C" w:rsidP="00F83A0C">
      <w:pPr>
        <w:spacing w:before="100" w:beforeAutospacing="1" w:after="100" w:afterAutospacing="1" w:line="240" w:lineRule="auto"/>
        <w:outlineLvl w:val="1"/>
        <w:rPr>
          <w:rFonts w:eastAsia="Times New Roman" w:cs="Times New Roman"/>
          <w:b/>
          <w:bCs/>
          <w:color w:val="FF0000"/>
          <w:lang w:eastAsia="fr-FR"/>
        </w:rPr>
      </w:pPr>
      <w:r w:rsidRPr="00F83A0C">
        <w:rPr>
          <w:rFonts w:eastAsia="Times New Roman" w:cs="Times New Roman"/>
          <w:b/>
          <w:bCs/>
          <w:color w:val="FF0000"/>
          <w:lang w:eastAsia="fr-FR"/>
        </w:rPr>
        <w:t>Missions des professeurs conseillers pédagogiques contribuant dans les établissements scolaires du second degré à la formation des enseignants stagiaires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NOR : MENE1013096C</w:t>
      </w:r>
      <w:r w:rsidRPr="00F83A0C">
        <w:rPr>
          <w:rFonts w:eastAsia="Times New Roman" w:cs="Times New Roman"/>
          <w:lang w:eastAsia="fr-FR"/>
        </w:rPr>
        <w:br/>
        <w:t>circulaire n° 2010-103 du 13-7-2010</w:t>
      </w:r>
      <w:r w:rsidRPr="00F83A0C">
        <w:rPr>
          <w:rFonts w:eastAsia="Times New Roman" w:cs="Times New Roman"/>
          <w:lang w:eastAsia="fr-FR"/>
        </w:rPr>
        <w:br/>
        <w:t>MEN - DGESCO A1</w:t>
      </w:r>
    </w:p>
    <w:p w:rsidR="00F83A0C" w:rsidRPr="00F83A0C" w:rsidRDefault="00F83A0C" w:rsidP="00F83A0C">
      <w:pPr>
        <w:spacing w:after="0" w:line="240" w:lineRule="auto"/>
        <w:rPr>
          <w:rFonts w:eastAsia="Times New Roman" w:cs="Times New Roman"/>
          <w:lang w:eastAsia="fr-FR"/>
        </w:rPr>
      </w:pPr>
    </w:p>
    <w:p w:rsidR="00F83A0C" w:rsidRPr="00F83A0C" w:rsidRDefault="00D224E9" w:rsidP="00F83A0C">
      <w:pPr>
        <w:spacing w:after="0" w:line="240" w:lineRule="auto"/>
        <w:rPr>
          <w:rFonts w:eastAsia="Times New Roman" w:cs="Times New Roman"/>
          <w:lang w:eastAsia="fr-FR"/>
        </w:rPr>
      </w:pPr>
      <w:r>
        <w:rPr>
          <w:rFonts w:eastAsia="Times New Roman" w:cs="Times New Roman"/>
          <w:lang w:eastAsia="fr-FR"/>
        </w:rPr>
        <w:pict>
          <v:rect id="_x0000_i1025" style="width:0;height:1.5pt" o:hralign="center" o:hrstd="t" o:hr="t" fillcolor="#a0a0a0" stroked="f"/>
        </w:pic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 xml:space="preserve">Texte adressé aux rectrices et recteurs d'académie, chancelières et chanceliers des universités ; aux présidentes et présidents d'université ; aux directrices et directeurs des établissements d'enseignement supérieur ; aux inspectrices et inspecteurs d'académie, directrices et directeurs des services départementaux de l'Éducation nationale ; aux inspectrices et inspecteurs d'académie, inspectrices et inspecteurs pédagogiques régionaux </w:t>
      </w:r>
    </w:p>
    <w:p w:rsidR="00F83A0C" w:rsidRPr="00F83A0C" w:rsidRDefault="00D224E9" w:rsidP="00F83A0C">
      <w:pPr>
        <w:spacing w:after="0" w:line="240" w:lineRule="auto"/>
        <w:rPr>
          <w:rFonts w:eastAsia="Times New Roman" w:cs="Times New Roman"/>
          <w:lang w:eastAsia="fr-FR"/>
        </w:rPr>
      </w:pPr>
      <w:r>
        <w:rPr>
          <w:rFonts w:eastAsia="Times New Roman" w:cs="Times New Roman"/>
          <w:lang w:eastAsia="fr-FR"/>
        </w:rPr>
        <w:pict>
          <v:rect id="_x0000_i1026" style="width:0;height:1.5pt" o:hralign="center" o:hrstd="t" o:hr="t" fillcolor="#a0a0a0" stroked="f"/>
        </w:pic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La réforme de la formation des enseignants au niveau master impose plus que jamais une connaissance des terrains d'exercice.</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Ce rapport direct et personnel de chaque étudiant avec la réalité professionnelle du métier de professeur doit être assuré progressivement, tout au long de la formation initiale à l'université. Il se poursuit pendant l'année de fonctionnaire stagiaire.</w:t>
      </w:r>
    </w:p>
    <w:p w:rsid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Les professeurs conseillers pédagogiques, par leur double mission d'enseignement dans une classe et de formateur d'adultes, garantissent la dimension professionnelle de la formation et le caractère formateur des divers stages.</w:t>
      </w:r>
    </w:p>
    <w:p w:rsidR="00942186" w:rsidRPr="00942186" w:rsidRDefault="00942186" w:rsidP="00F83A0C">
      <w:pPr>
        <w:spacing w:after="0" w:line="240" w:lineRule="auto"/>
        <w:rPr>
          <w:rFonts w:eastAsia="Times New Roman" w:cs="Times New Roman"/>
          <w:b/>
          <w:lang w:eastAsia="fr-FR"/>
        </w:rPr>
      </w:pPr>
    </w:p>
    <w:p w:rsidR="00F83A0C" w:rsidRPr="00942186" w:rsidRDefault="00F83A0C" w:rsidP="00F83A0C">
      <w:pPr>
        <w:spacing w:after="0" w:line="240" w:lineRule="auto"/>
        <w:rPr>
          <w:rFonts w:eastAsia="Times New Roman" w:cs="Times New Roman"/>
          <w:b/>
          <w:lang w:eastAsia="fr-FR"/>
        </w:rPr>
      </w:pPr>
      <w:r w:rsidRPr="00942186">
        <w:rPr>
          <w:rFonts w:eastAsia="Times New Roman" w:cs="Times New Roman"/>
          <w:b/>
          <w:lang w:eastAsia="fr-FR"/>
        </w:rPr>
        <w:t>1 - Missions du professeur conseiller pédagogique</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Le professeur conseiller pédagogique du second degré contribue à la formation initiale des professeurs, qu'il s'agisse des étudiants préparant le concours de recrutement ou des professeurs stagiaires.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Il est à la fois expert de la pratique de la classe et garant d'une articulation efficace et éprouvée entre les savoirs théoriques et la pratique professionnelle, capable d'analyser avec suffisamment de recul la diversité des situations et des démarches d'enseignement pour en percevoir les effets.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Sa contribution peut revêtir trois formes :</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 l'accueil dans les classes d'étudiants lors des stages d'observation et de pratique accompagnée, ou, le cas échéant, de professeurs stagiaires ;</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 l'accompagnement et le suivi des étudiants effectuant un stage en responsabilité ;</w:t>
      </w:r>
    </w:p>
    <w:p w:rsidR="00942186" w:rsidRDefault="00F83A0C" w:rsidP="00F83A0C">
      <w:pPr>
        <w:spacing w:after="0" w:line="240" w:lineRule="auto"/>
        <w:rPr>
          <w:rFonts w:eastAsia="Times New Roman" w:cs="Times New Roman"/>
          <w:lang w:eastAsia="fr-FR"/>
        </w:rPr>
      </w:pPr>
      <w:r w:rsidRPr="00F83A0C">
        <w:rPr>
          <w:rFonts w:eastAsia="Times New Roman" w:cs="Times New Roman"/>
          <w:lang w:eastAsia="fr-FR"/>
        </w:rPr>
        <w:t>- le tutorat des professeurs stagiaires.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br/>
      </w:r>
      <w:r w:rsidRPr="00942186">
        <w:rPr>
          <w:rFonts w:eastAsia="Times New Roman" w:cs="Times New Roman"/>
          <w:highlight w:val="yellow"/>
          <w:lang w:eastAsia="fr-FR"/>
        </w:rPr>
        <w:t>1.1 Les activités d'accueil et d'accompagnement</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Le professeur conseiller pédagogique accueille dans ses classes des étudiants en stage d'observation et de pratique accompagnée. Il assure ainsi une initiation guidée à l'exercice du métier en aidant à la prise en charge progressive des cours.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Il exerce des fonctions de référent auprès des étudiants accomplissant des stages en responsabilité. Il guide et conseille l'étudiant stagiaire à son arrivée dans l'établissement et procède à un suivi régulier pendant toute la durée du stage.</w:t>
      </w:r>
    </w:p>
    <w:p w:rsidR="00942186" w:rsidRDefault="00F83A0C" w:rsidP="00F83A0C">
      <w:pPr>
        <w:spacing w:after="0" w:line="240" w:lineRule="auto"/>
        <w:rPr>
          <w:rFonts w:eastAsia="Times New Roman" w:cs="Times New Roman"/>
          <w:lang w:eastAsia="fr-FR"/>
        </w:rPr>
      </w:pPr>
      <w:r w:rsidRPr="00F83A0C">
        <w:rPr>
          <w:rFonts w:eastAsia="Times New Roman" w:cs="Times New Roman"/>
          <w:lang w:eastAsia="fr-FR"/>
        </w:rPr>
        <w:t>Il participe au processus d'évaluation de la formation de ces stagiaires.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br/>
      </w:r>
      <w:r w:rsidRPr="00942186">
        <w:rPr>
          <w:rFonts w:eastAsia="Times New Roman" w:cs="Times New Roman"/>
          <w:highlight w:val="yellow"/>
          <w:lang w:eastAsia="fr-FR"/>
        </w:rPr>
        <w:t>1.2 Les activités de tutorat</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lastRenderedPageBreak/>
        <w:t>Le professeur conseiller pédagogique assure la fonction de tuteur auprès d'un ou plusieurs professeurs stagiaires.</w:t>
      </w:r>
    </w:p>
    <w:p w:rsidR="00F83A0C" w:rsidRPr="00F83A0C" w:rsidRDefault="00F83A0C" w:rsidP="00F83A0C">
      <w:pPr>
        <w:spacing w:after="0" w:line="240" w:lineRule="auto"/>
        <w:rPr>
          <w:rFonts w:eastAsia="Times New Roman" w:cs="Times New Roman"/>
          <w:lang w:eastAsia="fr-FR"/>
        </w:rPr>
      </w:pPr>
      <w:r w:rsidRPr="00D224E9">
        <w:rPr>
          <w:rFonts w:eastAsia="Times New Roman" w:cs="Times New Roman"/>
          <w:color w:val="FF0000"/>
          <w:lang w:eastAsia="fr-FR"/>
        </w:rPr>
        <w:t xml:space="preserve">Il participe à l'accueil </w:t>
      </w:r>
      <w:r w:rsidRPr="00F83A0C">
        <w:rPr>
          <w:rFonts w:eastAsia="Times New Roman" w:cs="Times New Roman"/>
          <w:lang w:eastAsia="fr-FR"/>
        </w:rPr>
        <w:t>des professeurs stagiaires organisé par les académies dans les établissements avant la rentrée scolaire. Il concourt, à cette occasion, à l'expression de leurs besoins de formation.</w:t>
      </w:r>
    </w:p>
    <w:p w:rsidR="00F83A0C" w:rsidRPr="00F83A0C" w:rsidRDefault="00F83A0C" w:rsidP="00F83A0C">
      <w:pPr>
        <w:spacing w:after="0" w:line="240" w:lineRule="auto"/>
        <w:rPr>
          <w:rFonts w:eastAsia="Times New Roman" w:cs="Times New Roman"/>
          <w:lang w:eastAsia="fr-FR"/>
        </w:rPr>
      </w:pPr>
      <w:r w:rsidRPr="00D224E9">
        <w:rPr>
          <w:rFonts w:eastAsia="Times New Roman" w:cs="Times New Roman"/>
          <w:color w:val="FF0000"/>
          <w:lang w:eastAsia="fr-FR"/>
        </w:rPr>
        <w:t xml:space="preserve">Il conseille </w:t>
      </w:r>
      <w:r w:rsidRPr="00F83A0C">
        <w:rPr>
          <w:rFonts w:eastAsia="Times New Roman" w:cs="Times New Roman"/>
          <w:lang w:eastAsia="fr-FR"/>
        </w:rPr>
        <w:t>le professeur stagiaire dans sa conduite de la classe, l'aide à préparer son enseignement et à mener une analyse critique de sa pratique. Il accueille le stagiaire dans sa classe autant que de besoin ; le cas échéant, il sollicite l'inspecteur d'académie-inspecteur pédagogique régional.</w:t>
      </w:r>
    </w:p>
    <w:p w:rsid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 xml:space="preserve">Il rend compte, notamment par des rapports de visite, du parcours du stagiaire. </w:t>
      </w:r>
      <w:r w:rsidRPr="00D224E9">
        <w:rPr>
          <w:rFonts w:eastAsia="Times New Roman" w:cs="Times New Roman"/>
          <w:color w:val="FF0000"/>
          <w:lang w:eastAsia="fr-FR"/>
        </w:rPr>
        <w:t xml:space="preserve">Il participe à son évaluation </w:t>
      </w:r>
      <w:r w:rsidRPr="00F83A0C">
        <w:rPr>
          <w:rFonts w:eastAsia="Times New Roman" w:cs="Times New Roman"/>
          <w:lang w:eastAsia="fr-FR"/>
        </w:rPr>
        <w:t xml:space="preserve">dans les conditions définies par l'arrêté du 12 mai 2010 fixant les modalités d'évaluation et de titularisation de certains personnels stagiaires de </w:t>
      </w:r>
      <w:bookmarkStart w:id="0" w:name="_GoBack"/>
      <w:bookmarkEnd w:id="0"/>
      <w:r w:rsidRPr="00F83A0C">
        <w:rPr>
          <w:rFonts w:eastAsia="Times New Roman" w:cs="Times New Roman"/>
          <w:lang w:eastAsia="fr-FR"/>
        </w:rPr>
        <w:t>l'enseignement du second degré relevant du ministre chargé de l'Éducation.</w:t>
      </w:r>
    </w:p>
    <w:p w:rsidR="00942186" w:rsidRPr="00F83A0C" w:rsidRDefault="00942186" w:rsidP="00F83A0C">
      <w:pPr>
        <w:spacing w:after="0" w:line="240" w:lineRule="auto"/>
        <w:rPr>
          <w:rFonts w:eastAsia="Times New Roman" w:cs="Times New Roman"/>
          <w:lang w:eastAsia="fr-FR"/>
        </w:rPr>
      </w:pPr>
    </w:p>
    <w:p w:rsidR="00F83A0C" w:rsidRPr="00942186" w:rsidRDefault="00F83A0C" w:rsidP="00F83A0C">
      <w:pPr>
        <w:spacing w:after="0" w:line="240" w:lineRule="auto"/>
        <w:rPr>
          <w:rFonts w:eastAsia="Times New Roman" w:cs="Times New Roman"/>
          <w:b/>
          <w:lang w:eastAsia="fr-FR"/>
        </w:rPr>
      </w:pPr>
      <w:r w:rsidRPr="00942186">
        <w:rPr>
          <w:rFonts w:eastAsia="Times New Roman" w:cs="Times New Roman"/>
          <w:b/>
          <w:lang w:eastAsia="fr-FR"/>
        </w:rPr>
        <w:t>2 - Désignation des professeurs conseillers pédagogiques</w:t>
      </w: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Les professeurs conseillers pédagogiques sont désignés par le recteur, sur proposition des corps d'inspection et des chefs d'établissement concernés, parmi les enseignants en activité dans les établissements.</w:t>
      </w:r>
    </w:p>
    <w:p w:rsid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Des réunions d'information et des actions de formation pour préparer les professeurs conseillers pédagogiques à leur fonction d'accueil, d'accompagnement, de référent ou de tuteur et les sensibiliser aux enjeux de la formation initiale sont organisées à leur intention, en liaison avec les inspecteurs d'académie-inspecteurs pédagogiques régionaux, les chefs d'établissement et les responsables pédagogiques des universités.</w:t>
      </w:r>
    </w:p>
    <w:p w:rsidR="00942186" w:rsidRPr="00F83A0C" w:rsidRDefault="00942186" w:rsidP="00F83A0C">
      <w:pPr>
        <w:spacing w:after="0" w:line="240" w:lineRule="auto"/>
        <w:rPr>
          <w:rFonts w:eastAsia="Times New Roman" w:cs="Times New Roman"/>
          <w:lang w:eastAsia="fr-FR"/>
        </w:rPr>
      </w:pPr>
    </w:p>
    <w:p w:rsidR="00F83A0C" w:rsidRPr="00F83A0C" w:rsidRDefault="00F83A0C" w:rsidP="00F83A0C">
      <w:pPr>
        <w:spacing w:after="0" w:line="240" w:lineRule="auto"/>
        <w:rPr>
          <w:rFonts w:eastAsia="Times New Roman" w:cs="Times New Roman"/>
          <w:lang w:eastAsia="fr-FR"/>
        </w:rPr>
      </w:pPr>
      <w:proofErr w:type="gramStart"/>
      <w:r w:rsidRPr="00F83A0C">
        <w:rPr>
          <w:rFonts w:eastAsia="Times New Roman" w:cs="Times New Roman"/>
          <w:lang w:eastAsia="fr-FR"/>
        </w:rPr>
        <w:t>La</w:t>
      </w:r>
      <w:proofErr w:type="gramEnd"/>
      <w:r w:rsidRPr="00F83A0C">
        <w:rPr>
          <w:rFonts w:eastAsia="Times New Roman" w:cs="Times New Roman"/>
          <w:lang w:eastAsia="fr-FR"/>
        </w:rPr>
        <w:t xml:space="preserve"> circulaire n° 92-136 du 31 mars 1992 est </w:t>
      </w:r>
      <w:r w:rsidRPr="00F83A0C">
        <w:rPr>
          <w:rFonts w:eastAsia="Times New Roman" w:cs="Times New Roman"/>
          <w:b/>
          <w:bCs/>
          <w:lang w:eastAsia="fr-FR"/>
        </w:rPr>
        <w:t>abrogée</w:t>
      </w:r>
      <w:r w:rsidRPr="00F83A0C">
        <w:rPr>
          <w:rFonts w:eastAsia="Times New Roman" w:cs="Times New Roman"/>
          <w:lang w:eastAsia="fr-FR"/>
        </w:rPr>
        <w:t>.</w:t>
      </w:r>
    </w:p>
    <w:p w:rsidR="00F83A0C" w:rsidRPr="00F83A0C" w:rsidRDefault="00F83A0C" w:rsidP="00F83A0C">
      <w:pPr>
        <w:spacing w:after="0" w:line="240" w:lineRule="auto"/>
        <w:rPr>
          <w:rFonts w:eastAsia="Times New Roman" w:cs="Times New Roman"/>
          <w:lang w:eastAsia="fr-FR"/>
        </w:rPr>
      </w:pPr>
    </w:p>
    <w:p w:rsidR="00F83A0C" w:rsidRPr="00F83A0C" w:rsidRDefault="00F83A0C" w:rsidP="00F83A0C">
      <w:pPr>
        <w:spacing w:after="0" w:line="240" w:lineRule="auto"/>
        <w:rPr>
          <w:rFonts w:eastAsia="Times New Roman" w:cs="Times New Roman"/>
          <w:lang w:eastAsia="fr-FR"/>
        </w:rPr>
      </w:pPr>
      <w:r w:rsidRPr="00F83A0C">
        <w:rPr>
          <w:rFonts w:eastAsia="Times New Roman" w:cs="Times New Roman"/>
          <w:lang w:eastAsia="fr-FR"/>
        </w:rPr>
        <w:t xml:space="preserve">Pour le ministre de l'Éducation nationale, porte-parole du Gouvernement, </w:t>
      </w:r>
      <w:r w:rsidRPr="00F83A0C">
        <w:rPr>
          <w:rFonts w:eastAsia="Times New Roman" w:cs="Times New Roman"/>
          <w:lang w:eastAsia="fr-FR"/>
        </w:rPr>
        <w:br/>
        <w:t xml:space="preserve">et par délégation, </w:t>
      </w:r>
      <w:r w:rsidRPr="00F83A0C">
        <w:rPr>
          <w:rFonts w:eastAsia="Times New Roman" w:cs="Times New Roman"/>
          <w:lang w:eastAsia="fr-FR"/>
        </w:rPr>
        <w:br/>
        <w:t xml:space="preserve">Le directeur général de l'enseignement scolaire, </w:t>
      </w:r>
      <w:r w:rsidRPr="00F83A0C">
        <w:rPr>
          <w:rFonts w:eastAsia="Times New Roman" w:cs="Times New Roman"/>
          <w:lang w:eastAsia="fr-FR"/>
        </w:rPr>
        <w:br/>
        <w:t xml:space="preserve">Jean-Michel </w:t>
      </w:r>
      <w:proofErr w:type="spellStart"/>
      <w:r w:rsidRPr="00F83A0C">
        <w:rPr>
          <w:rFonts w:eastAsia="Times New Roman" w:cs="Times New Roman"/>
          <w:lang w:eastAsia="fr-FR"/>
        </w:rPr>
        <w:t>Blanquer</w:t>
      </w:r>
      <w:proofErr w:type="spellEnd"/>
      <w:r w:rsidRPr="00F83A0C">
        <w:rPr>
          <w:rFonts w:eastAsia="Times New Roman" w:cs="Times New Roman"/>
          <w:lang w:eastAsia="fr-FR"/>
        </w:rPr>
        <w:t xml:space="preserve"> </w:t>
      </w:r>
      <w:r w:rsidRPr="00F83A0C">
        <w:rPr>
          <w:rFonts w:eastAsia="Times New Roman" w:cs="Times New Roman"/>
          <w:lang w:eastAsia="fr-FR"/>
        </w:rPr>
        <w:br/>
        <w:t xml:space="preserve">Le secrétaire général, </w:t>
      </w:r>
      <w:r w:rsidRPr="00F83A0C">
        <w:rPr>
          <w:rFonts w:eastAsia="Times New Roman" w:cs="Times New Roman"/>
          <w:lang w:eastAsia="fr-FR"/>
        </w:rPr>
        <w:br/>
        <w:t xml:space="preserve">Pierre-Yves </w:t>
      </w:r>
      <w:proofErr w:type="spellStart"/>
      <w:r w:rsidRPr="00F83A0C">
        <w:rPr>
          <w:rFonts w:eastAsia="Times New Roman" w:cs="Times New Roman"/>
          <w:lang w:eastAsia="fr-FR"/>
        </w:rPr>
        <w:t>Duwoye</w:t>
      </w:r>
      <w:proofErr w:type="spellEnd"/>
      <w:r w:rsidRPr="00F83A0C">
        <w:rPr>
          <w:rFonts w:eastAsia="Times New Roman" w:cs="Times New Roman"/>
          <w:lang w:eastAsia="fr-FR"/>
        </w:rPr>
        <w:t xml:space="preserve"> </w:t>
      </w:r>
    </w:p>
    <w:p w:rsidR="00356772" w:rsidRPr="00F83A0C" w:rsidRDefault="00356772" w:rsidP="00F83A0C"/>
    <w:p w:rsidR="00F83A0C" w:rsidRPr="00F83A0C" w:rsidRDefault="00F83A0C"/>
    <w:sectPr w:rsidR="00F83A0C" w:rsidRPr="00F83A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0C"/>
    <w:rsid w:val="00356772"/>
    <w:rsid w:val="00942186"/>
    <w:rsid w:val="00D224E9"/>
    <w:rsid w:val="00F83A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A5EC7-3F79-47F3-A2AA-3C6F7F0B7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83A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F83A0C"/>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83A0C"/>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F83A0C"/>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F83A0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83A0C"/>
    <w:rPr>
      <w:color w:val="0000FF"/>
      <w:u w:val="single"/>
    </w:rPr>
  </w:style>
  <w:style w:type="character" w:customStyle="1" w:styleId="nornor">
    <w:name w:val="nor_nor"/>
    <w:basedOn w:val="Policepardfaut"/>
    <w:rsid w:val="00F83A0C"/>
  </w:style>
  <w:style w:type="character" w:styleId="AcronymeHTML">
    <w:name w:val="HTML Acronym"/>
    <w:basedOn w:val="Policepardfaut"/>
    <w:uiPriority w:val="99"/>
    <w:semiHidden/>
    <w:unhideWhenUsed/>
    <w:rsid w:val="00F83A0C"/>
  </w:style>
  <w:style w:type="character" w:customStyle="1" w:styleId="nornature">
    <w:name w:val="nor_nature"/>
    <w:basedOn w:val="Policepardfaut"/>
    <w:rsid w:val="00F83A0C"/>
  </w:style>
  <w:style w:type="character" w:customStyle="1" w:styleId="noremetteur">
    <w:name w:val="nor_emetteur"/>
    <w:basedOn w:val="Policepardfaut"/>
    <w:rsid w:val="00F83A0C"/>
  </w:style>
  <w:style w:type="character" w:customStyle="1" w:styleId="norvu">
    <w:name w:val="nor_vu"/>
    <w:basedOn w:val="Policepardfaut"/>
    <w:rsid w:val="00F83A0C"/>
  </w:style>
  <w:style w:type="character" w:customStyle="1" w:styleId="stitre1">
    <w:name w:val="stitre1"/>
    <w:basedOn w:val="Policepardfaut"/>
    <w:rsid w:val="00F83A0C"/>
  </w:style>
  <w:style w:type="character" w:customStyle="1" w:styleId="norauteur">
    <w:name w:val="nor_auteur"/>
    <w:basedOn w:val="Policepardfaut"/>
    <w:rsid w:val="00F83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578061">
      <w:bodyDiv w:val="1"/>
      <w:marLeft w:val="0"/>
      <w:marRight w:val="0"/>
      <w:marTop w:val="0"/>
      <w:marBottom w:val="0"/>
      <w:divBdr>
        <w:top w:val="none" w:sz="0" w:space="0" w:color="auto"/>
        <w:left w:val="none" w:sz="0" w:space="0" w:color="auto"/>
        <w:bottom w:val="none" w:sz="0" w:space="0" w:color="auto"/>
        <w:right w:val="none" w:sz="0" w:space="0" w:color="auto"/>
      </w:divBdr>
      <w:divsChild>
        <w:div w:id="1338658120">
          <w:marLeft w:val="0"/>
          <w:marRight w:val="0"/>
          <w:marTop w:val="0"/>
          <w:marBottom w:val="0"/>
          <w:divBdr>
            <w:top w:val="none" w:sz="0" w:space="0" w:color="auto"/>
            <w:left w:val="none" w:sz="0" w:space="0" w:color="auto"/>
            <w:bottom w:val="none" w:sz="0" w:space="0" w:color="auto"/>
            <w:right w:val="none" w:sz="0" w:space="0" w:color="auto"/>
          </w:divBdr>
        </w:div>
        <w:div w:id="1959985341">
          <w:marLeft w:val="0"/>
          <w:marRight w:val="0"/>
          <w:marTop w:val="0"/>
          <w:marBottom w:val="0"/>
          <w:divBdr>
            <w:top w:val="none" w:sz="0" w:space="0" w:color="auto"/>
            <w:left w:val="none" w:sz="0" w:space="0" w:color="auto"/>
            <w:bottom w:val="none" w:sz="0" w:space="0" w:color="auto"/>
            <w:right w:val="none" w:sz="0" w:space="0" w:color="auto"/>
          </w:divBdr>
          <w:divsChild>
            <w:div w:id="1685593381">
              <w:marLeft w:val="0"/>
              <w:marRight w:val="0"/>
              <w:marTop w:val="0"/>
              <w:marBottom w:val="0"/>
              <w:divBdr>
                <w:top w:val="none" w:sz="0" w:space="0" w:color="auto"/>
                <w:left w:val="none" w:sz="0" w:space="0" w:color="auto"/>
                <w:bottom w:val="none" w:sz="0" w:space="0" w:color="auto"/>
                <w:right w:val="none" w:sz="0" w:space="0" w:color="auto"/>
              </w:divBdr>
            </w:div>
            <w:div w:id="439840168">
              <w:marLeft w:val="0"/>
              <w:marRight w:val="0"/>
              <w:marTop w:val="0"/>
              <w:marBottom w:val="0"/>
              <w:divBdr>
                <w:top w:val="none" w:sz="0" w:space="0" w:color="auto"/>
                <w:left w:val="none" w:sz="0" w:space="0" w:color="auto"/>
                <w:bottom w:val="none" w:sz="0" w:space="0" w:color="auto"/>
                <w:right w:val="none" w:sz="0" w:space="0" w:color="auto"/>
              </w:divBdr>
            </w:div>
            <w:div w:id="1535120875">
              <w:marLeft w:val="0"/>
              <w:marRight w:val="0"/>
              <w:marTop w:val="0"/>
              <w:marBottom w:val="0"/>
              <w:divBdr>
                <w:top w:val="none" w:sz="0" w:space="0" w:color="auto"/>
                <w:left w:val="none" w:sz="0" w:space="0" w:color="auto"/>
                <w:bottom w:val="none" w:sz="0" w:space="0" w:color="auto"/>
                <w:right w:val="none" w:sz="0" w:space="0" w:color="auto"/>
              </w:divBdr>
              <w:divsChild>
                <w:div w:id="62341844">
                  <w:marLeft w:val="0"/>
                  <w:marRight w:val="0"/>
                  <w:marTop w:val="0"/>
                  <w:marBottom w:val="0"/>
                  <w:divBdr>
                    <w:top w:val="none" w:sz="0" w:space="0" w:color="auto"/>
                    <w:left w:val="none" w:sz="0" w:space="0" w:color="auto"/>
                    <w:bottom w:val="none" w:sz="0" w:space="0" w:color="auto"/>
                    <w:right w:val="none" w:sz="0" w:space="0" w:color="auto"/>
                  </w:divBdr>
                  <w:divsChild>
                    <w:div w:id="1742360910">
                      <w:marLeft w:val="0"/>
                      <w:marRight w:val="0"/>
                      <w:marTop w:val="0"/>
                      <w:marBottom w:val="0"/>
                      <w:divBdr>
                        <w:top w:val="none" w:sz="0" w:space="0" w:color="auto"/>
                        <w:left w:val="none" w:sz="0" w:space="0" w:color="auto"/>
                        <w:bottom w:val="none" w:sz="0" w:space="0" w:color="auto"/>
                        <w:right w:val="none" w:sz="0" w:space="0" w:color="auto"/>
                      </w:divBdr>
                    </w:div>
                    <w:div w:id="1200554373">
                      <w:marLeft w:val="0"/>
                      <w:marRight w:val="0"/>
                      <w:marTop w:val="0"/>
                      <w:marBottom w:val="0"/>
                      <w:divBdr>
                        <w:top w:val="none" w:sz="0" w:space="0" w:color="auto"/>
                        <w:left w:val="none" w:sz="0" w:space="0" w:color="auto"/>
                        <w:bottom w:val="none" w:sz="0" w:space="0" w:color="auto"/>
                        <w:right w:val="none" w:sz="0" w:space="0" w:color="auto"/>
                      </w:divBdr>
                    </w:div>
                    <w:div w:id="1668553068">
                      <w:marLeft w:val="0"/>
                      <w:marRight w:val="0"/>
                      <w:marTop w:val="0"/>
                      <w:marBottom w:val="0"/>
                      <w:divBdr>
                        <w:top w:val="none" w:sz="0" w:space="0" w:color="auto"/>
                        <w:left w:val="none" w:sz="0" w:space="0" w:color="auto"/>
                        <w:bottom w:val="none" w:sz="0" w:space="0" w:color="auto"/>
                        <w:right w:val="none" w:sz="0" w:space="0" w:color="auto"/>
                      </w:divBdr>
                    </w:div>
                    <w:div w:id="1215894504">
                      <w:marLeft w:val="0"/>
                      <w:marRight w:val="0"/>
                      <w:marTop w:val="0"/>
                      <w:marBottom w:val="0"/>
                      <w:divBdr>
                        <w:top w:val="none" w:sz="0" w:space="0" w:color="auto"/>
                        <w:left w:val="none" w:sz="0" w:space="0" w:color="auto"/>
                        <w:bottom w:val="none" w:sz="0" w:space="0" w:color="auto"/>
                        <w:right w:val="none" w:sz="0" w:space="0" w:color="auto"/>
                      </w:divBdr>
                    </w:div>
                    <w:div w:id="1061247151">
                      <w:marLeft w:val="0"/>
                      <w:marRight w:val="0"/>
                      <w:marTop w:val="0"/>
                      <w:marBottom w:val="0"/>
                      <w:divBdr>
                        <w:top w:val="none" w:sz="0" w:space="0" w:color="auto"/>
                        <w:left w:val="none" w:sz="0" w:space="0" w:color="auto"/>
                        <w:bottom w:val="none" w:sz="0" w:space="0" w:color="auto"/>
                        <w:right w:val="none" w:sz="0" w:space="0" w:color="auto"/>
                      </w:divBdr>
                    </w:div>
                    <w:div w:id="1324623530">
                      <w:marLeft w:val="0"/>
                      <w:marRight w:val="0"/>
                      <w:marTop w:val="0"/>
                      <w:marBottom w:val="0"/>
                      <w:divBdr>
                        <w:top w:val="none" w:sz="0" w:space="0" w:color="auto"/>
                        <w:left w:val="none" w:sz="0" w:space="0" w:color="auto"/>
                        <w:bottom w:val="none" w:sz="0" w:space="0" w:color="auto"/>
                        <w:right w:val="none" w:sz="0" w:space="0" w:color="auto"/>
                      </w:divBdr>
                    </w:div>
                    <w:div w:id="1822576091">
                      <w:marLeft w:val="0"/>
                      <w:marRight w:val="0"/>
                      <w:marTop w:val="0"/>
                      <w:marBottom w:val="0"/>
                      <w:divBdr>
                        <w:top w:val="none" w:sz="0" w:space="0" w:color="auto"/>
                        <w:left w:val="none" w:sz="0" w:space="0" w:color="auto"/>
                        <w:bottom w:val="none" w:sz="0" w:space="0" w:color="auto"/>
                        <w:right w:val="none" w:sz="0" w:space="0" w:color="auto"/>
                      </w:divBdr>
                    </w:div>
                    <w:div w:id="1915235830">
                      <w:marLeft w:val="0"/>
                      <w:marRight w:val="0"/>
                      <w:marTop w:val="0"/>
                      <w:marBottom w:val="0"/>
                      <w:divBdr>
                        <w:top w:val="none" w:sz="0" w:space="0" w:color="auto"/>
                        <w:left w:val="none" w:sz="0" w:space="0" w:color="auto"/>
                        <w:bottom w:val="none" w:sz="0" w:space="0" w:color="auto"/>
                        <w:right w:val="none" w:sz="0" w:space="0" w:color="auto"/>
                      </w:divBdr>
                    </w:div>
                    <w:div w:id="1564944810">
                      <w:marLeft w:val="0"/>
                      <w:marRight w:val="0"/>
                      <w:marTop w:val="0"/>
                      <w:marBottom w:val="0"/>
                      <w:divBdr>
                        <w:top w:val="none" w:sz="0" w:space="0" w:color="auto"/>
                        <w:left w:val="none" w:sz="0" w:space="0" w:color="auto"/>
                        <w:bottom w:val="none" w:sz="0" w:space="0" w:color="auto"/>
                        <w:right w:val="none" w:sz="0" w:space="0" w:color="auto"/>
                      </w:divBdr>
                    </w:div>
                    <w:div w:id="2023897131">
                      <w:marLeft w:val="0"/>
                      <w:marRight w:val="0"/>
                      <w:marTop w:val="0"/>
                      <w:marBottom w:val="0"/>
                      <w:divBdr>
                        <w:top w:val="none" w:sz="0" w:space="0" w:color="auto"/>
                        <w:left w:val="none" w:sz="0" w:space="0" w:color="auto"/>
                        <w:bottom w:val="none" w:sz="0" w:space="0" w:color="auto"/>
                        <w:right w:val="none" w:sz="0" w:space="0" w:color="auto"/>
                      </w:divBdr>
                    </w:div>
                    <w:div w:id="1744332977">
                      <w:marLeft w:val="0"/>
                      <w:marRight w:val="0"/>
                      <w:marTop w:val="0"/>
                      <w:marBottom w:val="0"/>
                      <w:divBdr>
                        <w:top w:val="none" w:sz="0" w:space="0" w:color="auto"/>
                        <w:left w:val="none" w:sz="0" w:space="0" w:color="auto"/>
                        <w:bottom w:val="none" w:sz="0" w:space="0" w:color="auto"/>
                        <w:right w:val="none" w:sz="0" w:space="0" w:color="auto"/>
                      </w:divBdr>
                    </w:div>
                    <w:div w:id="1657225691">
                      <w:marLeft w:val="0"/>
                      <w:marRight w:val="0"/>
                      <w:marTop w:val="0"/>
                      <w:marBottom w:val="0"/>
                      <w:divBdr>
                        <w:top w:val="none" w:sz="0" w:space="0" w:color="auto"/>
                        <w:left w:val="none" w:sz="0" w:space="0" w:color="auto"/>
                        <w:bottom w:val="none" w:sz="0" w:space="0" w:color="auto"/>
                        <w:right w:val="none" w:sz="0" w:space="0" w:color="auto"/>
                      </w:divBdr>
                    </w:div>
                    <w:div w:id="213007675">
                      <w:marLeft w:val="0"/>
                      <w:marRight w:val="0"/>
                      <w:marTop w:val="0"/>
                      <w:marBottom w:val="0"/>
                      <w:divBdr>
                        <w:top w:val="none" w:sz="0" w:space="0" w:color="auto"/>
                        <w:left w:val="none" w:sz="0" w:space="0" w:color="auto"/>
                        <w:bottom w:val="none" w:sz="0" w:space="0" w:color="auto"/>
                        <w:right w:val="none" w:sz="0" w:space="0" w:color="auto"/>
                      </w:divBdr>
                    </w:div>
                    <w:div w:id="415135888">
                      <w:marLeft w:val="0"/>
                      <w:marRight w:val="0"/>
                      <w:marTop w:val="0"/>
                      <w:marBottom w:val="0"/>
                      <w:divBdr>
                        <w:top w:val="none" w:sz="0" w:space="0" w:color="auto"/>
                        <w:left w:val="none" w:sz="0" w:space="0" w:color="auto"/>
                        <w:bottom w:val="none" w:sz="0" w:space="0" w:color="auto"/>
                        <w:right w:val="none" w:sz="0" w:space="0" w:color="auto"/>
                      </w:divBdr>
                    </w:div>
                    <w:div w:id="1203707094">
                      <w:marLeft w:val="0"/>
                      <w:marRight w:val="0"/>
                      <w:marTop w:val="0"/>
                      <w:marBottom w:val="0"/>
                      <w:divBdr>
                        <w:top w:val="none" w:sz="0" w:space="0" w:color="auto"/>
                        <w:left w:val="none" w:sz="0" w:space="0" w:color="auto"/>
                        <w:bottom w:val="none" w:sz="0" w:space="0" w:color="auto"/>
                        <w:right w:val="none" w:sz="0" w:space="0" w:color="auto"/>
                      </w:divBdr>
                    </w:div>
                    <w:div w:id="1433624616">
                      <w:marLeft w:val="0"/>
                      <w:marRight w:val="0"/>
                      <w:marTop w:val="0"/>
                      <w:marBottom w:val="0"/>
                      <w:divBdr>
                        <w:top w:val="none" w:sz="0" w:space="0" w:color="auto"/>
                        <w:left w:val="none" w:sz="0" w:space="0" w:color="auto"/>
                        <w:bottom w:val="none" w:sz="0" w:space="0" w:color="auto"/>
                        <w:right w:val="none" w:sz="0" w:space="0" w:color="auto"/>
                      </w:divBdr>
                    </w:div>
                    <w:div w:id="1959603536">
                      <w:marLeft w:val="0"/>
                      <w:marRight w:val="0"/>
                      <w:marTop w:val="0"/>
                      <w:marBottom w:val="0"/>
                      <w:divBdr>
                        <w:top w:val="none" w:sz="0" w:space="0" w:color="auto"/>
                        <w:left w:val="none" w:sz="0" w:space="0" w:color="auto"/>
                        <w:bottom w:val="none" w:sz="0" w:space="0" w:color="auto"/>
                        <w:right w:val="none" w:sz="0" w:space="0" w:color="auto"/>
                      </w:divBdr>
                    </w:div>
                    <w:div w:id="2017421923">
                      <w:marLeft w:val="0"/>
                      <w:marRight w:val="0"/>
                      <w:marTop w:val="0"/>
                      <w:marBottom w:val="0"/>
                      <w:divBdr>
                        <w:top w:val="none" w:sz="0" w:space="0" w:color="auto"/>
                        <w:left w:val="none" w:sz="0" w:space="0" w:color="auto"/>
                        <w:bottom w:val="none" w:sz="0" w:space="0" w:color="auto"/>
                        <w:right w:val="none" w:sz="0" w:space="0" w:color="auto"/>
                      </w:divBdr>
                    </w:div>
                    <w:div w:id="281423105">
                      <w:marLeft w:val="0"/>
                      <w:marRight w:val="0"/>
                      <w:marTop w:val="0"/>
                      <w:marBottom w:val="0"/>
                      <w:divBdr>
                        <w:top w:val="none" w:sz="0" w:space="0" w:color="auto"/>
                        <w:left w:val="none" w:sz="0" w:space="0" w:color="auto"/>
                        <w:bottom w:val="none" w:sz="0" w:space="0" w:color="auto"/>
                        <w:right w:val="none" w:sz="0" w:space="0" w:color="auto"/>
                      </w:divBdr>
                    </w:div>
                    <w:div w:id="114758319">
                      <w:marLeft w:val="0"/>
                      <w:marRight w:val="0"/>
                      <w:marTop w:val="0"/>
                      <w:marBottom w:val="0"/>
                      <w:divBdr>
                        <w:top w:val="none" w:sz="0" w:space="0" w:color="auto"/>
                        <w:left w:val="none" w:sz="0" w:space="0" w:color="auto"/>
                        <w:bottom w:val="none" w:sz="0" w:space="0" w:color="auto"/>
                        <w:right w:val="none" w:sz="0" w:space="0" w:color="auto"/>
                      </w:divBdr>
                    </w:div>
                    <w:div w:id="1611232821">
                      <w:marLeft w:val="0"/>
                      <w:marRight w:val="0"/>
                      <w:marTop w:val="0"/>
                      <w:marBottom w:val="0"/>
                      <w:divBdr>
                        <w:top w:val="none" w:sz="0" w:space="0" w:color="auto"/>
                        <w:left w:val="none" w:sz="0" w:space="0" w:color="auto"/>
                        <w:bottom w:val="none" w:sz="0" w:space="0" w:color="auto"/>
                        <w:right w:val="none" w:sz="0" w:space="0" w:color="auto"/>
                      </w:divBdr>
                    </w:div>
                    <w:div w:id="17859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ducation.gouv.fr/pid24257/encart-formation-des-enseigna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cation.gouv.fr/pid24256/n-29-du-22-juillet-2010.html" TargetMode="External"/><Relationship Id="rId5" Type="http://schemas.openxmlformats.org/officeDocument/2006/relationships/hyperlink" Target="http://www.education.gouv.fr/pid23726/2010.html" TargetMode="External"/><Relationship Id="rId4" Type="http://schemas.openxmlformats.org/officeDocument/2006/relationships/hyperlink" Target="http://www.education.gouv.fr/pid285/le-bulletin-officiel.html"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802</Words>
  <Characters>4414</Characters>
  <Application>Microsoft Office Word</Application>
  <DocSecurity>0</DocSecurity>
  <Lines>36</Lines>
  <Paragraphs>10</Paragraphs>
  <ScaleCrop>false</ScaleCrop>
  <Company>Rectorat</Company>
  <LinksUpToDate>false</LinksUpToDate>
  <CharactersWithSpaces>5206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Giovannoni</dc:creator>
  <cp:keywords/>
  <dc:description/>
  <cp:lastModifiedBy>Laurence Giovannoni</cp:lastModifiedBy>
  <cp:revision>4</cp:revision>
  <dcterms:created xsi:type="dcterms:W3CDTF">2016-09-08T06:23:00Z</dcterms:created>
  <dcterms:modified xsi:type="dcterms:W3CDTF">2016-09-20T13:05:00Z</dcterms:modified>
</cp:coreProperties>
</file>