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2" w:rsidRPr="00FA7274" w:rsidRDefault="00D839B2" w:rsidP="00D839B2">
      <w:pPr>
        <w:jc w:val="center"/>
        <w:rPr>
          <w:rFonts w:ascii="Arial" w:hAnsi="Arial" w:cs="Arial"/>
          <w:i/>
          <w:sz w:val="24"/>
          <w:szCs w:val="24"/>
        </w:rPr>
      </w:pPr>
      <w:r w:rsidRPr="00FA7274">
        <w:rPr>
          <w:rFonts w:ascii="Arial" w:hAnsi="Arial" w:cs="Arial"/>
          <w:i/>
          <w:sz w:val="24"/>
          <w:szCs w:val="24"/>
        </w:rPr>
        <w:t xml:space="preserve">Fiche élève EMC / </w:t>
      </w:r>
      <w:proofErr w:type="spellStart"/>
      <w:r w:rsidRPr="00FA7274">
        <w:rPr>
          <w:rFonts w:ascii="Arial" w:hAnsi="Arial" w:cs="Arial"/>
          <w:i/>
          <w:sz w:val="24"/>
          <w:szCs w:val="24"/>
        </w:rPr>
        <w:t>EMI</w:t>
      </w: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Séance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4</w:t>
      </w:r>
      <w:r w:rsidRPr="00FA7274">
        <w:rPr>
          <w:rFonts w:ascii="Arial" w:hAnsi="Arial" w:cs="Arial"/>
          <w:b/>
          <w:i/>
          <w:sz w:val="24"/>
          <w:szCs w:val="24"/>
        </w:rPr>
        <w:t xml:space="preserve"> : </w:t>
      </w:r>
      <w:r>
        <w:rPr>
          <w:rFonts w:ascii="Arial" w:hAnsi="Arial" w:cs="Arial"/>
          <w:b/>
          <w:i/>
          <w:sz w:val="24"/>
          <w:szCs w:val="24"/>
        </w:rPr>
        <w:t>Produire un texte, écrire un article</w:t>
      </w:r>
    </w:p>
    <w:p w:rsidR="00D839B2" w:rsidRPr="00D839B2" w:rsidRDefault="00D839B2" w:rsidP="00D839B2">
      <w:pPr>
        <w:jc w:val="center"/>
        <w:rPr>
          <w:rFonts w:ascii="Arial" w:hAnsi="Arial" w:cs="Arial"/>
          <w:sz w:val="24"/>
          <w:szCs w:val="24"/>
          <w:highlight w:val="lightGray"/>
        </w:rPr>
      </w:pPr>
      <w:r w:rsidRPr="00FA7274">
        <w:rPr>
          <w:rFonts w:ascii="Arial" w:hAnsi="Arial" w:cs="Arial"/>
          <w:b/>
          <w:sz w:val="24"/>
          <w:szCs w:val="24"/>
          <w:highlight w:val="lightGray"/>
        </w:rPr>
        <w:t>Discriminations :</w:t>
      </w:r>
      <w:r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FA7274">
        <w:rPr>
          <w:rFonts w:ascii="Arial" w:hAnsi="Arial" w:cs="Arial"/>
          <w:b/>
          <w:sz w:val="24"/>
          <w:szCs w:val="24"/>
          <w:highlight w:val="lightGray"/>
        </w:rPr>
        <w:t>Sexisme,  un des maux de l’Egalité, une démo de l’inégalité</w:t>
      </w:r>
    </w:p>
    <w:p w:rsidR="00D839B2" w:rsidRDefault="00D839B2"/>
    <w:p w:rsidR="00D839B2" w:rsidRPr="00D839B2" w:rsidRDefault="00D839B2">
      <w:pPr>
        <w:rPr>
          <w:rFonts w:ascii="Arial" w:hAnsi="Arial" w:cs="Arial"/>
          <w:sz w:val="24"/>
          <w:szCs w:val="24"/>
        </w:rPr>
      </w:pPr>
      <w:r w:rsidRPr="00D839B2">
        <w:rPr>
          <w:rFonts w:ascii="Arial" w:hAnsi="Arial" w:cs="Arial"/>
          <w:sz w:val="24"/>
          <w:szCs w:val="24"/>
        </w:rPr>
        <w:t>Objectifs :</w:t>
      </w:r>
    </w:p>
    <w:p w:rsidR="00D839B2" w:rsidRPr="00D839B2" w:rsidRDefault="00D839B2" w:rsidP="00D839B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39B2">
        <w:rPr>
          <w:rFonts w:ascii="Arial" w:eastAsia="Times New Roman" w:hAnsi="Arial" w:cs="Arial"/>
          <w:sz w:val="24"/>
          <w:szCs w:val="24"/>
          <w:lang w:eastAsia="fr-FR"/>
        </w:rPr>
        <w:t>Connaître quelques principes de base de l’écriture journalistique : réponse aux « questions de référence »</w:t>
      </w:r>
    </w:p>
    <w:p w:rsidR="00D839B2" w:rsidRDefault="00D839B2" w:rsidP="00D839B2">
      <w:pPr>
        <w:pStyle w:val="Paragraphedeliste"/>
        <w:numPr>
          <w:ilvl w:val="0"/>
          <w:numId w:val="1"/>
        </w:numPr>
      </w:pPr>
      <w:r w:rsidRPr="00D839B2">
        <w:rPr>
          <w:rFonts w:ascii="Arial" w:hAnsi="Arial" w:cs="Arial"/>
          <w:sz w:val="24"/>
          <w:szCs w:val="24"/>
        </w:rPr>
        <w:t xml:space="preserve">Ecrire un texte </w:t>
      </w:r>
      <w:r w:rsidR="00B57C1F">
        <w:rPr>
          <w:rFonts w:ascii="Arial" w:hAnsi="Arial" w:cs="Arial"/>
          <w:sz w:val="24"/>
          <w:szCs w:val="24"/>
        </w:rPr>
        <w:t xml:space="preserve">sous forme d’article </w:t>
      </w:r>
      <w:r w:rsidRPr="00D839B2">
        <w:rPr>
          <w:rFonts w:ascii="Arial" w:hAnsi="Arial" w:cs="Arial"/>
          <w:sz w:val="24"/>
          <w:szCs w:val="24"/>
        </w:rPr>
        <w:t>en réutilisant le vocabulaire</w:t>
      </w:r>
      <w:r>
        <w:t xml:space="preserve"> </w:t>
      </w:r>
      <w:r w:rsidRPr="00B57C1F">
        <w:rPr>
          <w:rFonts w:ascii="Arial" w:hAnsi="Arial" w:cs="Arial"/>
          <w:sz w:val="24"/>
          <w:szCs w:val="24"/>
        </w:rPr>
        <w:t>et les mots clés du sujet étudié</w:t>
      </w:r>
      <w:r>
        <w:t xml:space="preserve"> </w:t>
      </w:r>
    </w:p>
    <w:p w:rsidR="00D839B2" w:rsidRDefault="00D839B2" w:rsidP="00D839B2"/>
    <w:p w:rsidR="00B57C1F" w:rsidRPr="00B57C1F" w:rsidRDefault="00B57C1F" w:rsidP="00B57C1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57C1F">
        <w:rPr>
          <w:rFonts w:ascii="Arial" w:hAnsi="Arial" w:cs="Arial"/>
          <w:b/>
          <w:sz w:val="24"/>
          <w:szCs w:val="24"/>
        </w:rPr>
        <w:t>Rappel de la composition d’un article </w:t>
      </w:r>
    </w:p>
    <w:p w:rsidR="00B57C1F" w:rsidRPr="00B57C1F" w:rsidRDefault="0014520B" w:rsidP="00B5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7C1F" w:rsidRPr="00B57C1F">
        <w:rPr>
          <w:rFonts w:ascii="Arial" w:hAnsi="Arial" w:cs="Arial"/>
          <w:sz w:val="24"/>
          <w:szCs w:val="24"/>
        </w:rPr>
        <w:t xml:space="preserve">L’article doit comporter une </w:t>
      </w:r>
      <w:r w:rsidR="00B57C1F" w:rsidRPr="00E04E12">
        <w:rPr>
          <w:rFonts w:ascii="Arial" w:hAnsi="Arial" w:cs="Arial"/>
          <w:b/>
          <w:sz w:val="24"/>
          <w:szCs w:val="24"/>
          <w:highlight w:val="yellow"/>
        </w:rPr>
        <w:t>attaque</w:t>
      </w:r>
      <w:r w:rsidR="00B57C1F" w:rsidRPr="00B57C1F">
        <w:rPr>
          <w:rFonts w:ascii="Arial" w:hAnsi="Arial" w:cs="Arial"/>
          <w:sz w:val="24"/>
          <w:szCs w:val="24"/>
        </w:rPr>
        <w:t xml:space="preserve"> qui </w:t>
      </w:r>
      <w:r w:rsidR="00B57C1F" w:rsidRPr="00E04E12">
        <w:rPr>
          <w:rFonts w:ascii="Arial" w:hAnsi="Arial" w:cs="Arial"/>
          <w:b/>
          <w:sz w:val="24"/>
          <w:szCs w:val="24"/>
          <w:highlight w:val="yellow"/>
        </w:rPr>
        <w:t>accroche</w:t>
      </w:r>
      <w:r w:rsidR="00B57C1F" w:rsidRPr="00B57C1F">
        <w:rPr>
          <w:rFonts w:ascii="Arial" w:hAnsi="Arial" w:cs="Arial"/>
          <w:sz w:val="24"/>
          <w:szCs w:val="24"/>
        </w:rPr>
        <w:t xml:space="preserve"> le lecteur</w:t>
      </w:r>
    </w:p>
    <w:p w:rsidR="00B57C1F" w:rsidRPr="00B57C1F" w:rsidRDefault="0014520B" w:rsidP="00B5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7C1F" w:rsidRPr="00B57C1F">
        <w:rPr>
          <w:rFonts w:ascii="Arial" w:hAnsi="Arial" w:cs="Arial"/>
          <w:sz w:val="24"/>
          <w:szCs w:val="24"/>
        </w:rPr>
        <w:t xml:space="preserve">Doit suivre le schéma de </w:t>
      </w:r>
      <w:r w:rsidR="00B57C1F" w:rsidRPr="00AE5743">
        <w:rPr>
          <w:rFonts w:ascii="Arial" w:hAnsi="Arial" w:cs="Arial"/>
          <w:b/>
          <w:i/>
          <w:sz w:val="24"/>
          <w:szCs w:val="24"/>
        </w:rPr>
        <w:t>la pyramide inversée</w:t>
      </w:r>
      <w:r w:rsidR="00B57C1F" w:rsidRPr="00B57C1F">
        <w:rPr>
          <w:rFonts w:ascii="Arial" w:hAnsi="Arial" w:cs="Arial"/>
          <w:sz w:val="24"/>
          <w:szCs w:val="24"/>
        </w:rPr>
        <w:t xml:space="preserve"> en répondant aux questions suivantes :</w:t>
      </w:r>
    </w:p>
    <w:p w:rsidR="00B57C1F" w:rsidRPr="00B57C1F" w:rsidRDefault="00BA75D4" w:rsidP="00D839B2">
      <w:pPr>
        <w:rPr>
          <w:rFonts w:ascii="Arial" w:hAnsi="Arial" w:cs="Arial"/>
          <w:sz w:val="24"/>
          <w:szCs w:val="24"/>
        </w:rPr>
      </w:pPr>
      <w:r w:rsidRPr="00BA75D4"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323.4pt;margin-top:18.9pt;width:9.75pt;height:88.5pt;z-index:251664384" strokeweight="2.25pt"/>
        </w:pict>
      </w:r>
      <w:r w:rsidRPr="00BA75D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1.9pt;margin-top:18.9pt;width:113.25pt;height:78pt;z-index:251667456" stroked="f">
            <v:textbox>
              <w:txbxContent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Qui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Quand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Quoi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Où ?</w:t>
                  </w:r>
                </w:p>
              </w:txbxContent>
            </v:textbox>
          </v:shape>
        </w:pict>
      </w:r>
      <w:r w:rsidRPr="00BA75D4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6.4pt;margin-top:18.9pt;width:273.75pt;height:343.5pt;rotation:180;z-index:251658240" adj="10679"/>
        </w:pict>
      </w:r>
    </w:p>
    <w:p w:rsidR="00E04E12" w:rsidRDefault="00BA75D4" w:rsidP="00D839B2">
      <w:r>
        <w:rPr>
          <w:noProof/>
          <w:lang w:eastAsia="fr-FR"/>
        </w:rPr>
        <w:pict>
          <v:shape id="_x0000_s1038" type="#_x0000_t202" style="position:absolute;margin-left:356.4pt;margin-top:237.5pt;width:113.25pt;height:78pt;z-index:251669504" stroked="f">
            <v:textbox>
              <w:txbxContent>
                <w:p w:rsid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Comment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Pourquoi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351.9pt;margin-top:106.25pt;width:113.25pt;height:78pt;z-index:251668480" stroked="f">
            <v:textbox>
              <w:txbxContent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Qui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Quand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Quoi ?</w:t>
                  </w:r>
                </w:p>
                <w:p w:rsidR="001F0DAB" w:rsidRPr="001F0DAB" w:rsidRDefault="001F0DAB" w:rsidP="001F0D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F0DAB">
                    <w:rPr>
                      <w:b/>
                      <w:sz w:val="28"/>
                      <w:szCs w:val="28"/>
                    </w:rPr>
                    <w:t>Où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88" style="position:absolute;margin-left:323.4pt;margin-top:227.75pt;width:9.75pt;height:77.25pt;z-index:251666432" strokeweight="2.25pt"/>
        </w:pict>
      </w:r>
      <w:r>
        <w:rPr>
          <w:noProof/>
          <w:lang w:eastAsia="fr-FR"/>
        </w:rPr>
        <w:pict>
          <v:shape id="_x0000_s1034" type="#_x0000_t88" style="position:absolute;margin-left:321.15pt;margin-top:95.75pt;width:9.75pt;height:112.5pt;z-index:251665408" strokeweight="2.25pt"/>
        </w:pict>
      </w:r>
      <w:r>
        <w:rPr>
          <w:noProof/>
          <w:lang w:eastAsia="fr-FR"/>
        </w:rPr>
        <w:pict>
          <v:shape id="_x0000_s1032" type="#_x0000_t202" style="position:absolute;margin-left:131.4pt;margin-top:231.5pt;width:63pt;height:27pt;z-index:251663360">
            <v:textbox>
              <w:txbxContent>
                <w:p w:rsidR="007D1993" w:rsidRPr="00F46180" w:rsidRDefault="007D1993" w:rsidP="007D199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46180">
                    <w:rPr>
                      <w:rFonts w:ascii="Arial" w:hAnsi="Arial" w:cs="Arial"/>
                      <w:b/>
                      <w:sz w:val="32"/>
                      <w:szCs w:val="32"/>
                    </w:rPr>
                    <w:t>Chute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26.15pt;margin-top:135.5pt;width:76.05pt;height:81pt;z-index:251662336">
            <v:textbox>
              <w:txbxContent>
                <w:p w:rsidR="007D1993" w:rsidRDefault="007D1993" w:rsidP="007D199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D199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Corps </w:t>
                  </w:r>
                </w:p>
                <w:p w:rsidR="007D1993" w:rsidRDefault="007D1993" w:rsidP="007D1993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proofErr w:type="gramStart"/>
                  <w:r w:rsidRPr="007D1993">
                    <w:rPr>
                      <w:rFonts w:ascii="Arial" w:hAnsi="Arial" w:cs="Arial"/>
                      <w:b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7D1993" w:rsidRPr="00300564" w:rsidRDefault="007D1993" w:rsidP="007D1993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proofErr w:type="gramStart"/>
                  <w:r w:rsidRPr="007D1993">
                    <w:rPr>
                      <w:rFonts w:ascii="Arial" w:hAnsi="Arial" w:cs="Arial"/>
                      <w:b/>
                      <w:sz w:val="28"/>
                      <w:szCs w:val="28"/>
                    </w:rPr>
                    <w:t>texte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92.4pt;margin-top:91.25pt;width:2in;height:27pt;z-index:251661312">
            <v:textbox>
              <w:txbxContent>
                <w:p w:rsidR="00300564" w:rsidRPr="007D1993" w:rsidRDefault="007D1993" w:rsidP="0030056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7D1993">
                    <w:rPr>
                      <w:rFonts w:ascii="Arial" w:hAnsi="Arial" w:cs="Arial"/>
                      <w:b/>
                      <w:sz w:val="36"/>
                      <w:szCs w:val="36"/>
                    </w:rPr>
                    <w:t>Accroche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81.9pt;margin-top:49.25pt;width:165.75pt;height:35.25pt;z-index:251660288">
            <v:textbox>
              <w:txbxContent>
                <w:p w:rsidR="00300564" w:rsidRPr="00300564" w:rsidRDefault="00300564" w:rsidP="0030056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300564">
                    <w:rPr>
                      <w:rFonts w:ascii="Arial" w:hAnsi="Arial" w:cs="Arial"/>
                      <w:b/>
                      <w:sz w:val="44"/>
                      <w:szCs w:val="44"/>
                    </w:rPr>
                    <w:t>Chapeau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9.65pt;margin-top:1.25pt;width:226.5pt;height:42.75pt;z-index:251659264">
            <v:textbox>
              <w:txbxContent>
                <w:p w:rsidR="00AE5743" w:rsidRPr="00AE5743" w:rsidRDefault="00AE5743" w:rsidP="00AE5743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AE5743">
                    <w:rPr>
                      <w:rFonts w:ascii="Arial" w:hAnsi="Arial" w:cs="Arial"/>
                      <w:b/>
                      <w:sz w:val="52"/>
                      <w:szCs w:val="52"/>
                    </w:rPr>
                    <w:t>TITRE</w:t>
                  </w:r>
                </w:p>
              </w:txbxContent>
            </v:textbox>
          </v:shape>
        </w:pict>
      </w:r>
    </w:p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Pr="00E04E12" w:rsidRDefault="00E04E12" w:rsidP="00E04E12"/>
    <w:p w:rsidR="00E04E12" w:rsidRDefault="00E04E12" w:rsidP="00E04E12"/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doit </w:t>
      </w:r>
      <w:r w:rsidRPr="00E04E12">
        <w:rPr>
          <w:rFonts w:ascii="Arial" w:hAnsi="Arial" w:cs="Arial"/>
          <w:b/>
          <w:bCs/>
          <w:sz w:val="24"/>
          <w:szCs w:val="24"/>
        </w:rPr>
        <w:t>être vivant</w:t>
      </w:r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doit être </w:t>
      </w:r>
      <w:r w:rsidRPr="00E04E12">
        <w:rPr>
          <w:rFonts w:ascii="Arial" w:hAnsi="Arial" w:cs="Arial"/>
          <w:b/>
          <w:bCs/>
          <w:sz w:val="24"/>
          <w:szCs w:val="24"/>
        </w:rPr>
        <w:t>clair</w:t>
      </w:r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</w:t>
      </w:r>
      <w:r w:rsidRPr="00E04E12">
        <w:rPr>
          <w:rFonts w:ascii="Arial" w:hAnsi="Arial" w:cs="Arial"/>
          <w:b/>
          <w:bCs/>
          <w:sz w:val="24"/>
          <w:szCs w:val="24"/>
        </w:rPr>
        <w:t>concis</w:t>
      </w:r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</w:t>
      </w:r>
      <w:r w:rsidRPr="00E04E12">
        <w:rPr>
          <w:rFonts w:ascii="Arial" w:hAnsi="Arial" w:cs="Arial"/>
          <w:b/>
          <w:bCs/>
          <w:sz w:val="24"/>
          <w:szCs w:val="24"/>
        </w:rPr>
        <w:t>précis</w:t>
      </w:r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doit se terminer par </w:t>
      </w:r>
      <w:r w:rsidRPr="00E04E12">
        <w:rPr>
          <w:rFonts w:ascii="Arial" w:hAnsi="Arial" w:cs="Arial"/>
          <w:b/>
          <w:bCs/>
          <w:sz w:val="24"/>
          <w:szCs w:val="24"/>
          <w:highlight w:val="yellow"/>
        </w:rPr>
        <w:t>une chute</w:t>
      </w:r>
      <w:r w:rsidRPr="00E04E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E12">
        <w:rPr>
          <w:rFonts w:ascii="Arial" w:hAnsi="Arial" w:cs="Arial"/>
          <w:sz w:val="24"/>
          <w:szCs w:val="24"/>
        </w:rPr>
        <w:t>qui laisse l’impression finale au lecteur</w:t>
      </w:r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peut comporter un </w:t>
      </w:r>
      <w:r w:rsidRPr="00E04E12">
        <w:rPr>
          <w:rFonts w:ascii="Arial" w:hAnsi="Arial" w:cs="Arial"/>
          <w:b/>
          <w:bCs/>
          <w:sz w:val="24"/>
          <w:szCs w:val="24"/>
          <w:highlight w:val="yellow"/>
        </w:rPr>
        <w:t>chapeau</w:t>
      </w:r>
      <w:r w:rsidRPr="00E04E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E12">
        <w:rPr>
          <w:rFonts w:ascii="Arial" w:hAnsi="Arial" w:cs="Arial"/>
          <w:sz w:val="24"/>
          <w:szCs w:val="24"/>
        </w:rPr>
        <w:t>au début qui, en quelques lignes, résume l’idée essentielle de</w:t>
      </w:r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4E12">
        <w:rPr>
          <w:rFonts w:ascii="Arial" w:hAnsi="Arial" w:cs="Arial"/>
          <w:sz w:val="24"/>
          <w:szCs w:val="24"/>
        </w:rPr>
        <w:t>l’article</w:t>
      </w:r>
      <w:proofErr w:type="gramEnd"/>
    </w:p>
    <w:p w:rsidR="00E04E12" w:rsidRPr="00E04E12" w:rsidRDefault="00E04E12" w:rsidP="00E04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 xml:space="preserve">- peut être jalonné </w:t>
      </w:r>
      <w:r w:rsidRPr="00E04E12">
        <w:rPr>
          <w:rFonts w:ascii="Arial" w:hAnsi="Arial" w:cs="Arial"/>
          <w:b/>
          <w:bCs/>
          <w:sz w:val="24"/>
          <w:szCs w:val="24"/>
          <w:highlight w:val="yellow"/>
        </w:rPr>
        <w:t>d’intertitres</w:t>
      </w:r>
      <w:r w:rsidRPr="00E04E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E12">
        <w:rPr>
          <w:rFonts w:ascii="Arial" w:hAnsi="Arial" w:cs="Arial"/>
          <w:sz w:val="24"/>
          <w:szCs w:val="24"/>
        </w:rPr>
        <w:t>de quelques mots écrits en gras pour retenir l’attention du</w:t>
      </w:r>
    </w:p>
    <w:p w:rsidR="00E04E12" w:rsidRDefault="00D22676" w:rsidP="00E04E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04E12">
        <w:rPr>
          <w:rFonts w:ascii="Arial" w:hAnsi="Arial" w:cs="Arial"/>
          <w:sz w:val="24"/>
          <w:szCs w:val="24"/>
        </w:rPr>
        <w:t>L</w:t>
      </w:r>
      <w:r w:rsidR="00E04E12" w:rsidRPr="00E04E12">
        <w:rPr>
          <w:rFonts w:ascii="Arial" w:hAnsi="Arial" w:cs="Arial"/>
          <w:sz w:val="24"/>
          <w:szCs w:val="24"/>
        </w:rPr>
        <w:t>ecteur</w:t>
      </w:r>
      <w:r>
        <w:rPr>
          <w:rFonts w:ascii="Arial" w:hAnsi="Arial" w:cs="Arial"/>
          <w:sz w:val="24"/>
          <w:szCs w:val="24"/>
        </w:rPr>
        <w:t>.</w:t>
      </w:r>
    </w:p>
    <w:p w:rsidR="00D22676" w:rsidRDefault="00D22676" w:rsidP="00E04E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22676" w:rsidRDefault="00D22676" w:rsidP="00E04E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22676" w:rsidRDefault="00D22676" w:rsidP="00E04E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22676" w:rsidRPr="00D22676" w:rsidRDefault="00D22676" w:rsidP="00D226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2676">
        <w:rPr>
          <w:rFonts w:ascii="Arial" w:hAnsi="Arial" w:cs="Arial"/>
          <w:b/>
          <w:sz w:val="24"/>
          <w:szCs w:val="24"/>
        </w:rPr>
        <w:t>Grille d’écriture d’article</w:t>
      </w:r>
    </w:p>
    <w:p w:rsidR="00D22676" w:rsidRDefault="00D22676" w:rsidP="00E04E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518"/>
        <w:gridCol w:w="8613"/>
      </w:tblGrid>
      <w:tr w:rsidR="00B85756" w:rsidTr="00B85756">
        <w:tc>
          <w:tcPr>
            <w:tcW w:w="2518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 xml:space="preserve">Titre : </w:t>
            </w: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quoi ?</w:t>
            </w: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65D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65D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756" w:rsidTr="00B85756">
        <w:tc>
          <w:tcPr>
            <w:tcW w:w="2518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Chapeau :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Qui ? Où 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Quand 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7FD0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3365D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3365D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3365D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3365D" w:rsidRDefault="0013365D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756" w:rsidTr="00B85756">
        <w:tc>
          <w:tcPr>
            <w:tcW w:w="2518" w:type="dxa"/>
          </w:tcPr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Corps de l’article :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Qui ? Quand 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Où ? Quoi 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Comment 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Pourquoi 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365D" w:rsidRDefault="0013365D" w:rsidP="0013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3365D" w:rsidRDefault="0013365D" w:rsidP="0013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3365D" w:rsidRDefault="0013365D" w:rsidP="001336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13365D" w:rsidRPr="0013365D" w:rsidRDefault="0013365D" w:rsidP="00133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B85756" w:rsidTr="00B85756">
        <w:tc>
          <w:tcPr>
            <w:tcW w:w="2518" w:type="dxa"/>
          </w:tcPr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Illustration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Prévue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Source ?</w:t>
            </w: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5C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756" w:rsidTr="00B85756">
        <w:tc>
          <w:tcPr>
            <w:tcW w:w="2518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Légende prévue</w:t>
            </w: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756" w:rsidTr="00B85756">
        <w:tc>
          <w:tcPr>
            <w:tcW w:w="2518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  <w:t>Signature</w:t>
            </w: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-BoldMT" w:hAnsi="CourierNewPS-BoldMT" w:cs="CourierNewPS-BoldMT"/>
                <w:b/>
                <w:bCs/>
                <w:sz w:val="24"/>
                <w:szCs w:val="24"/>
              </w:rPr>
            </w:pPr>
          </w:p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7FD0" w:rsidRDefault="005C7FD0" w:rsidP="00E0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676" w:rsidRPr="00E04E12" w:rsidRDefault="00D22676" w:rsidP="00636F48">
      <w:pPr>
        <w:pStyle w:val="Lgende"/>
        <w:rPr>
          <w:rFonts w:ascii="Arial" w:hAnsi="Arial" w:cs="Arial"/>
          <w:sz w:val="24"/>
          <w:szCs w:val="24"/>
        </w:rPr>
      </w:pPr>
    </w:p>
    <w:sectPr w:rsidR="00D22676" w:rsidRPr="00E04E12" w:rsidSect="00636F48">
      <w:footerReference w:type="default" r:id="rId7"/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48" w:rsidRDefault="00636F48" w:rsidP="00636F48">
      <w:pPr>
        <w:spacing w:after="0" w:line="240" w:lineRule="auto"/>
      </w:pPr>
      <w:r>
        <w:separator/>
      </w:r>
    </w:p>
  </w:endnote>
  <w:endnote w:type="continuationSeparator" w:id="1">
    <w:p w:rsidR="00636F48" w:rsidRDefault="00636F48" w:rsidP="0063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48" w:rsidRDefault="00636F48">
    <w:pPr>
      <w:pStyle w:val="Pieddepage"/>
    </w:pPr>
    <w:r>
      <w:t xml:space="preserve">C. </w:t>
    </w:r>
    <w:proofErr w:type="spellStart"/>
    <w:r>
      <w:t>aimon</w:t>
    </w:r>
    <w:proofErr w:type="spellEnd"/>
    <w:r>
      <w:t xml:space="preserve"> et A. </w:t>
    </w:r>
    <w:proofErr w:type="spellStart"/>
    <w:r>
      <w:t>Walraët</w:t>
    </w:r>
    <w:proofErr w:type="spellEnd"/>
    <w:r>
      <w:t xml:space="preserve"> – LP Maurice Genevoix –EMC/EMI – Egalité et discrimination - 2017</w:t>
    </w:r>
  </w:p>
  <w:p w:rsidR="00636F48" w:rsidRDefault="00636F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48" w:rsidRDefault="00636F48" w:rsidP="00636F48">
      <w:pPr>
        <w:spacing w:after="0" w:line="240" w:lineRule="auto"/>
      </w:pPr>
      <w:r>
        <w:separator/>
      </w:r>
    </w:p>
  </w:footnote>
  <w:footnote w:type="continuationSeparator" w:id="1">
    <w:p w:rsidR="00636F48" w:rsidRDefault="00636F48" w:rsidP="0063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C8D"/>
    <w:multiLevelType w:val="hybridMultilevel"/>
    <w:tmpl w:val="DA1C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439C"/>
    <w:multiLevelType w:val="hybridMultilevel"/>
    <w:tmpl w:val="91783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9B2"/>
    <w:rsid w:val="0013365D"/>
    <w:rsid w:val="00136115"/>
    <w:rsid w:val="0014520B"/>
    <w:rsid w:val="00190E88"/>
    <w:rsid w:val="001F0DAB"/>
    <w:rsid w:val="00300564"/>
    <w:rsid w:val="003664D0"/>
    <w:rsid w:val="00427159"/>
    <w:rsid w:val="004C5ABD"/>
    <w:rsid w:val="005C7FD0"/>
    <w:rsid w:val="00636F48"/>
    <w:rsid w:val="0066024A"/>
    <w:rsid w:val="00705CC8"/>
    <w:rsid w:val="007D1993"/>
    <w:rsid w:val="00931084"/>
    <w:rsid w:val="00A525BA"/>
    <w:rsid w:val="00AE5743"/>
    <w:rsid w:val="00B57C1F"/>
    <w:rsid w:val="00B85756"/>
    <w:rsid w:val="00BA75D4"/>
    <w:rsid w:val="00BC7B6D"/>
    <w:rsid w:val="00D04223"/>
    <w:rsid w:val="00D22676"/>
    <w:rsid w:val="00D839B2"/>
    <w:rsid w:val="00DB3697"/>
    <w:rsid w:val="00E04E12"/>
    <w:rsid w:val="00E13886"/>
    <w:rsid w:val="00F4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B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9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9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7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5C7F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63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6F48"/>
  </w:style>
  <w:style w:type="paragraph" w:styleId="Pieddepage">
    <w:name w:val="footer"/>
    <w:basedOn w:val="Normal"/>
    <w:link w:val="PieddepageCar"/>
    <w:uiPriority w:val="99"/>
    <w:unhideWhenUsed/>
    <w:rsid w:val="0063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2017-03-17T12:07:00Z</cp:lastPrinted>
  <dcterms:created xsi:type="dcterms:W3CDTF">2018-01-22T15:10:00Z</dcterms:created>
  <dcterms:modified xsi:type="dcterms:W3CDTF">2018-01-22T15:10:00Z</dcterms:modified>
</cp:coreProperties>
</file>