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82" w:rsidRPr="001D53F3" w:rsidRDefault="00932A82" w:rsidP="00932A82">
      <w:pPr>
        <w:pStyle w:val="CM13"/>
        <w:spacing w:after="0"/>
        <w:jc w:val="center"/>
        <w:outlineLvl w:val="0"/>
        <w:rPr>
          <w:b/>
          <w:bCs/>
          <w:sz w:val="28"/>
          <w:szCs w:val="28"/>
        </w:rPr>
      </w:pPr>
      <w:r w:rsidRPr="001D53F3">
        <w:rPr>
          <w:b/>
          <w:bCs/>
          <w:sz w:val="28"/>
          <w:szCs w:val="28"/>
        </w:rPr>
        <w:t>Raisonnements sur le ch</w:t>
      </w:r>
      <w:r w:rsidR="00881BFE" w:rsidRPr="001D53F3">
        <w:rPr>
          <w:b/>
          <w:bCs/>
          <w:sz w:val="28"/>
          <w:szCs w:val="28"/>
        </w:rPr>
        <w:t>apitre</w:t>
      </w:r>
      <w:r w:rsidRPr="001D53F3">
        <w:rPr>
          <w:b/>
          <w:bCs/>
          <w:sz w:val="28"/>
          <w:szCs w:val="28"/>
        </w:rPr>
        <w:t xml:space="preserve"> 1.1 de sociologie</w:t>
      </w:r>
    </w:p>
    <w:p w:rsidR="001D53F3" w:rsidRDefault="001D53F3" w:rsidP="00932A82">
      <w:pPr>
        <w:pStyle w:val="Default"/>
        <w:rPr>
          <w:b/>
          <w:color w:val="00B0F0"/>
        </w:rPr>
      </w:pPr>
    </w:p>
    <w:p w:rsidR="00932A82" w:rsidRPr="00572090" w:rsidRDefault="00932A82" w:rsidP="001D53F3">
      <w:pPr>
        <w:pStyle w:val="Default"/>
        <w:numPr>
          <w:ilvl w:val="0"/>
          <w:numId w:val="7"/>
        </w:numPr>
        <w:rPr>
          <w:b/>
          <w:color w:val="00B0F0"/>
        </w:rPr>
      </w:pPr>
      <w:r w:rsidRPr="00572090">
        <w:rPr>
          <w:b/>
          <w:color w:val="00B0F0"/>
        </w:rPr>
        <w:t>À</w:t>
      </w:r>
      <w:r w:rsidR="001D53F3">
        <w:rPr>
          <w:b/>
          <w:color w:val="00B0F0"/>
        </w:rPr>
        <w:t xml:space="preserve"> </w:t>
      </w:r>
      <w:r w:rsidRPr="00572090">
        <w:rPr>
          <w:b/>
          <w:color w:val="00B0F0"/>
        </w:rPr>
        <w:t>l’aide</w:t>
      </w:r>
      <w:r w:rsidR="001D53F3">
        <w:rPr>
          <w:b/>
          <w:color w:val="00B0F0"/>
        </w:rPr>
        <w:t xml:space="preserve"> </w:t>
      </w:r>
      <w:r w:rsidRPr="00572090">
        <w:rPr>
          <w:b/>
          <w:color w:val="00B0F0"/>
        </w:rPr>
        <w:t>de</w:t>
      </w:r>
      <w:r w:rsidR="001D53F3">
        <w:rPr>
          <w:b/>
          <w:color w:val="00B0F0"/>
        </w:rPr>
        <w:t xml:space="preserve"> </w:t>
      </w:r>
      <w:r w:rsidRPr="00572090">
        <w:rPr>
          <w:b/>
          <w:color w:val="00B0F0"/>
        </w:rPr>
        <w:t>vos</w:t>
      </w:r>
      <w:r w:rsidR="001D53F3">
        <w:rPr>
          <w:b/>
          <w:color w:val="00B0F0"/>
        </w:rPr>
        <w:t xml:space="preserve"> </w:t>
      </w:r>
      <w:r w:rsidRPr="00572090">
        <w:rPr>
          <w:b/>
          <w:color w:val="00B0F0"/>
        </w:rPr>
        <w:t>connaissances</w:t>
      </w:r>
      <w:r w:rsidR="001D53F3">
        <w:rPr>
          <w:b/>
          <w:color w:val="00B0F0"/>
        </w:rPr>
        <w:t xml:space="preserve"> </w:t>
      </w:r>
      <w:r w:rsidRPr="00572090">
        <w:rPr>
          <w:b/>
          <w:color w:val="00B0F0"/>
        </w:rPr>
        <w:t>et</w:t>
      </w:r>
      <w:r w:rsidR="001D53F3">
        <w:rPr>
          <w:b/>
          <w:color w:val="00B0F0"/>
        </w:rPr>
        <w:t xml:space="preserve"> </w:t>
      </w:r>
      <w:r w:rsidRPr="00572090">
        <w:rPr>
          <w:b/>
          <w:color w:val="00B0F0"/>
        </w:rPr>
        <w:t>du</w:t>
      </w:r>
      <w:r w:rsidR="001D53F3">
        <w:rPr>
          <w:b/>
          <w:color w:val="00B0F0"/>
        </w:rPr>
        <w:t xml:space="preserve"> </w:t>
      </w:r>
      <w:r w:rsidRPr="00572090">
        <w:rPr>
          <w:b/>
          <w:color w:val="00B0F0"/>
        </w:rPr>
        <w:t>dossier documentaire,</w:t>
      </w:r>
      <w:r w:rsidR="001D53F3">
        <w:rPr>
          <w:b/>
          <w:color w:val="00B0F0"/>
        </w:rPr>
        <w:t xml:space="preserve"> </w:t>
      </w:r>
      <w:r w:rsidRPr="00572090">
        <w:rPr>
          <w:b/>
          <w:color w:val="00B0F0"/>
        </w:rPr>
        <w:t>vous montrerez que les inégalités ont un caractère multiforme. (Antilles-Guyane, 2014)</w:t>
      </w:r>
    </w:p>
    <w:p w:rsidR="00932A82" w:rsidRPr="00572090" w:rsidRDefault="00932A82" w:rsidP="00932A82">
      <w:pPr>
        <w:pStyle w:val="CM10"/>
        <w:spacing w:after="0"/>
        <w:jc w:val="both"/>
        <w:outlineLvl w:val="0"/>
        <w:rPr>
          <w:b/>
        </w:rPr>
      </w:pPr>
    </w:p>
    <w:p w:rsidR="00932A82" w:rsidRPr="00572090" w:rsidRDefault="00932A82" w:rsidP="00932A82">
      <w:pPr>
        <w:pStyle w:val="CM10"/>
        <w:spacing w:after="0"/>
        <w:outlineLvl w:val="0"/>
        <w:rPr>
          <w:b/>
        </w:rPr>
      </w:pPr>
      <w:r w:rsidRPr="00572090">
        <w:rPr>
          <w:b/>
        </w:rPr>
        <w:t xml:space="preserve">DOCUMENT 1 </w:t>
      </w:r>
    </w:p>
    <w:p w:rsidR="00932A82" w:rsidRPr="00572090" w:rsidRDefault="00932A82" w:rsidP="00932A82">
      <w:pPr>
        <w:pStyle w:val="Default"/>
        <w:jc w:val="both"/>
      </w:pPr>
      <w:r w:rsidRPr="00572090">
        <w:t>De</w:t>
      </w:r>
      <w:r w:rsidR="001D53F3">
        <w:t xml:space="preserve"> </w:t>
      </w:r>
      <w:r w:rsidRPr="00572090">
        <w:t>fortes</w:t>
      </w:r>
      <w:r w:rsidR="001D53F3">
        <w:t xml:space="preserve"> </w:t>
      </w:r>
      <w:r w:rsidRPr="00572090">
        <w:t>inégalités</w:t>
      </w:r>
      <w:r w:rsidR="001D53F3">
        <w:t xml:space="preserve"> </w:t>
      </w:r>
      <w:r w:rsidRPr="00572090">
        <w:t>sociales</w:t>
      </w:r>
      <w:r w:rsidR="001D53F3">
        <w:t xml:space="preserve"> </w:t>
      </w:r>
      <w:r w:rsidRPr="00572090">
        <w:t>dans</w:t>
      </w:r>
      <w:r w:rsidR="001D53F3">
        <w:t xml:space="preserve"> </w:t>
      </w:r>
      <w:r w:rsidRPr="00572090">
        <w:t>le</w:t>
      </w:r>
      <w:r w:rsidR="001D53F3">
        <w:t xml:space="preserve"> </w:t>
      </w:r>
      <w:r w:rsidRPr="00572090">
        <w:t>champ</w:t>
      </w:r>
      <w:r w:rsidR="001D53F3">
        <w:t xml:space="preserve"> </w:t>
      </w:r>
      <w:r w:rsidRPr="00572090">
        <w:t>scolaire</w:t>
      </w:r>
      <w:r w:rsidR="001D53F3">
        <w:t xml:space="preserve"> </w:t>
      </w:r>
      <w:r w:rsidRPr="00572090">
        <w:t>questionnent</w:t>
      </w:r>
      <w:r w:rsidR="001D53F3">
        <w:t xml:space="preserve"> </w:t>
      </w:r>
      <w:r w:rsidRPr="00572090">
        <w:t>nos</w:t>
      </w:r>
      <w:r w:rsidR="001D53F3">
        <w:t xml:space="preserve"> </w:t>
      </w:r>
      <w:r w:rsidRPr="00572090">
        <w:t>sociétés</w:t>
      </w:r>
      <w:r w:rsidR="001D53F3">
        <w:t xml:space="preserve"> </w:t>
      </w:r>
      <w:r w:rsidRPr="00572090">
        <w:t>démocratiques</w:t>
      </w:r>
      <w:r w:rsidR="001D53F3">
        <w:t xml:space="preserve"> </w:t>
      </w:r>
      <w:r w:rsidRPr="00572090">
        <w:t>et</w:t>
      </w:r>
      <w:r w:rsidR="001D53F3">
        <w:t xml:space="preserve"> </w:t>
      </w:r>
      <w:r w:rsidRPr="00572090">
        <w:t>ébranlent</w:t>
      </w:r>
      <w:r w:rsidR="001D53F3">
        <w:t xml:space="preserve"> </w:t>
      </w:r>
      <w:r w:rsidRPr="00572090">
        <w:t>nos</w:t>
      </w:r>
      <w:r w:rsidR="001D53F3">
        <w:t xml:space="preserve"> </w:t>
      </w:r>
      <w:r w:rsidRPr="00572090">
        <w:t>certitudes</w:t>
      </w:r>
      <w:r w:rsidR="001D53F3">
        <w:t xml:space="preserve"> </w:t>
      </w:r>
      <w:r w:rsidRPr="00572090">
        <w:t>méritocratiques</w:t>
      </w:r>
      <w:r w:rsidRPr="00572090">
        <w:rPr>
          <w:vertAlign w:val="superscript"/>
        </w:rPr>
        <w:t>(1)</w:t>
      </w:r>
      <w:r w:rsidRPr="00572090">
        <w:t xml:space="preserve"> .</w:t>
      </w:r>
      <w:r w:rsidR="001D53F3">
        <w:t xml:space="preserve"> </w:t>
      </w:r>
      <w:r w:rsidRPr="00572090">
        <w:t>Ces</w:t>
      </w:r>
      <w:r w:rsidR="001D53F3">
        <w:t xml:space="preserve"> </w:t>
      </w:r>
      <w:r w:rsidRPr="00572090">
        <w:t>inégalités,</w:t>
      </w:r>
      <w:r w:rsidR="001D53F3">
        <w:t xml:space="preserve"> </w:t>
      </w:r>
      <w:r w:rsidRPr="00572090">
        <w:t>toutefois,</w:t>
      </w:r>
      <w:r w:rsidR="001D53F3">
        <w:t xml:space="preserve"> </w:t>
      </w:r>
      <w:r w:rsidRPr="00572090">
        <w:t>pèsent</w:t>
      </w:r>
      <w:r w:rsidR="001D53F3">
        <w:t xml:space="preserve"> </w:t>
      </w:r>
      <w:r w:rsidRPr="00572090">
        <w:t>d’autant</w:t>
      </w:r>
      <w:r w:rsidR="001D53F3">
        <w:t xml:space="preserve"> </w:t>
      </w:r>
      <w:r w:rsidRPr="00572090">
        <w:t>plus</w:t>
      </w:r>
      <w:r w:rsidR="001D53F3">
        <w:t xml:space="preserve"> </w:t>
      </w:r>
      <w:r w:rsidRPr="00572090">
        <w:t>que</w:t>
      </w:r>
      <w:r w:rsidR="001D53F3">
        <w:t xml:space="preserve"> </w:t>
      </w:r>
      <w:r w:rsidRPr="00572090">
        <w:t>les</w:t>
      </w:r>
      <w:r w:rsidR="001D53F3">
        <w:t xml:space="preserve"> </w:t>
      </w:r>
      <w:r w:rsidRPr="00572090">
        <w:t>sociétés</w:t>
      </w:r>
      <w:r w:rsidR="001D53F3">
        <w:t xml:space="preserve"> </w:t>
      </w:r>
      <w:r w:rsidRPr="00572090">
        <w:t>accordent</w:t>
      </w:r>
      <w:r w:rsidR="001D53F3">
        <w:t xml:space="preserve"> </w:t>
      </w:r>
      <w:r w:rsidRPr="00572090">
        <w:t>une</w:t>
      </w:r>
      <w:r w:rsidR="001D53F3">
        <w:t xml:space="preserve"> </w:t>
      </w:r>
      <w:r w:rsidRPr="00572090">
        <w:t>grande</w:t>
      </w:r>
      <w:r w:rsidR="001D53F3">
        <w:t xml:space="preserve"> </w:t>
      </w:r>
      <w:r w:rsidRPr="00572090">
        <w:t>importance</w:t>
      </w:r>
      <w:r w:rsidR="001D53F3">
        <w:t xml:space="preserve"> </w:t>
      </w:r>
      <w:r w:rsidRPr="00572090">
        <w:t>aux</w:t>
      </w:r>
      <w:r w:rsidR="001D53F3">
        <w:t xml:space="preserve"> </w:t>
      </w:r>
      <w:r w:rsidRPr="00572090">
        <w:t>diplômes,</w:t>
      </w:r>
      <w:r w:rsidR="001D53F3">
        <w:t xml:space="preserve"> </w:t>
      </w:r>
      <w:r w:rsidRPr="00572090">
        <w:t>faisant</w:t>
      </w:r>
      <w:r w:rsidR="001D53F3">
        <w:t xml:space="preserve"> </w:t>
      </w:r>
      <w:r w:rsidRPr="00572090">
        <w:t>des</w:t>
      </w:r>
      <w:r w:rsidR="001D53F3">
        <w:t xml:space="preserve"> </w:t>
      </w:r>
      <w:r w:rsidRPr="00572090">
        <w:t>titres</w:t>
      </w:r>
      <w:r w:rsidR="001D53F3">
        <w:t xml:space="preserve"> </w:t>
      </w:r>
      <w:r w:rsidRPr="00572090">
        <w:t>scolaires</w:t>
      </w:r>
      <w:r w:rsidR="001D53F3">
        <w:t xml:space="preserve"> </w:t>
      </w:r>
      <w:r w:rsidRPr="00572090">
        <w:t>un</w:t>
      </w:r>
      <w:r w:rsidR="001D53F3">
        <w:t xml:space="preserve"> </w:t>
      </w:r>
      <w:r w:rsidRPr="00572090">
        <w:t>facteur</w:t>
      </w:r>
      <w:r w:rsidR="001D53F3">
        <w:t xml:space="preserve"> </w:t>
      </w:r>
      <w:r w:rsidRPr="00572090">
        <w:t>décisif</w:t>
      </w:r>
      <w:r w:rsidR="001D53F3">
        <w:t xml:space="preserve"> </w:t>
      </w:r>
      <w:r w:rsidRPr="00572090">
        <w:t>pour</w:t>
      </w:r>
      <w:r w:rsidR="001D53F3">
        <w:t xml:space="preserve"> </w:t>
      </w:r>
      <w:r w:rsidRPr="00572090">
        <w:t>accéder</w:t>
      </w:r>
      <w:r w:rsidR="001D53F3">
        <w:t xml:space="preserve"> </w:t>
      </w:r>
      <w:r w:rsidRPr="00572090">
        <w:t>aux</w:t>
      </w:r>
      <w:r w:rsidR="001D53F3">
        <w:t xml:space="preserve"> </w:t>
      </w:r>
      <w:r w:rsidRPr="00572090">
        <w:t>différents échelons de la stratification sociale. Ce constat est particulièrement vrai en</w:t>
      </w:r>
      <w:r w:rsidR="001D53F3">
        <w:t xml:space="preserve"> </w:t>
      </w:r>
      <w:r w:rsidRPr="00572090">
        <w:t>France :</w:t>
      </w:r>
      <w:r w:rsidR="001D53F3">
        <w:t xml:space="preserve"> </w:t>
      </w:r>
      <w:r w:rsidRPr="00572090">
        <w:t>non</w:t>
      </w:r>
      <w:r w:rsidR="001D53F3">
        <w:t xml:space="preserve"> </w:t>
      </w:r>
      <w:r w:rsidRPr="00572090">
        <w:t>seulement</w:t>
      </w:r>
      <w:r w:rsidR="001D53F3">
        <w:t xml:space="preserve"> </w:t>
      </w:r>
      <w:r w:rsidRPr="00572090">
        <w:t>l’origine</w:t>
      </w:r>
      <w:r w:rsidR="001D53F3">
        <w:t xml:space="preserve"> </w:t>
      </w:r>
      <w:r w:rsidRPr="00572090">
        <w:t>sociale</w:t>
      </w:r>
      <w:r w:rsidR="001D53F3">
        <w:t xml:space="preserve"> </w:t>
      </w:r>
      <w:r w:rsidRPr="00572090">
        <w:t>pèse</w:t>
      </w:r>
      <w:r w:rsidR="001D53F3">
        <w:t xml:space="preserve"> </w:t>
      </w:r>
      <w:r w:rsidRPr="00572090">
        <w:t>lourdement</w:t>
      </w:r>
      <w:r w:rsidR="001D53F3">
        <w:t xml:space="preserve"> </w:t>
      </w:r>
      <w:r w:rsidRPr="00572090">
        <w:t>sur</w:t>
      </w:r>
      <w:r w:rsidR="001D53F3">
        <w:t xml:space="preserve"> </w:t>
      </w:r>
      <w:r w:rsidRPr="00572090">
        <w:t>la</w:t>
      </w:r>
      <w:r w:rsidR="001D53F3">
        <w:t xml:space="preserve"> </w:t>
      </w:r>
      <w:r w:rsidRPr="00572090">
        <w:t>réussite</w:t>
      </w:r>
      <w:r w:rsidR="001D53F3">
        <w:t xml:space="preserve"> </w:t>
      </w:r>
      <w:r w:rsidRPr="00572090">
        <w:t>scolaire,</w:t>
      </w:r>
      <w:r w:rsidR="001D53F3">
        <w:t xml:space="preserve"> </w:t>
      </w:r>
      <w:r w:rsidRPr="00572090">
        <w:t>mais l’« emprise » du diplôme reste très forte. En fin de compte, une part importante</w:t>
      </w:r>
      <w:r w:rsidR="001D53F3">
        <w:t xml:space="preserve"> </w:t>
      </w:r>
      <w:r w:rsidRPr="00572090">
        <w:t>du destin des individus est liée à un titre scolaire obtenu à l’issue d’une compétition</w:t>
      </w:r>
      <w:r w:rsidR="001D53F3">
        <w:t xml:space="preserve"> </w:t>
      </w:r>
      <w:r w:rsidRPr="00572090">
        <w:t>d’emblée biaisée d’un point de vue social. Certes,</w:t>
      </w:r>
      <w:r w:rsidR="001D53F3">
        <w:t xml:space="preserve"> </w:t>
      </w:r>
      <w:r w:rsidRPr="00572090">
        <w:t>dans</w:t>
      </w:r>
      <w:r w:rsidR="001D53F3">
        <w:t xml:space="preserve"> </w:t>
      </w:r>
      <w:r w:rsidRPr="00572090">
        <w:t>tous</w:t>
      </w:r>
      <w:r w:rsidR="001D53F3">
        <w:t xml:space="preserve"> </w:t>
      </w:r>
      <w:r w:rsidRPr="00572090">
        <w:t>les</w:t>
      </w:r>
      <w:r w:rsidR="001D53F3">
        <w:t xml:space="preserve"> </w:t>
      </w:r>
      <w:r w:rsidRPr="00572090">
        <w:t>pays</w:t>
      </w:r>
      <w:r w:rsidR="001D53F3">
        <w:t xml:space="preserve"> </w:t>
      </w:r>
      <w:r w:rsidRPr="00572090">
        <w:t>occidentaux,</w:t>
      </w:r>
      <w:r w:rsidR="001D53F3">
        <w:t xml:space="preserve"> </w:t>
      </w:r>
      <w:r w:rsidRPr="00572090">
        <w:t>la</w:t>
      </w:r>
      <w:r w:rsidR="001D53F3">
        <w:t xml:space="preserve"> </w:t>
      </w:r>
      <w:r w:rsidRPr="00572090">
        <w:t>qualité</w:t>
      </w:r>
      <w:r w:rsidR="001D53F3">
        <w:t xml:space="preserve"> </w:t>
      </w:r>
      <w:r w:rsidRPr="00572090">
        <w:t>de</w:t>
      </w:r>
      <w:r w:rsidR="001D53F3">
        <w:t xml:space="preserve"> </w:t>
      </w:r>
      <w:r w:rsidRPr="00572090">
        <w:t>l’insertion</w:t>
      </w:r>
      <w:r w:rsidR="001D53F3">
        <w:t xml:space="preserve"> </w:t>
      </w:r>
      <w:r w:rsidRPr="00572090">
        <w:t>sur</w:t>
      </w:r>
      <w:r w:rsidR="001D53F3">
        <w:t xml:space="preserve"> </w:t>
      </w:r>
      <w:r w:rsidRPr="00572090">
        <w:t>le</w:t>
      </w:r>
      <w:r w:rsidR="001D53F3">
        <w:t xml:space="preserve"> </w:t>
      </w:r>
      <w:r w:rsidRPr="00572090">
        <w:t>marché</w:t>
      </w:r>
      <w:r w:rsidR="001D53F3">
        <w:t xml:space="preserve"> </w:t>
      </w:r>
      <w:r w:rsidRPr="00572090">
        <w:t>du</w:t>
      </w:r>
      <w:r w:rsidR="001D53F3">
        <w:t xml:space="preserve"> </w:t>
      </w:r>
      <w:r w:rsidRPr="00572090">
        <w:t>travail est proportionnelle au niveau d’éducation. Plus le niveau de diplôme est élevé,</w:t>
      </w:r>
      <w:r w:rsidR="001D53F3">
        <w:t xml:space="preserve"> </w:t>
      </w:r>
      <w:r w:rsidRPr="00572090">
        <w:t>plus la probabilité d’éviter le chômage est forte, tout comme celle d’obtenir un emploi</w:t>
      </w:r>
      <w:r w:rsidR="001D53F3">
        <w:t xml:space="preserve"> </w:t>
      </w:r>
      <w:r w:rsidRPr="00572090">
        <w:t>stable</w:t>
      </w:r>
      <w:r w:rsidR="001D53F3">
        <w:t xml:space="preserve"> </w:t>
      </w:r>
      <w:r w:rsidRPr="00572090">
        <w:t>et</w:t>
      </w:r>
      <w:r w:rsidR="001D53F3">
        <w:t xml:space="preserve"> </w:t>
      </w:r>
      <w:r w:rsidRPr="00572090">
        <w:t>bien</w:t>
      </w:r>
      <w:r w:rsidR="001D53F3">
        <w:t xml:space="preserve"> </w:t>
      </w:r>
      <w:r w:rsidRPr="00572090">
        <w:t>rémunéré.</w:t>
      </w:r>
      <w:r w:rsidR="001D53F3">
        <w:t xml:space="preserve"> </w:t>
      </w:r>
      <w:r w:rsidRPr="00572090">
        <w:t>Cependant,</w:t>
      </w:r>
      <w:r w:rsidR="001D53F3">
        <w:t xml:space="preserve"> </w:t>
      </w:r>
      <w:r w:rsidRPr="00572090">
        <w:t>ce</w:t>
      </w:r>
      <w:r w:rsidR="001D53F3">
        <w:t xml:space="preserve"> </w:t>
      </w:r>
      <w:r w:rsidRPr="00572090">
        <w:t>lien</w:t>
      </w:r>
      <w:r w:rsidR="001D53F3">
        <w:t xml:space="preserve"> </w:t>
      </w:r>
      <w:r w:rsidRPr="00572090">
        <w:t>entre</w:t>
      </w:r>
      <w:r w:rsidR="001D53F3">
        <w:t xml:space="preserve"> </w:t>
      </w:r>
      <w:r w:rsidRPr="00572090">
        <w:t>formation</w:t>
      </w:r>
      <w:r w:rsidR="001D53F3">
        <w:t xml:space="preserve"> </w:t>
      </w:r>
      <w:r w:rsidRPr="00572090">
        <w:t>et</w:t>
      </w:r>
      <w:r w:rsidR="001D53F3">
        <w:t xml:space="preserve"> </w:t>
      </w:r>
      <w:r w:rsidRPr="00572090">
        <w:t>insertion</w:t>
      </w:r>
      <w:r w:rsidR="001D53F3">
        <w:t xml:space="preserve"> </w:t>
      </w:r>
      <w:r w:rsidRPr="00572090">
        <w:t xml:space="preserve">professionnelle se révèle particulièrement étroit en France. </w:t>
      </w:r>
    </w:p>
    <w:p w:rsidR="001D53F3" w:rsidRDefault="001D53F3" w:rsidP="00932A82">
      <w:pPr>
        <w:pStyle w:val="Default"/>
        <w:jc w:val="right"/>
      </w:pPr>
    </w:p>
    <w:p w:rsidR="00932A82" w:rsidRPr="001D53F3" w:rsidRDefault="00932A82" w:rsidP="00932A82">
      <w:pPr>
        <w:pStyle w:val="Default"/>
        <w:jc w:val="right"/>
        <w:rPr>
          <w:sz w:val="22"/>
          <w:szCs w:val="22"/>
        </w:rPr>
      </w:pPr>
      <w:r w:rsidRPr="001D53F3">
        <w:rPr>
          <w:sz w:val="22"/>
          <w:szCs w:val="22"/>
        </w:rPr>
        <w:t xml:space="preserve">Source : Le destin au berceau, Camille PEUGNY, 2013. </w:t>
      </w:r>
    </w:p>
    <w:p w:rsidR="00932A82" w:rsidRPr="001D53F3" w:rsidRDefault="00932A82" w:rsidP="00932A82">
      <w:pPr>
        <w:pStyle w:val="Default"/>
        <w:numPr>
          <w:ilvl w:val="0"/>
          <w:numId w:val="1"/>
        </w:numPr>
        <w:jc w:val="both"/>
        <w:rPr>
          <w:sz w:val="22"/>
          <w:szCs w:val="22"/>
        </w:rPr>
      </w:pPr>
      <w:r w:rsidRPr="001D53F3">
        <w:rPr>
          <w:sz w:val="22"/>
          <w:szCs w:val="22"/>
        </w:rPr>
        <w:t>Certitudes méritocratiques : idée selon laquelle la réussite d’un individu dépend de son travail et de son talent et non de son origine sociale.</w:t>
      </w:r>
    </w:p>
    <w:p w:rsidR="00932A82" w:rsidRPr="00572090" w:rsidRDefault="00932A82" w:rsidP="00932A82">
      <w:pPr>
        <w:pStyle w:val="Default"/>
        <w:rPr>
          <w:b/>
          <w:bCs/>
          <w:color w:val="auto"/>
        </w:rPr>
      </w:pPr>
    </w:p>
    <w:p w:rsidR="00932A82" w:rsidRDefault="00932A82" w:rsidP="00963FDC">
      <w:pPr>
        <w:pStyle w:val="Default"/>
        <w:rPr>
          <w:b/>
          <w:color w:val="auto"/>
        </w:rPr>
      </w:pPr>
      <w:r w:rsidRPr="00572090">
        <w:rPr>
          <w:b/>
          <w:bCs/>
          <w:color w:val="auto"/>
        </w:rPr>
        <w:t>DOCUMENT 2</w:t>
      </w:r>
      <w:r w:rsidR="00963FDC" w:rsidRPr="00572090">
        <w:rPr>
          <w:b/>
          <w:bCs/>
          <w:color w:val="auto"/>
        </w:rPr>
        <w:t xml:space="preserve"> : </w:t>
      </w:r>
      <w:r w:rsidRPr="00572090">
        <w:rPr>
          <w:b/>
          <w:color w:val="auto"/>
        </w:rPr>
        <w:t>Salaires nets annuels moyens par catégorie socioprofessionnelle en 2010 (en euros)</w:t>
      </w:r>
    </w:p>
    <w:p w:rsidR="001D53F3" w:rsidRPr="00572090" w:rsidRDefault="001D53F3" w:rsidP="00963FDC">
      <w:pPr>
        <w:pStyle w:val="Default"/>
        <w:rPr>
          <w:b/>
          <w:color w:val="auto"/>
        </w:rPr>
      </w:pPr>
    </w:p>
    <w:tbl>
      <w:tblPr>
        <w:tblW w:w="0" w:type="auto"/>
        <w:jc w:val="center"/>
        <w:tblLayout w:type="fixed"/>
        <w:tblCellMar>
          <w:left w:w="40" w:type="dxa"/>
          <w:right w:w="40" w:type="dxa"/>
        </w:tblCellMar>
        <w:tblLook w:val="0000" w:firstRow="0" w:lastRow="0" w:firstColumn="0" w:lastColumn="0" w:noHBand="0" w:noVBand="0"/>
      </w:tblPr>
      <w:tblGrid>
        <w:gridCol w:w="5103"/>
        <w:gridCol w:w="1559"/>
        <w:gridCol w:w="1560"/>
      </w:tblGrid>
      <w:tr w:rsidR="00932A82" w:rsidRPr="00572090" w:rsidTr="001D53F3">
        <w:trPr>
          <w:trHeight w:hRule="exact" w:val="259"/>
          <w:jc w:val="center"/>
        </w:trPr>
        <w:tc>
          <w:tcPr>
            <w:tcW w:w="5103" w:type="dxa"/>
            <w:tcBorders>
              <w:bottom w:val="single" w:sz="6" w:space="0" w:color="auto"/>
              <w:right w:val="single" w:sz="6" w:space="0" w:color="auto"/>
            </w:tcBorders>
            <w:shd w:val="clear" w:color="auto" w:fill="FFFFFF"/>
          </w:tcPr>
          <w:p w:rsidR="00932A82" w:rsidRPr="00572090" w:rsidRDefault="00932A82" w:rsidP="000167F2">
            <w:pPr>
              <w:pStyle w:val="Default"/>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rPr>
                <w:b/>
              </w:rPr>
            </w:pPr>
            <w:r w:rsidRPr="00572090">
              <w:rPr>
                <w:b/>
              </w:rPr>
              <w:t>Hommes</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rPr>
                <w:b/>
              </w:rPr>
            </w:pPr>
            <w:r w:rsidRPr="00572090">
              <w:rPr>
                <w:b/>
              </w:rPr>
              <w:t>Femmes</w:t>
            </w:r>
          </w:p>
        </w:tc>
      </w:tr>
      <w:tr w:rsidR="00932A82" w:rsidRPr="00572090" w:rsidTr="000167F2">
        <w:trPr>
          <w:trHeight w:hRule="exact" w:val="259"/>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vAlign w:val="bottom"/>
          </w:tcPr>
          <w:p w:rsidR="00932A82" w:rsidRPr="00572090" w:rsidRDefault="00932A82" w:rsidP="000167F2">
            <w:pPr>
              <w:pStyle w:val="Default"/>
              <w:rPr>
                <w:b/>
              </w:rPr>
            </w:pPr>
            <w:r w:rsidRPr="00572090">
              <w:rPr>
                <w:b/>
              </w:rPr>
              <w:t>Cadres et professions intellectuelles supérieures</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49 604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39 620</w:t>
            </w:r>
          </w:p>
        </w:tc>
      </w:tr>
      <w:tr w:rsidR="00932A82" w:rsidRPr="00572090" w:rsidTr="000167F2">
        <w:trPr>
          <w:trHeight w:hRule="exact" w:val="250"/>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32A82" w:rsidRPr="00572090" w:rsidRDefault="00932A82" w:rsidP="000167F2">
            <w:pPr>
              <w:pStyle w:val="Default"/>
              <w:rPr>
                <w:b/>
              </w:rPr>
            </w:pPr>
            <w:r w:rsidRPr="00572090">
              <w:rPr>
                <w:b/>
              </w:rPr>
              <w:t>Professions intermédiaires</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27 406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23 790</w:t>
            </w:r>
          </w:p>
        </w:tc>
      </w:tr>
      <w:tr w:rsidR="00932A82" w:rsidRPr="00572090" w:rsidTr="000167F2">
        <w:trPr>
          <w:trHeight w:hRule="exact" w:val="250"/>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32A82" w:rsidRPr="00572090" w:rsidRDefault="00932A82" w:rsidP="000167F2">
            <w:pPr>
              <w:pStyle w:val="Default"/>
              <w:rPr>
                <w:b/>
              </w:rPr>
            </w:pPr>
            <w:r w:rsidRPr="00572090">
              <w:rPr>
                <w:b/>
              </w:rPr>
              <w:t>Employés</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19 255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17 641</w:t>
            </w:r>
          </w:p>
        </w:tc>
      </w:tr>
      <w:tr w:rsidR="00932A82" w:rsidRPr="00572090" w:rsidTr="000167F2">
        <w:trPr>
          <w:trHeight w:hRule="exact" w:val="250"/>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32A82" w:rsidRPr="00572090" w:rsidRDefault="00932A82" w:rsidP="000167F2">
            <w:pPr>
              <w:pStyle w:val="Default"/>
              <w:rPr>
                <w:b/>
              </w:rPr>
            </w:pPr>
            <w:r w:rsidRPr="00572090">
              <w:rPr>
                <w:b/>
              </w:rPr>
              <w:t>Ouvriers</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19 354</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16 103</w:t>
            </w:r>
          </w:p>
        </w:tc>
      </w:tr>
      <w:tr w:rsidR="00932A82" w:rsidRPr="00572090" w:rsidTr="000167F2">
        <w:trPr>
          <w:trHeight w:hRule="exact" w:val="259"/>
          <w:jc w:val="center"/>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932A82" w:rsidRPr="00572090" w:rsidRDefault="00932A82" w:rsidP="000167F2">
            <w:pPr>
              <w:pStyle w:val="Default"/>
              <w:rPr>
                <w:b/>
              </w:rPr>
            </w:pPr>
            <w:r w:rsidRPr="00572090">
              <w:rPr>
                <w:b/>
              </w:rPr>
              <w:t>Ensemble</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26 606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932A82" w:rsidRPr="00572090" w:rsidRDefault="00932A82" w:rsidP="000167F2">
            <w:pPr>
              <w:pStyle w:val="Default"/>
              <w:jc w:val="center"/>
            </w:pPr>
            <w:r w:rsidRPr="00572090">
              <w:t>21 464</w:t>
            </w:r>
          </w:p>
        </w:tc>
      </w:tr>
    </w:tbl>
    <w:p w:rsidR="001D53F3" w:rsidRDefault="001D53F3" w:rsidP="00932A82">
      <w:pPr>
        <w:pStyle w:val="Default"/>
        <w:jc w:val="both"/>
        <w:rPr>
          <w:color w:val="auto"/>
        </w:rPr>
      </w:pPr>
    </w:p>
    <w:p w:rsidR="00932A82" w:rsidRPr="001D53F3" w:rsidRDefault="00932A82" w:rsidP="00932A82">
      <w:pPr>
        <w:pStyle w:val="Default"/>
        <w:jc w:val="both"/>
        <w:rPr>
          <w:color w:val="auto"/>
          <w:sz w:val="22"/>
          <w:szCs w:val="22"/>
        </w:rPr>
      </w:pPr>
      <w:r w:rsidRPr="001D53F3">
        <w:rPr>
          <w:color w:val="auto"/>
          <w:sz w:val="22"/>
          <w:szCs w:val="22"/>
        </w:rPr>
        <w:t xml:space="preserve">Champ : salaires en équivalent temps plein, secteur privé et entreprises publiques hors agriculture. </w:t>
      </w:r>
    </w:p>
    <w:p w:rsidR="001D53F3" w:rsidRDefault="00932A82" w:rsidP="00932A82">
      <w:pPr>
        <w:pStyle w:val="Default"/>
        <w:jc w:val="right"/>
        <w:rPr>
          <w:color w:val="auto"/>
          <w:sz w:val="22"/>
          <w:szCs w:val="22"/>
        </w:rPr>
      </w:pPr>
      <w:r w:rsidRPr="001D53F3">
        <w:rPr>
          <w:color w:val="auto"/>
          <w:sz w:val="22"/>
          <w:szCs w:val="22"/>
        </w:rPr>
        <w:t>Source : INSEE, 2013.</w:t>
      </w:r>
      <w:r w:rsidR="001D53F3">
        <w:rPr>
          <w:color w:val="auto"/>
          <w:sz w:val="22"/>
          <w:szCs w:val="22"/>
        </w:rPr>
        <w:br w:type="page"/>
      </w:r>
    </w:p>
    <w:p w:rsidR="00932A82" w:rsidRPr="00572090" w:rsidRDefault="00932A82" w:rsidP="00963FDC">
      <w:pPr>
        <w:pStyle w:val="Default"/>
        <w:rPr>
          <w:b/>
        </w:rPr>
      </w:pPr>
      <w:r w:rsidRPr="00572090">
        <w:rPr>
          <w:b/>
          <w:bCs/>
          <w:color w:val="auto"/>
        </w:rPr>
        <w:lastRenderedPageBreak/>
        <w:t>DOCUMENT 3</w:t>
      </w:r>
      <w:r w:rsidR="00963FDC" w:rsidRPr="00572090">
        <w:rPr>
          <w:b/>
          <w:bCs/>
          <w:color w:val="auto"/>
        </w:rPr>
        <w:t xml:space="preserve"> : </w:t>
      </w:r>
      <w:r w:rsidRPr="00572090">
        <w:rPr>
          <w:b/>
        </w:rPr>
        <w:t>L’origine sociale des députés (en %)</w:t>
      </w:r>
    </w:p>
    <w:p w:rsidR="00DB0C39" w:rsidRPr="00572090" w:rsidRDefault="00DB0C39" w:rsidP="00963FDC">
      <w:pPr>
        <w:pStyle w:val="Default"/>
        <w:rPr>
          <w:b/>
        </w:rPr>
      </w:pPr>
    </w:p>
    <w:p w:rsidR="00932A82" w:rsidRPr="00572090" w:rsidRDefault="00932A82" w:rsidP="00932A82">
      <w:pPr>
        <w:framePr w:h="2813" w:hSpace="10080" w:vSpace="58" w:wrap="notBeside" w:vAnchor="text" w:hAnchor="margin" w:x="1" w:y="1"/>
        <w:widowControl w:val="0"/>
        <w:autoSpaceDE w:val="0"/>
        <w:autoSpaceDN w:val="0"/>
        <w:adjustRightInd w:val="0"/>
        <w:spacing w:after="0" w:line="240" w:lineRule="auto"/>
        <w:jc w:val="center"/>
        <w:rPr>
          <w:rFonts w:ascii="Times New Roman" w:hAnsi="Times New Roman" w:cs="Times New Roman"/>
          <w:sz w:val="24"/>
          <w:szCs w:val="24"/>
        </w:rPr>
      </w:pPr>
      <w:r w:rsidRPr="00572090">
        <w:rPr>
          <w:rFonts w:ascii="Times New Roman" w:hAnsi="Times New Roman" w:cs="Times New Roman"/>
          <w:noProof/>
          <w:sz w:val="24"/>
          <w:szCs w:val="24"/>
        </w:rPr>
        <w:drawing>
          <wp:inline distT="0" distB="0" distL="0" distR="0">
            <wp:extent cx="4857750" cy="2769173"/>
            <wp:effectExtent l="1905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7" cstate="print"/>
                    <a:srcRect/>
                    <a:stretch>
                      <a:fillRect/>
                    </a:stretch>
                  </pic:blipFill>
                  <pic:spPr bwMode="auto">
                    <a:xfrm>
                      <a:off x="0" y="0"/>
                      <a:ext cx="4857750" cy="2769173"/>
                    </a:xfrm>
                    <a:prstGeom prst="rect">
                      <a:avLst/>
                    </a:prstGeom>
                    <a:noFill/>
                    <a:ln w="9525">
                      <a:noFill/>
                      <a:miter lim="800000"/>
                      <a:headEnd/>
                      <a:tailEnd/>
                    </a:ln>
                  </pic:spPr>
                </pic:pic>
              </a:graphicData>
            </a:graphic>
          </wp:inline>
        </w:drawing>
      </w:r>
    </w:p>
    <w:p w:rsidR="00932A82" w:rsidRPr="00312631" w:rsidRDefault="00932A82" w:rsidP="00932A82">
      <w:pPr>
        <w:pStyle w:val="Default"/>
        <w:jc w:val="both"/>
        <w:rPr>
          <w:sz w:val="22"/>
          <w:szCs w:val="22"/>
        </w:rPr>
      </w:pPr>
      <w:r w:rsidRPr="00312631">
        <w:rPr>
          <w:sz w:val="22"/>
          <w:szCs w:val="22"/>
        </w:rPr>
        <w:t>Note</w:t>
      </w:r>
      <w:r w:rsidR="001D53F3" w:rsidRPr="00312631">
        <w:rPr>
          <w:sz w:val="22"/>
          <w:szCs w:val="22"/>
        </w:rPr>
        <w:t xml:space="preserve"> </w:t>
      </w:r>
      <w:r w:rsidRPr="00312631">
        <w:rPr>
          <w:sz w:val="22"/>
          <w:szCs w:val="22"/>
        </w:rPr>
        <w:t>de</w:t>
      </w:r>
      <w:r w:rsidR="001D53F3" w:rsidRPr="00312631">
        <w:rPr>
          <w:sz w:val="22"/>
          <w:szCs w:val="22"/>
        </w:rPr>
        <w:t xml:space="preserve"> </w:t>
      </w:r>
      <w:r w:rsidRPr="00312631">
        <w:rPr>
          <w:sz w:val="22"/>
          <w:szCs w:val="22"/>
        </w:rPr>
        <w:t>lecture :</w:t>
      </w:r>
      <w:r w:rsidR="001D53F3" w:rsidRPr="00312631">
        <w:rPr>
          <w:sz w:val="22"/>
          <w:szCs w:val="22"/>
        </w:rPr>
        <w:t xml:space="preserve"> </w:t>
      </w:r>
      <w:r w:rsidRPr="00312631">
        <w:rPr>
          <w:sz w:val="22"/>
          <w:szCs w:val="22"/>
        </w:rPr>
        <w:t>2,6 %</w:t>
      </w:r>
      <w:r w:rsidR="001D53F3" w:rsidRPr="00312631">
        <w:rPr>
          <w:sz w:val="22"/>
          <w:szCs w:val="22"/>
        </w:rPr>
        <w:t xml:space="preserve"> </w:t>
      </w:r>
      <w:r w:rsidRPr="00312631">
        <w:rPr>
          <w:sz w:val="22"/>
          <w:szCs w:val="22"/>
        </w:rPr>
        <w:t>des</w:t>
      </w:r>
      <w:r w:rsidR="001D53F3" w:rsidRPr="00312631">
        <w:rPr>
          <w:sz w:val="22"/>
          <w:szCs w:val="22"/>
        </w:rPr>
        <w:t xml:space="preserve"> </w:t>
      </w:r>
      <w:r w:rsidRPr="00312631">
        <w:rPr>
          <w:sz w:val="22"/>
          <w:szCs w:val="22"/>
        </w:rPr>
        <w:t>députés</w:t>
      </w:r>
      <w:r w:rsidR="001D53F3" w:rsidRPr="00312631">
        <w:rPr>
          <w:sz w:val="22"/>
          <w:szCs w:val="22"/>
        </w:rPr>
        <w:t xml:space="preserve"> </w:t>
      </w:r>
      <w:r w:rsidRPr="00312631">
        <w:rPr>
          <w:sz w:val="22"/>
          <w:szCs w:val="22"/>
        </w:rPr>
        <w:t>élus</w:t>
      </w:r>
      <w:r w:rsidR="001D53F3" w:rsidRPr="00312631">
        <w:rPr>
          <w:sz w:val="22"/>
          <w:szCs w:val="22"/>
        </w:rPr>
        <w:t xml:space="preserve"> </w:t>
      </w:r>
      <w:r w:rsidRPr="00312631">
        <w:rPr>
          <w:sz w:val="22"/>
          <w:szCs w:val="22"/>
        </w:rPr>
        <w:t>en</w:t>
      </w:r>
      <w:r w:rsidR="001D53F3" w:rsidRPr="00312631">
        <w:rPr>
          <w:sz w:val="22"/>
          <w:szCs w:val="22"/>
        </w:rPr>
        <w:t xml:space="preserve"> </w:t>
      </w:r>
      <w:r w:rsidRPr="00312631">
        <w:rPr>
          <w:sz w:val="22"/>
          <w:szCs w:val="22"/>
        </w:rPr>
        <w:t>2012</w:t>
      </w:r>
      <w:r w:rsidR="001D53F3" w:rsidRPr="00312631">
        <w:rPr>
          <w:sz w:val="22"/>
          <w:szCs w:val="22"/>
        </w:rPr>
        <w:t xml:space="preserve"> </w:t>
      </w:r>
      <w:r w:rsidRPr="00312631">
        <w:rPr>
          <w:sz w:val="22"/>
          <w:szCs w:val="22"/>
        </w:rPr>
        <w:t>sont</w:t>
      </w:r>
      <w:r w:rsidR="001D53F3" w:rsidRPr="00312631">
        <w:rPr>
          <w:sz w:val="22"/>
          <w:szCs w:val="22"/>
        </w:rPr>
        <w:t xml:space="preserve"> </w:t>
      </w:r>
      <w:r w:rsidRPr="00312631">
        <w:rPr>
          <w:sz w:val="22"/>
          <w:szCs w:val="22"/>
        </w:rPr>
        <w:t>issus</w:t>
      </w:r>
      <w:r w:rsidR="001D53F3" w:rsidRPr="00312631">
        <w:rPr>
          <w:sz w:val="22"/>
          <w:szCs w:val="22"/>
        </w:rPr>
        <w:t xml:space="preserve"> </w:t>
      </w:r>
      <w:r w:rsidRPr="00312631">
        <w:rPr>
          <w:sz w:val="22"/>
          <w:szCs w:val="22"/>
        </w:rPr>
        <w:t>de</w:t>
      </w:r>
      <w:r w:rsidR="001D53F3" w:rsidRPr="00312631">
        <w:rPr>
          <w:sz w:val="22"/>
          <w:szCs w:val="22"/>
        </w:rPr>
        <w:t xml:space="preserve"> </w:t>
      </w:r>
      <w:r w:rsidRPr="00312631">
        <w:rPr>
          <w:sz w:val="22"/>
          <w:szCs w:val="22"/>
        </w:rPr>
        <w:t>la</w:t>
      </w:r>
      <w:r w:rsidR="001D53F3" w:rsidRPr="00312631">
        <w:rPr>
          <w:sz w:val="22"/>
          <w:szCs w:val="22"/>
        </w:rPr>
        <w:t xml:space="preserve"> </w:t>
      </w:r>
      <w:r w:rsidRPr="00312631">
        <w:rPr>
          <w:sz w:val="22"/>
          <w:szCs w:val="22"/>
        </w:rPr>
        <w:t>catégorie</w:t>
      </w:r>
      <w:r w:rsidR="001D53F3" w:rsidRPr="00312631">
        <w:rPr>
          <w:sz w:val="22"/>
          <w:szCs w:val="22"/>
        </w:rPr>
        <w:t xml:space="preserve"> </w:t>
      </w:r>
      <w:r w:rsidRPr="00312631">
        <w:rPr>
          <w:sz w:val="22"/>
          <w:szCs w:val="22"/>
        </w:rPr>
        <w:t>« Employés »;</w:t>
      </w:r>
      <w:r w:rsidR="001D53F3" w:rsidRPr="00312631">
        <w:rPr>
          <w:sz w:val="22"/>
          <w:szCs w:val="22"/>
        </w:rPr>
        <w:t xml:space="preserve"> </w:t>
      </w:r>
      <w:r w:rsidRPr="00312631">
        <w:rPr>
          <w:sz w:val="22"/>
          <w:szCs w:val="22"/>
        </w:rPr>
        <w:t xml:space="preserve">cette catégorie socioprofessionnelle représente 28,3 % de la population en emploi en 2011. </w:t>
      </w:r>
    </w:p>
    <w:p w:rsidR="00312631" w:rsidRDefault="00932A82" w:rsidP="00932A82">
      <w:pPr>
        <w:pStyle w:val="Default"/>
        <w:jc w:val="right"/>
        <w:rPr>
          <w:sz w:val="22"/>
          <w:szCs w:val="22"/>
        </w:rPr>
      </w:pPr>
      <w:r w:rsidRPr="00312631">
        <w:rPr>
          <w:sz w:val="22"/>
          <w:szCs w:val="22"/>
        </w:rPr>
        <w:t>Sources : d’après CEVIPOF, 2012 et, Enquête Emploi 2011, INSEE, 2012.</w:t>
      </w:r>
      <w:r w:rsidR="00312631">
        <w:rPr>
          <w:sz w:val="22"/>
          <w:szCs w:val="22"/>
        </w:rPr>
        <w:br w:type="page"/>
      </w:r>
    </w:p>
    <w:p w:rsidR="00932A82" w:rsidRPr="00312631" w:rsidRDefault="00932A82" w:rsidP="00932A82">
      <w:pPr>
        <w:pStyle w:val="Default"/>
        <w:jc w:val="right"/>
        <w:rPr>
          <w:sz w:val="22"/>
          <w:szCs w:val="22"/>
        </w:rPr>
      </w:pPr>
    </w:p>
    <w:p w:rsidR="00E00B4D" w:rsidRPr="00572090" w:rsidRDefault="00E00B4D" w:rsidP="00430250">
      <w:pPr>
        <w:pStyle w:val="Default"/>
        <w:numPr>
          <w:ilvl w:val="0"/>
          <w:numId w:val="7"/>
        </w:numPr>
        <w:rPr>
          <w:b/>
          <w:color w:val="00B0F0"/>
        </w:rPr>
      </w:pPr>
      <w:r w:rsidRPr="00572090">
        <w:rPr>
          <w:b/>
          <w:color w:val="00B0F0"/>
        </w:rPr>
        <w:t>À l’aide de vos connaissances et du dossier documentaire, vous montrerez que les inégalités ne sont pas seulement économiques. (Amérique du Sud, 2014)</w:t>
      </w:r>
    </w:p>
    <w:p w:rsidR="00E00B4D" w:rsidRPr="00572090" w:rsidRDefault="00E00B4D" w:rsidP="00E00B4D">
      <w:pPr>
        <w:pStyle w:val="CM10"/>
        <w:spacing w:after="0"/>
        <w:jc w:val="both"/>
        <w:outlineLvl w:val="0"/>
        <w:rPr>
          <w:b/>
        </w:rPr>
      </w:pPr>
    </w:p>
    <w:p w:rsidR="00E00B4D" w:rsidRPr="00572090" w:rsidRDefault="00E00B4D" w:rsidP="00E00B4D">
      <w:pPr>
        <w:pStyle w:val="CM10"/>
        <w:spacing w:after="0"/>
        <w:outlineLvl w:val="0"/>
        <w:rPr>
          <w:b/>
        </w:rPr>
      </w:pPr>
      <w:r w:rsidRPr="00572090">
        <w:rPr>
          <w:b/>
        </w:rPr>
        <w:t xml:space="preserve">DOCUMENT 1 </w:t>
      </w:r>
    </w:p>
    <w:p w:rsidR="00E00B4D" w:rsidRDefault="00E00B4D" w:rsidP="00E00B4D">
      <w:pPr>
        <w:pStyle w:val="Default"/>
        <w:jc w:val="center"/>
        <w:rPr>
          <w:b/>
        </w:rPr>
      </w:pPr>
      <w:r w:rsidRPr="00572090">
        <w:rPr>
          <w:b/>
        </w:rPr>
        <w:t>Les revenus et le patrimoine par catégories de population en 2010</w:t>
      </w:r>
    </w:p>
    <w:p w:rsidR="00430250" w:rsidRPr="00572090" w:rsidRDefault="00430250" w:rsidP="00E00B4D">
      <w:pPr>
        <w:pStyle w:val="Default"/>
        <w:jc w:val="center"/>
        <w:rPr>
          <w:b/>
        </w:rPr>
      </w:pPr>
    </w:p>
    <w:tbl>
      <w:tblPr>
        <w:tblW w:w="0" w:type="auto"/>
        <w:tblInd w:w="40" w:type="dxa"/>
        <w:tblCellMar>
          <w:left w:w="40" w:type="dxa"/>
          <w:right w:w="40" w:type="dxa"/>
        </w:tblCellMar>
        <w:tblLook w:val="0000" w:firstRow="0" w:lastRow="0" w:firstColumn="0" w:lastColumn="0" w:noHBand="0" w:noVBand="0"/>
      </w:tblPr>
      <w:tblGrid>
        <w:gridCol w:w="2398"/>
        <w:gridCol w:w="2056"/>
        <w:gridCol w:w="1394"/>
        <w:gridCol w:w="1818"/>
        <w:gridCol w:w="1780"/>
      </w:tblGrid>
      <w:tr w:rsidR="00E00B4D" w:rsidRPr="00572090" w:rsidTr="00430250">
        <w:trPr>
          <w:trHeight w:hRule="exact" w:val="1084"/>
        </w:trPr>
        <w:tc>
          <w:tcPr>
            <w:tcW w:w="0" w:type="auto"/>
            <w:tcBorders>
              <w:bottom w:val="single" w:sz="6" w:space="0" w:color="auto"/>
              <w:right w:val="single" w:sz="6" w:space="0" w:color="auto"/>
            </w:tcBorders>
            <w:shd w:val="clear" w:color="auto" w:fill="FFFFFF"/>
          </w:tcPr>
          <w:p w:rsidR="00E00B4D" w:rsidRPr="00572090" w:rsidRDefault="00E00B4D" w:rsidP="000167F2">
            <w:pPr>
              <w:pStyle w:val="Default"/>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Revenu mensuel brut moyen par adulte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Part dans le revenu total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Patrimoine moyen par adulte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Part dans le patrimoine total</w:t>
            </w:r>
          </w:p>
        </w:tc>
      </w:tr>
      <w:tr w:rsidR="00E00B4D" w:rsidRPr="00572090" w:rsidTr="000167F2">
        <w:trPr>
          <w:trHeight w:hRule="exact" w:val="71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Classes populaires : les 50% les plus pauvres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1 500 €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14 000€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4%</w:t>
            </w:r>
          </w:p>
        </w:tc>
      </w:tr>
      <w:tr w:rsidR="00E00B4D" w:rsidRPr="00572090" w:rsidTr="000167F2">
        <w:trPr>
          <w:trHeight w:hRule="exact" w:val="714"/>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Classes moyennes : les 40 % du milieu</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3 000€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154 000€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34%</w:t>
            </w:r>
          </w:p>
        </w:tc>
      </w:tr>
      <w:tr w:rsidR="00E00B4D" w:rsidRPr="00572090" w:rsidTr="000167F2">
        <w:trPr>
          <w:trHeight w:hRule="exact" w:val="714"/>
        </w:trPr>
        <w:tc>
          <w:tcPr>
            <w:tcW w:w="0" w:type="auto"/>
            <w:tcBorders>
              <w:top w:val="single" w:sz="6" w:space="0" w:color="auto"/>
              <w:left w:val="single" w:sz="6" w:space="0" w:color="auto"/>
              <w:bottom w:val="dashed" w:sz="4" w:space="0" w:color="auto"/>
              <w:right w:val="single" w:sz="6" w:space="0" w:color="auto"/>
            </w:tcBorders>
            <w:shd w:val="clear" w:color="auto" w:fill="FFFFFF"/>
            <w:vAlign w:val="center"/>
          </w:tcPr>
          <w:p w:rsidR="00E00B4D" w:rsidRPr="00572090" w:rsidRDefault="00E00B4D" w:rsidP="000167F2">
            <w:pPr>
              <w:pStyle w:val="Default"/>
            </w:pPr>
            <w:r w:rsidRPr="00572090">
              <w:t>Classes aisées : les 10% les plus riches :</w:t>
            </w:r>
          </w:p>
        </w:tc>
        <w:tc>
          <w:tcPr>
            <w:tcW w:w="0" w:type="auto"/>
            <w:tcBorders>
              <w:top w:val="single" w:sz="6" w:space="0" w:color="auto"/>
              <w:left w:val="single" w:sz="6" w:space="0" w:color="auto"/>
              <w:bottom w:val="dashed" w:sz="4" w:space="0" w:color="auto"/>
              <w:right w:val="single" w:sz="6" w:space="0" w:color="auto"/>
            </w:tcBorders>
            <w:shd w:val="clear" w:color="auto" w:fill="FFFFFF"/>
            <w:vAlign w:val="center"/>
          </w:tcPr>
          <w:p w:rsidR="00E00B4D" w:rsidRPr="00572090" w:rsidRDefault="00E00B4D" w:rsidP="000167F2">
            <w:pPr>
              <w:pStyle w:val="Default"/>
              <w:jc w:val="center"/>
            </w:pPr>
            <w:r w:rsidRPr="00572090">
              <w:t>8 600€</w:t>
            </w:r>
          </w:p>
        </w:tc>
        <w:tc>
          <w:tcPr>
            <w:tcW w:w="0" w:type="auto"/>
            <w:tcBorders>
              <w:top w:val="single" w:sz="6" w:space="0" w:color="auto"/>
              <w:left w:val="single" w:sz="6" w:space="0" w:color="auto"/>
              <w:bottom w:val="dashed" w:sz="4" w:space="0" w:color="auto"/>
              <w:right w:val="single" w:sz="6" w:space="0" w:color="auto"/>
            </w:tcBorders>
            <w:shd w:val="clear" w:color="auto" w:fill="FFFFFF"/>
            <w:vAlign w:val="center"/>
          </w:tcPr>
          <w:p w:rsidR="00E00B4D" w:rsidRPr="00572090" w:rsidRDefault="00E00B4D" w:rsidP="000167F2">
            <w:pPr>
              <w:pStyle w:val="Default"/>
              <w:jc w:val="center"/>
            </w:pPr>
            <w:r w:rsidRPr="00572090">
              <w:t>31 %</w:t>
            </w:r>
          </w:p>
        </w:tc>
        <w:tc>
          <w:tcPr>
            <w:tcW w:w="0" w:type="auto"/>
            <w:tcBorders>
              <w:top w:val="single" w:sz="6" w:space="0" w:color="auto"/>
              <w:left w:val="single" w:sz="6" w:space="0" w:color="auto"/>
              <w:bottom w:val="dashed" w:sz="4" w:space="0" w:color="auto"/>
              <w:right w:val="single" w:sz="6" w:space="0" w:color="auto"/>
            </w:tcBorders>
            <w:shd w:val="clear" w:color="auto" w:fill="FFFFFF"/>
            <w:vAlign w:val="center"/>
          </w:tcPr>
          <w:p w:rsidR="00E00B4D" w:rsidRPr="00572090" w:rsidRDefault="00E00B4D" w:rsidP="000167F2">
            <w:pPr>
              <w:pStyle w:val="Default"/>
              <w:jc w:val="center"/>
            </w:pPr>
            <w:r w:rsidRPr="00572090">
              <w:t>1 128 000€</w:t>
            </w:r>
          </w:p>
        </w:tc>
        <w:tc>
          <w:tcPr>
            <w:tcW w:w="0" w:type="auto"/>
            <w:tcBorders>
              <w:top w:val="single" w:sz="6" w:space="0" w:color="auto"/>
              <w:left w:val="single" w:sz="6" w:space="0" w:color="auto"/>
              <w:bottom w:val="dashed" w:sz="4" w:space="0" w:color="auto"/>
              <w:right w:val="single" w:sz="6" w:space="0" w:color="auto"/>
            </w:tcBorders>
            <w:shd w:val="clear" w:color="auto" w:fill="FFFFFF"/>
            <w:vAlign w:val="center"/>
          </w:tcPr>
          <w:p w:rsidR="00E00B4D" w:rsidRPr="00572090" w:rsidRDefault="00E00B4D" w:rsidP="000167F2">
            <w:pPr>
              <w:pStyle w:val="Default"/>
              <w:jc w:val="center"/>
            </w:pPr>
            <w:r w:rsidRPr="00572090">
              <w:t>62%</w:t>
            </w:r>
          </w:p>
        </w:tc>
      </w:tr>
      <w:tr w:rsidR="00E00B4D" w:rsidRPr="00572090" w:rsidTr="000167F2">
        <w:trPr>
          <w:trHeight w:hRule="exact" w:val="714"/>
        </w:trPr>
        <w:tc>
          <w:tcPr>
            <w:tcW w:w="0" w:type="auto"/>
            <w:tcBorders>
              <w:top w:val="dashed" w:sz="4"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rPr>
                <w:i/>
              </w:rPr>
            </w:pPr>
            <w:r w:rsidRPr="00572090">
              <w:rPr>
                <w:i/>
              </w:rPr>
              <w:t>dont les 1 % les plus riches.</w:t>
            </w:r>
          </w:p>
        </w:tc>
        <w:tc>
          <w:tcPr>
            <w:tcW w:w="0" w:type="auto"/>
            <w:tcBorders>
              <w:top w:val="dashed" w:sz="4"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rPr>
                <w:i/>
              </w:rPr>
            </w:pPr>
            <w:r w:rsidRPr="00572090">
              <w:rPr>
                <w:i/>
              </w:rPr>
              <w:t>30 300€</w:t>
            </w:r>
          </w:p>
        </w:tc>
        <w:tc>
          <w:tcPr>
            <w:tcW w:w="0" w:type="auto"/>
            <w:tcBorders>
              <w:top w:val="dashed" w:sz="4"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rPr>
                <w:i/>
              </w:rPr>
            </w:pPr>
            <w:r w:rsidRPr="00572090">
              <w:rPr>
                <w:i/>
              </w:rPr>
              <w:t>11 %</w:t>
            </w:r>
          </w:p>
        </w:tc>
        <w:tc>
          <w:tcPr>
            <w:tcW w:w="0" w:type="auto"/>
            <w:tcBorders>
              <w:top w:val="dashed" w:sz="4"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rPr>
                <w:i/>
              </w:rPr>
            </w:pPr>
            <w:r w:rsidRPr="00572090">
              <w:rPr>
                <w:i/>
              </w:rPr>
              <w:t>4 368 000€</w:t>
            </w:r>
          </w:p>
        </w:tc>
        <w:tc>
          <w:tcPr>
            <w:tcW w:w="0" w:type="auto"/>
            <w:tcBorders>
              <w:top w:val="dashed" w:sz="4"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rPr>
                <w:i/>
              </w:rPr>
            </w:pPr>
            <w:r w:rsidRPr="00572090">
              <w:rPr>
                <w:i/>
              </w:rPr>
              <w:t>24%</w:t>
            </w:r>
          </w:p>
        </w:tc>
      </w:tr>
    </w:tbl>
    <w:p w:rsidR="00430250" w:rsidRDefault="00430250" w:rsidP="00E00B4D">
      <w:pPr>
        <w:pStyle w:val="Default"/>
        <w:jc w:val="right"/>
      </w:pPr>
    </w:p>
    <w:p w:rsidR="00E00B4D" w:rsidRPr="00430250" w:rsidRDefault="00E00B4D" w:rsidP="00E00B4D">
      <w:pPr>
        <w:pStyle w:val="Default"/>
        <w:jc w:val="right"/>
        <w:rPr>
          <w:sz w:val="22"/>
          <w:szCs w:val="22"/>
        </w:rPr>
      </w:pPr>
      <w:r w:rsidRPr="00430250">
        <w:rPr>
          <w:sz w:val="22"/>
          <w:szCs w:val="22"/>
        </w:rPr>
        <w:t>Source : Pour une révolution fiscale, Camille LANDAIS, Thomas PIKETTY et Emmanuel SAEZ, 2011.</w:t>
      </w:r>
    </w:p>
    <w:p w:rsidR="00E00B4D" w:rsidRPr="00572090" w:rsidRDefault="00E00B4D" w:rsidP="00E00B4D">
      <w:pPr>
        <w:pStyle w:val="Default"/>
        <w:rPr>
          <w:b/>
          <w:bCs/>
          <w:color w:val="auto"/>
        </w:rPr>
      </w:pPr>
    </w:p>
    <w:p w:rsidR="00E00B4D" w:rsidRPr="00572090" w:rsidRDefault="00E00B4D" w:rsidP="00E00B4D">
      <w:pPr>
        <w:pStyle w:val="Default"/>
        <w:rPr>
          <w:color w:val="auto"/>
        </w:rPr>
      </w:pPr>
      <w:r w:rsidRPr="00572090">
        <w:rPr>
          <w:b/>
          <w:bCs/>
          <w:color w:val="auto"/>
        </w:rPr>
        <w:t>DOCUMENT 2</w:t>
      </w:r>
    </w:p>
    <w:p w:rsidR="00E00B4D" w:rsidRPr="00572090" w:rsidRDefault="00E00B4D" w:rsidP="00E00B4D">
      <w:pPr>
        <w:pStyle w:val="Default"/>
        <w:jc w:val="both"/>
        <w:rPr>
          <w:color w:val="auto"/>
        </w:rPr>
      </w:pPr>
    </w:p>
    <w:p w:rsidR="00E00B4D" w:rsidRPr="00572090" w:rsidRDefault="00E00B4D" w:rsidP="00E00B4D">
      <w:pPr>
        <w:pStyle w:val="Default"/>
        <w:jc w:val="both"/>
        <w:rPr>
          <w:color w:val="auto"/>
        </w:rPr>
      </w:pPr>
      <w:r w:rsidRPr="00572090">
        <w:rPr>
          <w:color w:val="auto"/>
        </w:rPr>
        <w:t>De</w:t>
      </w:r>
      <w:r w:rsidR="001D53F3">
        <w:rPr>
          <w:color w:val="auto"/>
        </w:rPr>
        <w:t xml:space="preserve"> </w:t>
      </w:r>
      <w:r w:rsidRPr="00572090">
        <w:rPr>
          <w:color w:val="auto"/>
        </w:rPr>
        <w:t>quoi</w:t>
      </w:r>
      <w:r w:rsidR="001D53F3">
        <w:rPr>
          <w:color w:val="auto"/>
        </w:rPr>
        <w:t xml:space="preserve"> </w:t>
      </w:r>
      <w:r w:rsidRPr="00572090">
        <w:rPr>
          <w:color w:val="auto"/>
        </w:rPr>
        <w:t>parle-t-on,</w:t>
      </w:r>
      <w:r w:rsidR="001D53F3">
        <w:rPr>
          <w:color w:val="auto"/>
        </w:rPr>
        <w:t xml:space="preserve"> </w:t>
      </w:r>
      <w:r w:rsidRPr="00572090">
        <w:rPr>
          <w:color w:val="auto"/>
        </w:rPr>
        <w:t>lorsque</w:t>
      </w:r>
      <w:r w:rsidR="001D53F3">
        <w:rPr>
          <w:color w:val="auto"/>
        </w:rPr>
        <w:t xml:space="preserve"> </w:t>
      </w:r>
      <w:r w:rsidRPr="00572090">
        <w:rPr>
          <w:color w:val="auto"/>
        </w:rPr>
        <w:t>l'on</w:t>
      </w:r>
      <w:r w:rsidR="001D53F3">
        <w:rPr>
          <w:color w:val="auto"/>
        </w:rPr>
        <w:t xml:space="preserve"> </w:t>
      </w:r>
      <w:r w:rsidRPr="00572090">
        <w:rPr>
          <w:color w:val="auto"/>
        </w:rPr>
        <w:t>aborde</w:t>
      </w:r>
      <w:r w:rsidR="001D53F3">
        <w:rPr>
          <w:color w:val="auto"/>
        </w:rPr>
        <w:t xml:space="preserve"> </w:t>
      </w:r>
      <w:r w:rsidRPr="00572090">
        <w:rPr>
          <w:color w:val="auto"/>
        </w:rPr>
        <w:t>le</w:t>
      </w:r>
      <w:r w:rsidR="001D53F3">
        <w:rPr>
          <w:color w:val="auto"/>
        </w:rPr>
        <w:t xml:space="preserve"> </w:t>
      </w:r>
      <w:r w:rsidRPr="00572090">
        <w:rPr>
          <w:color w:val="auto"/>
        </w:rPr>
        <w:t>sujet</w:t>
      </w:r>
      <w:r w:rsidR="001D53F3">
        <w:rPr>
          <w:color w:val="auto"/>
        </w:rPr>
        <w:t xml:space="preserve"> </w:t>
      </w:r>
      <w:r w:rsidRPr="00572090">
        <w:rPr>
          <w:color w:val="auto"/>
        </w:rPr>
        <w:t>des</w:t>
      </w:r>
      <w:r w:rsidR="001D53F3">
        <w:rPr>
          <w:color w:val="auto"/>
        </w:rPr>
        <w:t xml:space="preserve"> </w:t>
      </w:r>
      <w:r w:rsidRPr="00572090">
        <w:rPr>
          <w:color w:val="auto"/>
        </w:rPr>
        <w:t>inégalités ?</w:t>
      </w:r>
      <w:r w:rsidR="001D53F3">
        <w:rPr>
          <w:color w:val="auto"/>
        </w:rPr>
        <w:t xml:space="preserve"> </w:t>
      </w:r>
      <w:r w:rsidRPr="00572090">
        <w:rPr>
          <w:color w:val="auto"/>
        </w:rPr>
        <w:t>Non</w:t>
      </w:r>
      <w:r w:rsidR="001D53F3">
        <w:rPr>
          <w:color w:val="auto"/>
        </w:rPr>
        <w:t xml:space="preserve"> </w:t>
      </w:r>
      <w:r w:rsidRPr="00572090">
        <w:rPr>
          <w:color w:val="auto"/>
        </w:rPr>
        <w:t>seulement</w:t>
      </w:r>
      <w:r w:rsidR="001D53F3">
        <w:rPr>
          <w:color w:val="auto"/>
        </w:rPr>
        <w:t xml:space="preserve"> </w:t>
      </w:r>
      <w:r w:rsidRPr="00572090">
        <w:rPr>
          <w:color w:val="auto"/>
        </w:rPr>
        <w:t>celles-ci sont évolutives et multiformes, mais la perception que nous en avons l'est</w:t>
      </w:r>
      <w:r w:rsidR="001D53F3">
        <w:rPr>
          <w:color w:val="auto"/>
        </w:rPr>
        <w:t xml:space="preserve"> </w:t>
      </w:r>
      <w:r w:rsidRPr="00572090">
        <w:rPr>
          <w:color w:val="auto"/>
        </w:rPr>
        <w:t>aussi ! […]</w:t>
      </w:r>
      <w:r w:rsidR="001D53F3">
        <w:rPr>
          <w:color w:val="auto"/>
        </w:rPr>
        <w:t xml:space="preserve"> </w:t>
      </w:r>
    </w:p>
    <w:p w:rsidR="00E00B4D" w:rsidRPr="00572090" w:rsidRDefault="00E00B4D" w:rsidP="00E00B4D">
      <w:pPr>
        <w:pStyle w:val="Default"/>
        <w:jc w:val="both"/>
        <w:rPr>
          <w:color w:val="auto"/>
        </w:rPr>
      </w:pPr>
      <w:r w:rsidRPr="00572090">
        <w:rPr>
          <w:color w:val="auto"/>
        </w:rPr>
        <w:t>Le cas des femmes est emblématique de ce changement de registres des inégalités.</w:t>
      </w:r>
      <w:r w:rsidR="001D53F3">
        <w:rPr>
          <w:color w:val="auto"/>
        </w:rPr>
        <w:t xml:space="preserve"> </w:t>
      </w:r>
      <w:r w:rsidRPr="00572090">
        <w:rPr>
          <w:color w:val="auto"/>
        </w:rPr>
        <w:t>[…]</w:t>
      </w:r>
      <w:r w:rsidR="001D53F3">
        <w:rPr>
          <w:color w:val="auto"/>
        </w:rPr>
        <w:t xml:space="preserve"> </w:t>
      </w:r>
      <w:r w:rsidRPr="00572090">
        <w:rPr>
          <w:color w:val="auto"/>
        </w:rPr>
        <w:t>Dans</w:t>
      </w:r>
      <w:r w:rsidR="001D53F3">
        <w:rPr>
          <w:color w:val="auto"/>
        </w:rPr>
        <w:t xml:space="preserve"> </w:t>
      </w:r>
      <w:r w:rsidRPr="00572090">
        <w:rPr>
          <w:color w:val="auto"/>
        </w:rPr>
        <w:t>le</w:t>
      </w:r>
      <w:r w:rsidR="001D53F3">
        <w:rPr>
          <w:color w:val="auto"/>
        </w:rPr>
        <w:t xml:space="preserve"> </w:t>
      </w:r>
      <w:r w:rsidRPr="00572090">
        <w:rPr>
          <w:color w:val="auto"/>
        </w:rPr>
        <w:t>désordre :</w:t>
      </w:r>
      <w:r w:rsidR="001D53F3">
        <w:rPr>
          <w:color w:val="auto"/>
        </w:rPr>
        <w:t xml:space="preserve"> </w:t>
      </w:r>
      <w:r w:rsidRPr="00572090">
        <w:rPr>
          <w:color w:val="auto"/>
        </w:rPr>
        <w:t>le</w:t>
      </w:r>
      <w:r w:rsidR="001D53F3">
        <w:rPr>
          <w:color w:val="auto"/>
        </w:rPr>
        <w:t xml:space="preserve"> </w:t>
      </w:r>
      <w:r w:rsidRPr="00572090">
        <w:rPr>
          <w:color w:val="auto"/>
        </w:rPr>
        <w:t>différentiel</w:t>
      </w:r>
      <w:r w:rsidR="001D53F3">
        <w:rPr>
          <w:color w:val="auto"/>
        </w:rPr>
        <w:t xml:space="preserve"> </w:t>
      </w:r>
      <w:r w:rsidRPr="00572090">
        <w:rPr>
          <w:color w:val="auto"/>
        </w:rPr>
        <w:t>de</w:t>
      </w:r>
      <w:r w:rsidR="001D53F3">
        <w:rPr>
          <w:color w:val="auto"/>
        </w:rPr>
        <w:t xml:space="preserve"> </w:t>
      </w:r>
      <w:r w:rsidRPr="00572090">
        <w:rPr>
          <w:color w:val="auto"/>
        </w:rPr>
        <w:t>salaire</w:t>
      </w:r>
      <w:r w:rsidR="001D53F3">
        <w:rPr>
          <w:color w:val="auto"/>
        </w:rPr>
        <w:t xml:space="preserve"> </w:t>
      </w:r>
      <w:r w:rsidRPr="00572090">
        <w:rPr>
          <w:color w:val="auto"/>
        </w:rPr>
        <w:t>entre</w:t>
      </w:r>
      <w:r w:rsidR="001D53F3">
        <w:rPr>
          <w:color w:val="auto"/>
        </w:rPr>
        <w:t xml:space="preserve"> </w:t>
      </w:r>
      <w:r w:rsidRPr="00572090">
        <w:rPr>
          <w:color w:val="auto"/>
        </w:rPr>
        <w:t>les</w:t>
      </w:r>
      <w:r w:rsidR="001D53F3">
        <w:rPr>
          <w:color w:val="auto"/>
        </w:rPr>
        <w:t xml:space="preserve"> </w:t>
      </w:r>
      <w:r w:rsidRPr="00572090">
        <w:rPr>
          <w:color w:val="auto"/>
        </w:rPr>
        <w:t>deux</w:t>
      </w:r>
      <w:r w:rsidR="001D53F3">
        <w:rPr>
          <w:color w:val="auto"/>
        </w:rPr>
        <w:t xml:space="preserve"> </w:t>
      </w:r>
      <w:r w:rsidRPr="00572090">
        <w:rPr>
          <w:color w:val="auto"/>
        </w:rPr>
        <w:t>sexes</w:t>
      </w:r>
      <w:r w:rsidR="001D53F3">
        <w:rPr>
          <w:color w:val="auto"/>
        </w:rPr>
        <w:t xml:space="preserve"> </w:t>
      </w:r>
      <w:r w:rsidRPr="00572090">
        <w:rPr>
          <w:color w:val="auto"/>
        </w:rPr>
        <w:t>(les</w:t>
      </w:r>
      <w:r w:rsidR="001D53F3">
        <w:rPr>
          <w:color w:val="auto"/>
        </w:rPr>
        <w:t xml:space="preserve"> </w:t>
      </w:r>
      <w:r w:rsidRPr="00572090">
        <w:rPr>
          <w:color w:val="auto"/>
        </w:rPr>
        <w:t>femmes</w:t>
      </w:r>
      <w:r w:rsidR="001D53F3">
        <w:rPr>
          <w:color w:val="auto"/>
        </w:rPr>
        <w:t xml:space="preserve"> </w:t>
      </w:r>
      <w:r w:rsidRPr="00572090">
        <w:rPr>
          <w:color w:val="auto"/>
        </w:rPr>
        <w:t>sont</w:t>
      </w:r>
      <w:r w:rsidR="001D53F3">
        <w:rPr>
          <w:color w:val="auto"/>
        </w:rPr>
        <w:t xml:space="preserve"> </w:t>
      </w:r>
      <w:r w:rsidRPr="00572090">
        <w:rPr>
          <w:color w:val="auto"/>
        </w:rPr>
        <w:t>payées</w:t>
      </w:r>
      <w:r w:rsidR="001D53F3">
        <w:rPr>
          <w:color w:val="auto"/>
        </w:rPr>
        <w:t xml:space="preserve"> </w:t>
      </w:r>
      <w:r w:rsidRPr="00572090">
        <w:rPr>
          <w:color w:val="auto"/>
        </w:rPr>
        <w:t>en</w:t>
      </w:r>
      <w:r w:rsidR="001D53F3">
        <w:rPr>
          <w:color w:val="auto"/>
        </w:rPr>
        <w:t xml:space="preserve"> </w:t>
      </w:r>
      <w:r w:rsidRPr="00572090">
        <w:rPr>
          <w:color w:val="auto"/>
        </w:rPr>
        <w:t>moyenne</w:t>
      </w:r>
      <w:r w:rsidR="001D53F3">
        <w:rPr>
          <w:color w:val="auto"/>
        </w:rPr>
        <w:t xml:space="preserve"> </w:t>
      </w:r>
      <w:r w:rsidRPr="00572090">
        <w:rPr>
          <w:color w:val="auto"/>
        </w:rPr>
        <w:t>20 %</w:t>
      </w:r>
      <w:r w:rsidR="001D53F3">
        <w:rPr>
          <w:color w:val="auto"/>
        </w:rPr>
        <w:t xml:space="preserve"> </w:t>
      </w:r>
      <w:r w:rsidRPr="00572090">
        <w:rPr>
          <w:color w:val="auto"/>
        </w:rPr>
        <w:t>de</w:t>
      </w:r>
      <w:r w:rsidR="001D53F3">
        <w:rPr>
          <w:color w:val="auto"/>
        </w:rPr>
        <w:t xml:space="preserve"> </w:t>
      </w:r>
      <w:r w:rsidRPr="00572090">
        <w:rPr>
          <w:color w:val="auto"/>
        </w:rPr>
        <w:t>moins</w:t>
      </w:r>
      <w:r w:rsidR="001D53F3">
        <w:rPr>
          <w:color w:val="auto"/>
        </w:rPr>
        <w:t xml:space="preserve"> </w:t>
      </w:r>
      <w:r w:rsidRPr="00572090">
        <w:rPr>
          <w:color w:val="auto"/>
        </w:rPr>
        <w:t>que</w:t>
      </w:r>
      <w:r w:rsidR="001D53F3">
        <w:rPr>
          <w:color w:val="auto"/>
        </w:rPr>
        <w:t xml:space="preserve"> </w:t>
      </w:r>
      <w:r w:rsidRPr="00572090">
        <w:rPr>
          <w:color w:val="auto"/>
        </w:rPr>
        <w:t>les</w:t>
      </w:r>
      <w:r w:rsidR="001D53F3">
        <w:rPr>
          <w:color w:val="auto"/>
        </w:rPr>
        <w:t xml:space="preserve"> </w:t>
      </w:r>
      <w:r w:rsidRPr="00572090">
        <w:rPr>
          <w:color w:val="auto"/>
        </w:rPr>
        <w:t>hommes);</w:t>
      </w:r>
      <w:r w:rsidR="001D53F3">
        <w:rPr>
          <w:color w:val="auto"/>
        </w:rPr>
        <w:t xml:space="preserve"> </w:t>
      </w:r>
      <w:r w:rsidRPr="00572090">
        <w:rPr>
          <w:color w:val="auto"/>
        </w:rPr>
        <w:t>leur</w:t>
      </w:r>
      <w:r w:rsidR="001D53F3">
        <w:rPr>
          <w:color w:val="auto"/>
        </w:rPr>
        <w:t xml:space="preserve"> </w:t>
      </w:r>
      <w:r w:rsidRPr="00572090">
        <w:rPr>
          <w:color w:val="auto"/>
        </w:rPr>
        <w:t>plus</w:t>
      </w:r>
      <w:r w:rsidR="001D53F3">
        <w:rPr>
          <w:color w:val="auto"/>
        </w:rPr>
        <w:t xml:space="preserve"> </w:t>
      </w:r>
      <w:r w:rsidRPr="00572090">
        <w:rPr>
          <w:color w:val="auto"/>
        </w:rPr>
        <w:t>grande</w:t>
      </w:r>
      <w:r w:rsidR="001D53F3">
        <w:rPr>
          <w:color w:val="auto"/>
        </w:rPr>
        <w:t xml:space="preserve"> </w:t>
      </w:r>
      <w:r w:rsidRPr="00572090">
        <w:rPr>
          <w:color w:val="auto"/>
        </w:rPr>
        <w:t>difficulté</w:t>
      </w:r>
      <w:r w:rsidR="001D53F3">
        <w:rPr>
          <w:color w:val="auto"/>
        </w:rPr>
        <w:t xml:space="preserve"> </w:t>
      </w:r>
      <w:r w:rsidRPr="00572090">
        <w:rPr>
          <w:color w:val="auto"/>
        </w:rPr>
        <w:t>à</w:t>
      </w:r>
      <w:r w:rsidR="001D53F3">
        <w:rPr>
          <w:color w:val="auto"/>
        </w:rPr>
        <w:t xml:space="preserve"> </w:t>
      </w:r>
      <w:r w:rsidRPr="00572090">
        <w:rPr>
          <w:color w:val="auto"/>
        </w:rPr>
        <w:t>obtenir</w:t>
      </w:r>
      <w:r w:rsidR="001D53F3">
        <w:rPr>
          <w:color w:val="auto"/>
        </w:rPr>
        <w:t xml:space="preserve"> </w:t>
      </w:r>
      <w:r w:rsidRPr="00572090">
        <w:rPr>
          <w:color w:val="auto"/>
        </w:rPr>
        <w:t>des</w:t>
      </w:r>
      <w:r w:rsidR="001D53F3">
        <w:rPr>
          <w:color w:val="auto"/>
        </w:rPr>
        <w:t xml:space="preserve"> </w:t>
      </w:r>
      <w:r w:rsidRPr="00572090">
        <w:rPr>
          <w:color w:val="auto"/>
        </w:rPr>
        <w:t>postes</w:t>
      </w:r>
      <w:r w:rsidR="001D53F3">
        <w:rPr>
          <w:color w:val="auto"/>
        </w:rPr>
        <w:t xml:space="preserve"> </w:t>
      </w:r>
      <w:r w:rsidRPr="00572090">
        <w:rPr>
          <w:color w:val="auto"/>
        </w:rPr>
        <w:t>de</w:t>
      </w:r>
      <w:r w:rsidR="001D53F3">
        <w:rPr>
          <w:color w:val="auto"/>
        </w:rPr>
        <w:t xml:space="preserve"> </w:t>
      </w:r>
      <w:r w:rsidRPr="00572090">
        <w:rPr>
          <w:color w:val="auto"/>
        </w:rPr>
        <w:t>décision</w:t>
      </w:r>
      <w:r w:rsidR="001D53F3">
        <w:rPr>
          <w:color w:val="auto"/>
        </w:rPr>
        <w:t xml:space="preserve"> </w:t>
      </w:r>
      <w:r w:rsidRPr="00572090">
        <w:rPr>
          <w:color w:val="auto"/>
        </w:rPr>
        <w:t>et</w:t>
      </w:r>
      <w:r w:rsidR="001D53F3">
        <w:rPr>
          <w:color w:val="auto"/>
        </w:rPr>
        <w:t xml:space="preserve"> </w:t>
      </w:r>
      <w:r w:rsidRPr="00572090">
        <w:rPr>
          <w:color w:val="auto"/>
        </w:rPr>
        <w:t>de</w:t>
      </w:r>
      <w:r w:rsidR="001D53F3">
        <w:rPr>
          <w:color w:val="auto"/>
        </w:rPr>
        <w:t xml:space="preserve"> </w:t>
      </w:r>
      <w:r w:rsidRPr="00572090">
        <w:rPr>
          <w:color w:val="auto"/>
        </w:rPr>
        <w:t>responsabilité;</w:t>
      </w:r>
      <w:r w:rsidR="001D53F3">
        <w:rPr>
          <w:color w:val="auto"/>
        </w:rPr>
        <w:t xml:space="preserve"> </w:t>
      </w:r>
      <w:r w:rsidRPr="00572090">
        <w:rPr>
          <w:color w:val="auto"/>
        </w:rPr>
        <w:t>leur</w:t>
      </w:r>
      <w:r w:rsidR="001D53F3">
        <w:rPr>
          <w:color w:val="auto"/>
        </w:rPr>
        <w:t xml:space="preserve"> </w:t>
      </w:r>
      <w:r w:rsidRPr="00572090">
        <w:rPr>
          <w:color w:val="auto"/>
        </w:rPr>
        <w:t>plus</w:t>
      </w:r>
      <w:r w:rsidR="001D53F3">
        <w:rPr>
          <w:color w:val="auto"/>
        </w:rPr>
        <w:t xml:space="preserve"> </w:t>
      </w:r>
      <w:r w:rsidRPr="00572090">
        <w:rPr>
          <w:color w:val="auto"/>
        </w:rPr>
        <w:t>grande</w:t>
      </w:r>
      <w:r w:rsidR="001D53F3">
        <w:rPr>
          <w:color w:val="auto"/>
        </w:rPr>
        <w:t xml:space="preserve"> </w:t>
      </w:r>
      <w:r w:rsidRPr="00572090">
        <w:rPr>
          <w:color w:val="auto"/>
        </w:rPr>
        <w:t>vulnérabilité au chômage et aux temps partiels contraints; leur cantonnement dans</w:t>
      </w:r>
      <w:r w:rsidR="001D53F3">
        <w:rPr>
          <w:color w:val="auto"/>
        </w:rPr>
        <w:t xml:space="preserve"> </w:t>
      </w:r>
      <w:r w:rsidRPr="00572090">
        <w:rPr>
          <w:color w:val="auto"/>
        </w:rPr>
        <w:t>certains</w:t>
      </w:r>
      <w:r w:rsidR="001D53F3">
        <w:rPr>
          <w:color w:val="auto"/>
        </w:rPr>
        <w:t xml:space="preserve"> </w:t>
      </w:r>
      <w:r w:rsidRPr="00572090">
        <w:rPr>
          <w:color w:val="auto"/>
        </w:rPr>
        <w:t>métiers</w:t>
      </w:r>
      <w:r w:rsidR="001D53F3">
        <w:rPr>
          <w:color w:val="auto"/>
        </w:rPr>
        <w:t xml:space="preserve"> </w:t>
      </w:r>
      <w:r w:rsidRPr="00572090">
        <w:rPr>
          <w:color w:val="auto"/>
        </w:rPr>
        <w:t>(institutrice,</w:t>
      </w:r>
      <w:r w:rsidR="001D53F3">
        <w:rPr>
          <w:color w:val="auto"/>
        </w:rPr>
        <w:t xml:space="preserve"> </w:t>
      </w:r>
      <w:r w:rsidRPr="00572090">
        <w:rPr>
          <w:color w:val="auto"/>
        </w:rPr>
        <w:t>infirmière,</w:t>
      </w:r>
      <w:r w:rsidR="001D53F3">
        <w:rPr>
          <w:color w:val="auto"/>
        </w:rPr>
        <w:t xml:space="preserve"> </w:t>
      </w:r>
      <w:r w:rsidRPr="00572090">
        <w:rPr>
          <w:color w:val="auto"/>
        </w:rPr>
        <w:t>assistante</w:t>
      </w:r>
      <w:r w:rsidR="001D53F3">
        <w:rPr>
          <w:color w:val="auto"/>
        </w:rPr>
        <w:t xml:space="preserve"> </w:t>
      </w:r>
      <w:r w:rsidRPr="00572090">
        <w:rPr>
          <w:color w:val="auto"/>
        </w:rPr>
        <w:t>sociale...);</w:t>
      </w:r>
      <w:r w:rsidR="001D53F3">
        <w:rPr>
          <w:color w:val="auto"/>
        </w:rPr>
        <w:t xml:space="preserve"> </w:t>
      </w:r>
      <w:r w:rsidRPr="00572090">
        <w:rPr>
          <w:color w:val="auto"/>
        </w:rPr>
        <w:t>leur</w:t>
      </w:r>
      <w:r w:rsidR="001D53F3">
        <w:rPr>
          <w:color w:val="auto"/>
        </w:rPr>
        <w:t xml:space="preserve"> </w:t>
      </w:r>
      <w:r w:rsidRPr="00572090">
        <w:rPr>
          <w:color w:val="auto"/>
        </w:rPr>
        <w:t>faible</w:t>
      </w:r>
      <w:r w:rsidR="001D53F3">
        <w:rPr>
          <w:color w:val="auto"/>
        </w:rPr>
        <w:t xml:space="preserve"> </w:t>
      </w:r>
      <w:r w:rsidRPr="00572090">
        <w:rPr>
          <w:color w:val="auto"/>
        </w:rPr>
        <w:t>représentation dans les études scientifiques et la recherche; leur difficulté à atteindre</w:t>
      </w:r>
      <w:r w:rsidR="001D53F3">
        <w:rPr>
          <w:color w:val="auto"/>
        </w:rPr>
        <w:t xml:space="preserve"> </w:t>
      </w:r>
      <w:r w:rsidRPr="00572090">
        <w:rPr>
          <w:color w:val="auto"/>
        </w:rPr>
        <w:t>la parité dans le domaine politique; et surtout, leur inégalité profonde […] en ce qui</w:t>
      </w:r>
      <w:r w:rsidR="001D53F3">
        <w:rPr>
          <w:color w:val="auto"/>
        </w:rPr>
        <w:t xml:space="preserve"> </w:t>
      </w:r>
      <w:r w:rsidRPr="00572090">
        <w:rPr>
          <w:color w:val="auto"/>
        </w:rPr>
        <w:t>concerne le partage des tâches domestiques et parentales, puisque le prix à payer</w:t>
      </w:r>
      <w:r w:rsidR="001D53F3">
        <w:rPr>
          <w:color w:val="auto"/>
        </w:rPr>
        <w:t xml:space="preserve"> </w:t>
      </w:r>
      <w:r w:rsidRPr="00572090">
        <w:rPr>
          <w:color w:val="auto"/>
        </w:rPr>
        <w:t>de</w:t>
      </w:r>
      <w:r w:rsidR="001D53F3">
        <w:rPr>
          <w:color w:val="auto"/>
        </w:rPr>
        <w:t xml:space="preserve"> </w:t>
      </w:r>
      <w:r w:rsidRPr="00572090">
        <w:rPr>
          <w:color w:val="auto"/>
        </w:rPr>
        <w:t>leur</w:t>
      </w:r>
      <w:r w:rsidR="001D53F3">
        <w:rPr>
          <w:color w:val="auto"/>
        </w:rPr>
        <w:t xml:space="preserve"> </w:t>
      </w:r>
      <w:r w:rsidRPr="00572090">
        <w:rPr>
          <w:color w:val="auto"/>
        </w:rPr>
        <w:t>entrée</w:t>
      </w:r>
      <w:r w:rsidR="001D53F3">
        <w:rPr>
          <w:color w:val="auto"/>
        </w:rPr>
        <w:t xml:space="preserve"> </w:t>
      </w:r>
      <w:r w:rsidRPr="00572090">
        <w:rPr>
          <w:color w:val="auto"/>
        </w:rPr>
        <w:t>dans</w:t>
      </w:r>
      <w:r w:rsidR="001D53F3">
        <w:rPr>
          <w:color w:val="auto"/>
        </w:rPr>
        <w:t xml:space="preserve"> </w:t>
      </w:r>
      <w:r w:rsidRPr="00572090">
        <w:rPr>
          <w:color w:val="auto"/>
        </w:rPr>
        <w:t>la</w:t>
      </w:r>
      <w:r w:rsidR="001D53F3">
        <w:rPr>
          <w:color w:val="auto"/>
        </w:rPr>
        <w:t xml:space="preserve"> </w:t>
      </w:r>
      <w:r w:rsidRPr="00572090">
        <w:rPr>
          <w:color w:val="auto"/>
        </w:rPr>
        <w:t>vie</w:t>
      </w:r>
      <w:r w:rsidR="001D53F3">
        <w:rPr>
          <w:color w:val="auto"/>
        </w:rPr>
        <w:t xml:space="preserve"> </w:t>
      </w:r>
      <w:r w:rsidRPr="00572090">
        <w:rPr>
          <w:color w:val="auto"/>
        </w:rPr>
        <w:t>publique</w:t>
      </w:r>
      <w:r w:rsidR="001D53F3">
        <w:rPr>
          <w:color w:val="auto"/>
        </w:rPr>
        <w:t xml:space="preserve"> </w:t>
      </w:r>
      <w:r w:rsidRPr="00572090">
        <w:rPr>
          <w:color w:val="auto"/>
        </w:rPr>
        <w:t>se</w:t>
      </w:r>
      <w:r w:rsidR="001D53F3">
        <w:rPr>
          <w:color w:val="auto"/>
        </w:rPr>
        <w:t xml:space="preserve"> </w:t>
      </w:r>
      <w:r w:rsidRPr="00572090">
        <w:rPr>
          <w:color w:val="auto"/>
        </w:rPr>
        <w:t>solde</w:t>
      </w:r>
      <w:r w:rsidR="001D53F3">
        <w:rPr>
          <w:color w:val="auto"/>
        </w:rPr>
        <w:t xml:space="preserve"> </w:t>
      </w:r>
      <w:r w:rsidRPr="00572090">
        <w:rPr>
          <w:color w:val="auto"/>
        </w:rPr>
        <w:t>pour</w:t>
      </w:r>
      <w:r w:rsidR="001D53F3">
        <w:rPr>
          <w:color w:val="auto"/>
        </w:rPr>
        <w:t xml:space="preserve"> </w:t>
      </w:r>
      <w:r w:rsidRPr="00572090">
        <w:rPr>
          <w:color w:val="auto"/>
        </w:rPr>
        <w:t>la</w:t>
      </w:r>
      <w:r w:rsidR="001D53F3">
        <w:rPr>
          <w:color w:val="auto"/>
        </w:rPr>
        <w:t xml:space="preserve"> </w:t>
      </w:r>
      <w:r w:rsidRPr="00572090">
        <w:rPr>
          <w:color w:val="auto"/>
        </w:rPr>
        <w:t>plupart</w:t>
      </w:r>
      <w:r w:rsidR="001D53F3">
        <w:rPr>
          <w:color w:val="auto"/>
        </w:rPr>
        <w:t xml:space="preserve"> </w:t>
      </w:r>
      <w:r w:rsidRPr="00572090">
        <w:rPr>
          <w:color w:val="auto"/>
        </w:rPr>
        <w:t>par</w:t>
      </w:r>
      <w:r w:rsidR="001D53F3">
        <w:rPr>
          <w:color w:val="auto"/>
        </w:rPr>
        <w:t xml:space="preserve"> </w:t>
      </w:r>
      <w:r w:rsidRPr="00572090">
        <w:rPr>
          <w:color w:val="auto"/>
        </w:rPr>
        <w:t>le</w:t>
      </w:r>
      <w:r w:rsidR="001D53F3">
        <w:rPr>
          <w:color w:val="auto"/>
        </w:rPr>
        <w:t xml:space="preserve"> </w:t>
      </w:r>
      <w:r w:rsidRPr="00572090">
        <w:rPr>
          <w:color w:val="auto"/>
        </w:rPr>
        <w:t>régime</w:t>
      </w:r>
      <w:r w:rsidR="001D53F3">
        <w:rPr>
          <w:color w:val="auto"/>
        </w:rPr>
        <w:t xml:space="preserve"> </w:t>
      </w:r>
      <w:r w:rsidRPr="00572090">
        <w:rPr>
          <w:color w:val="auto"/>
        </w:rPr>
        <w:t>de</w:t>
      </w:r>
      <w:r w:rsidR="001D53F3">
        <w:rPr>
          <w:color w:val="auto"/>
        </w:rPr>
        <w:t xml:space="preserve"> </w:t>
      </w:r>
      <w:r w:rsidRPr="00572090">
        <w:rPr>
          <w:color w:val="auto"/>
        </w:rPr>
        <w:t>la</w:t>
      </w:r>
      <w:r w:rsidR="001D53F3">
        <w:rPr>
          <w:color w:val="auto"/>
        </w:rPr>
        <w:t xml:space="preserve"> </w:t>
      </w:r>
      <w:r w:rsidRPr="00572090">
        <w:rPr>
          <w:color w:val="auto"/>
        </w:rPr>
        <w:t>« double journée de travail » . […]</w:t>
      </w:r>
      <w:r w:rsidR="001D53F3">
        <w:rPr>
          <w:color w:val="auto"/>
        </w:rPr>
        <w:t xml:space="preserve"> </w:t>
      </w:r>
    </w:p>
    <w:p w:rsidR="00E00B4D" w:rsidRPr="00572090" w:rsidRDefault="00E00B4D" w:rsidP="00E00B4D">
      <w:pPr>
        <w:pStyle w:val="Default"/>
        <w:jc w:val="both"/>
        <w:rPr>
          <w:color w:val="auto"/>
        </w:rPr>
      </w:pPr>
      <w:r w:rsidRPr="00572090">
        <w:rPr>
          <w:color w:val="auto"/>
        </w:rPr>
        <w:t>D'autres inégalités également dénoncées par les sociologues depuis une vingtaine</w:t>
      </w:r>
      <w:r w:rsidR="001D53F3">
        <w:rPr>
          <w:color w:val="auto"/>
        </w:rPr>
        <w:t xml:space="preserve"> </w:t>
      </w:r>
      <w:r w:rsidRPr="00572090">
        <w:rPr>
          <w:color w:val="auto"/>
        </w:rPr>
        <w:t>d'années sont celles qui se dévoilent entre les classes d'âge. Louis Chauvel a étudié</w:t>
      </w:r>
      <w:r w:rsidR="001D53F3">
        <w:rPr>
          <w:color w:val="auto"/>
        </w:rPr>
        <w:t xml:space="preserve"> </w:t>
      </w:r>
      <w:r w:rsidRPr="00572090">
        <w:rPr>
          <w:color w:val="auto"/>
        </w:rPr>
        <w:t>en détail ce qu'il désigne comme un phénomène de « décote de la valeur du jeune ».</w:t>
      </w:r>
      <w:r w:rsidR="001D53F3">
        <w:rPr>
          <w:color w:val="auto"/>
        </w:rPr>
        <w:t xml:space="preserve"> </w:t>
      </w:r>
      <w:r w:rsidRPr="00572090">
        <w:rPr>
          <w:color w:val="auto"/>
        </w:rPr>
        <w:t>La crise économique survenue après 1975 a entraîné</w:t>
      </w:r>
      <w:r w:rsidR="001D53F3">
        <w:rPr>
          <w:color w:val="auto"/>
        </w:rPr>
        <w:t xml:space="preserve"> </w:t>
      </w:r>
      <w:r w:rsidRPr="00572090">
        <w:rPr>
          <w:color w:val="auto"/>
        </w:rPr>
        <w:t>les difficultés que l'on connaît</w:t>
      </w:r>
      <w:r w:rsidR="001D53F3">
        <w:rPr>
          <w:color w:val="auto"/>
        </w:rPr>
        <w:t xml:space="preserve"> </w:t>
      </w:r>
      <w:r w:rsidRPr="00572090">
        <w:rPr>
          <w:color w:val="auto"/>
        </w:rPr>
        <w:t>sur le marché du travail. Or, en France, les jeunes ont été les premiers à en faire les</w:t>
      </w:r>
      <w:r w:rsidR="001D53F3">
        <w:rPr>
          <w:color w:val="auto"/>
        </w:rPr>
        <w:t xml:space="preserve"> </w:t>
      </w:r>
      <w:r w:rsidRPr="00572090">
        <w:rPr>
          <w:color w:val="auto"/>
        </w:rPr>
        <w:t>frais. Dans les années 1990, au moment où le taux de chômage a atteint ce qui fut […] son sommet, autour de 13 % de la population active, c'étaient 25 % des actifs de</w:t>
      </w:r>
      <w:r w:rsidR="001D53F3">
        <w:rPr>
          <w:color w:val="auto"/>
        </w:rPr>
        <w:t xml:space="preserve"> </w:t>
      </w:r>
      <w:r w:rsidRPr="00572090">
        <w:rPr>
          <w:color w:val="auto"/>
        </w:rPr>
        <w:t>moins de 24 ans qui étaient à la recherche d'un emploi. […]</w:t>
      </w:r>
      <w:r w:rsidR="001D53F3">
        <w:rPr>
          <w:color w:val="auto"/>
        </w:rPr>
        <w:t xml:space="preserve"> </w:t>
      </w:r>
    </w:p>
    <w:p w:rsidR="00E00B4D" w:rsidRPr="00572090" w:rsidRDefault="00E00B4D" w:rsidP="00E00B4D">
      <w:pPr>
        <w:pStyle w:val="Default"/>
        <w:jc w:val="both"/>
        <w:rPr>
          <w:color w:val="auto"/>
        </w:rPr>
      </w:pPr>
      <w:r w:rsidRPr="00572090">
        <w:rPr>
          <w:color w:val="auto"/>
        </w:rPr>
        <w:t>Le moins que l'on puisse dire est qu'il y a un certain brouillage dans les inégalités,</w:t>
      </w:r>
      <w:r w:rsidR="001D53F3">
        <w:rPr>
          <w:color w:val="auto"/>
        </w:rPr>
        <w:t xml:space="preserve"> </w:t>
      </w:r>
      <w:r w:rsidRPr="00572090">
        <w:rPr>
          <w:color w:val="auto"/>
        </w:rPr>
        <w:t>dont, en outre, seules quelques-unes sont évoquées ici. On en oublierait presque les</w:t>
      </w:r>
      <w:r w:rsidR="001D53F3">
        <w:rPr>
          <w:color w:val="auto"/>
        </w:rPr>
        <w:t xml:space="preserve"> </w:t>
      </w:r>
      <w:r w:rsidRPr="00572090">
        <w:rPr>
          <w:color w:val="auto"/>
        </w:rPr>
        <w:t>vieilles</w:t>
      </w:r>
      <w:r w:rsidR="001D53F3">
        <w:rPr>
          <w:color w:val="auto"/>
        </w:rPr>
        <w:t xml:space="preserve"> </w:t>
      </w:r>
      <w:r w:rsidRPr="00572090">
        <w:rPr>
          <w:color w:val="auto"/>
        </w:rPr>
        <w:t>classiques,</w:t>
      </w:r>
      <w:r w:rsidR="001D53F3">
        <w:rPr>
          <w:color w:val="auto"/>
        </w:rPr>
        <w:t xml:space="preserve"> </w:t>
      </w:r>
      <w:r w:rsidRPr="00572090">
        <w:rPr>
          <w:color w:val="auto"/>
        </w:rPr>
        <w:t>les</w:t>
      </w:r>
      <w:r w:rsidR="001D53F3">
        <w:rPr>
          <w:color w:val="auto"/>
        </w:rPr>
        <w:t xml:space="preserve"> </w:t>
      </w:r>
      <w:r w:rsidRPr="00572090">
        <w:rPr>
          <w:color w:val="auto"/>
        </w:rPr>
        <w:t>inégalités</w:t>
      </w:r>
      <w:r w:rsidR="001D53F3">
        <w:rPr>
          <w:color w:val="auto"/>
        </w:rPr>
        <w:t xml:space="preserve"> </w:t>
      </w:r>
      <w:r w:rsidRPr="00572090">
        <w:rPr>
          <w:color w:val="auto"/>
        </w:rPr>
        <w:t>professionnelles</w:t>
      </w:r>
      <w:r w:rsidR="001D53F3">
        <w:rPr>
          <w:color w:val="auto"/>
        </w:rPr>
        <w:t xml:space="preserve"> </w:t>
      </w:r>
      <w:r w:rsidRPr="00572090">
        <w:rPr>
          <w:color w:val="auto"/>
        </w:rPr>
        <w:t>par</w:t>
      </w:r>
      <w:r w:rsidR="001D53F3">
        <w:rPr>
          <w:color w:val="auto"/>
        </w:rPr>
        <w:t xml:space="preserve"> </w:t>
      </w:r>
      <w:r w:rsidRPr="00572090">
        <w:rPr>
          <w:color w:val="auto"/>
        </w:rPr>
        <w:t>exemple,</w:t>
      </w:r>
      <w:r w:rsidR="001D53F3">
        <w:rPr>
          <w:color w:val="auto"/>
        </w:rPr>
        <w:t xml:space="preserve"> </w:t>
      </w:r>
      <w:r w:rsidRPr="00572090">
        <w:rPr>
          <w:color w:val="auto"/>
        </w:rPr>
        <w:t>puisque</w:t>
      </w:r>
      <w:r w:rsidR="001D53F3">
        <w:rPr>
          <w:color w:val="auto"/>
        </w:rPr>
        <w:t xml:space="preserve"> </w:t>
      </w:r>
      <w:r w:rsidRPr="00572090">
        <w:rPr>
          <w:color w:val="auto"/>
        </w:rPr>
        <w:t>les</w:t>
      </w:r>
      <w:r w:rsidR="001D53F3">
        <w:rPr>
          <w:color w:val="auto"/>
        </w:rPr>
        <w:t xml:space="preserve"> </w:t>
      </w:r>
      <w:r w:rsidRPr="00572090">
        <w:rPr>
          <w:color w:val="auto"/>
        </w:rPr>
        <w:t>sociologues montrent le flou actuel qui d'ailleurs, a fait perdre de sa force à la notion</w:t>
      </w:r>
      <w:r w:rsidR="001D53F3">
        <w:rPr>
          <w:color w:val="auto"/>
        </w:rPr>
        <w:t xml:space="preserve"> </w:t>
      </w:r>
      <w:r w:rsidRPr="00572090">
        <w:rPr>
          <w:color w:val="auto"/>
        </w:rPr>
        <w:t>de</w:t>
      </w:r>
      <w:r w:rsidR="001D53F3">
        <w:rPr>
          <w:color w:val="auto"/>
        </w:rPr>
        <w:t xml:space="preserve"> </w:t>
      </w:r>
      <w:r w:rsidRPr="00572090">
        <w:rPr>
          <w:color w:val="auto"/>
        </w:rPr>
        <w:t>classe</w:t>
      </w:r>
      <w:r w:rsidR="001D53F3">
        <w:rPr>
          <w:color w:val="auto"/>
        </w:rPr>
        <w:t xml:space="preserve"> </w:t>
      </w:r>
      <w:r w:rsidRPr="00572090">
        <w:rPr>
          <w:color w:val="auto"/>
        </w:rPr>
        <w:t>sociale.</w:t>
      </w:r>
      <w:r w:rsidR="001D53F3">
        <w:rPr>
          <w:color w:val="auto"/>
        </w:rPr>
        <w:t xml:space="preserve"> </w:t>
      </w:r>
      <w:r w:rsidRPr="00572090">
        <w:rPr>
          <w:color w:val="auto"/>
        </w:rPr>
        <w:t>Aujourd'hui,</w:t>
      </w:r>
      <w:r w:rsidR="001D53F3">
        <w:rPr>
          <w:color w:val="auto"/>
        </w:rPr>
        <w:t xml:space="preserve"> </w:t>
      </w:r>
      <w:r w:rsidRPr="00572090">
        <w:rPr>
          <w:color w:val="auto"/>
        </w:rPr>
        <w:t>on</w:t>
      </w:r>
      <w:r w:rsidR="001D53F3">
        <w:rPr>
          <w:color w:val="auto"/>
        </w:rPr>
        <w:t xml:space="preserve"> </w:t>
      </w:r>
      <w:r w:rsidRPr="00572090">
        <w:rPr>
          <w:color w:val="auto"/>
        </w:rPr>
        <w:t>insiste plus</w:t>
      </w:r>
      <w:r w:rsidR="001D53F3">
        <w:rPr>
          <w:color w:val="auto"/>
        </w:rPr>
        <w:t xml:space="preserve"> </w:t>
      </w:r>
      <w:r w:rsidRPr="00572090">
        <w:rPr>
          <w:color w:val="auto"/>
        </w:rPr>
        <w:t>sur le fait</w:t>
      </w:r>
      <w:r w:rsidR="001D53F3">
        <w:rPr>
          <w:color w:val="auto"/>
        </w:rPr>
        <w:t xml:space="preserve"> </w:t>
      </w:r>
      <w:r w:rsidRPr="00572090">
        <w:rPr>
          <w:color w:val="auto"/>
        </w:rPr>
        <w:t>qu'un</w:t>
      </w:r>
      <w:r w:rsidR="001D53F3">
        <w:rPr>
          <w:color w:val="auto"/>
        </w:rPr>
        <w:t xml:space="preserve"> </w:t>
      </w:r>
      <w:r w:rsidRPr="00572090">
        <w:rPr>
          <w:color w:val="auto"/>
        </w:rPr>
        <w:t>ouvrier</w:t>
      </w:r>
      <w:r w:rsidR="001D53F3">
        <w:rPr>
          <w:color w:val="auto"/>
        </w:rPr>
        <w:t xml:space="preserve"> </w:t>
      </w:r>
      <w:r w:rsidRPr="00572090">
        <w:rPr>
          <w:color w:val="auto"/>
        </w:rPr>
        <w:t>a</w:t>
      </w:r>
      <w:r w:rsidR="001D53F3">
        <w:rPr>
          <w:color w:val="auto"/>
        </w:rPr>
        <w:t xml:space="preserve"> </w:t>
      </w:r>
      <w:r w:rsidRPr="00572090">
        <w:rPr>
          <w:color w:val="auto"/>
        </w:rPr>
        <w:t>six</w:t>
      </w:r>
      <w:r w:rsidR="001D53F3">
        <w:rPr>
          <w:color w:val="auto"/>
        </w:rPr>
        <w:t xml:space="preserve"> </w:t>
      </w:r>
      <w:r w:rsidRPr="00572090">
        <w:rPr>
          <w:color w:val="auto"/>
        </w:rPr>
        <w:t>ans et</w:t>
      </w:r>
      <w:r w:rsidR="001D53F3">
        <w:rPr>
          <w:color w:val="auto"/>
        </w:rPr>
        <w:t xml:space="preserve"> </w:t>
      </w:r>
      <w:r w:rsidRPr="00572090">
        <w:rPr>
          <w:color w:val="auto"/>
        </w:rPr>
        <w:t>demi</w:t>
      </w:r>
      <w:r w:rsidR="001D53F3">
        <w:rPr>
          <w:color w:val="auto"/>
        </w:rPr>
        <w:t xml:space="preserve"> </w:t>
      </w:r>
      <w:r w:rsidRPr="00572090">
        <w:rPr>
          <w:color w:val="auto"/>
        </w:rPr>
        <w:t>de</w:t>
      </w:r>
      <w:r w:rsidR="001D53F3">
        <w:rPr>
          <w:color w:val="auto"/>
        </w:rPr>
        <w:t xml:space="preserve"> </w:t>
      </w:r>
      <w:r w:rsidRPr="00572090">
        <w:rPr>
          <w:color w:val="auto"/>
        </w:rPr>
        <w:t>moins</w:t>
      </w:r>
      <w:r w:rsidR="001D53F3">
        <w:rPr>
          <w:color w:val="auto"/>
        </w:rPr>
        <w:t xml:space="preserve"> </w:t>
      </w:r>
      <w:r w:rsidRPr="00572090">
        <w:rPr>
          <w:color w:val="auto"/>
        </w:rPr>
        <w:t>d'espérance</w:t>
      </w:r>
      <w:r w:rsidR="001D53F3">
        <w:rPr>
          <w:color w:val="auto"/>
        </w:rPr>
        <w:t xml:space="preserve"> </w:t>
      </w:r>
      <w:r w:rsidRPr="00572090">
        <w:rPr>
          <w:color w:val="auto"/>
        </w:rPr>
        <w:t>de</w:t>
      </w:r>
      <w:r w:rsidR="001D53F3">
        <w:rPr>
          <w:color w:val="auto"/>
        </w:rPr>
        <w:t xml:space="preserve"> </w:t>
      </w:r>
      <w:r w:rsidRPr="00572090">
        <w:rPr>
          <w:color w:val="auto"/>
        </w:rPr>
        <w:t>vie</w:t>
      </w:r>
      <w:r w:rsidR="001D53F3">
        <w:rPr>
          <w:color w:val="auto"/>
        </w:rPr>
        <w:t xml:space="preserve"> </w:t>
      </w:r>
      <w:r w:rsidRPr="00572090">
        <w:rPr>
          <w:color w:val="auto"/>
        </w:rPr>
        <w:t>(à</w:t>
      </w:r>
      <w:r w:rsidR="001D53F3">
        <w:rPr>
          <w:color w:val="auto"/>
        </w:rPr>
        <w:t xml:space="preserve"> </w:t>
      </w:r>
      <w:r w:rsidRPr="00572090">
        <w:rPr>
          <w:color w:val="auto"/>
        </w:rPr>
        <w:t>35</w:t>
      </w:r>
      <w:r w:rsidR="001D53F3">
        <w:rPr>
          <w:color w:val="auto"/>
        </w:rPr>
        <w:t xml:space="preserve"> </w:t>
      </w:r>
      <w:r w:rsidRPr="00572090">
        <w:rPr>
          <w:color w:val="auto"/>
        </w:rPr>
        <w:t>ans)</w:t>
      </w:r>
      <w:r w:rsidR="001D53F3">
        <w:rPr>
          <w:color w:val="auto"/>
        </w:rPr>
        <w:t xml:space="preserve"> </w:t>
      </w:r>
      <w:r w:rsidRPr="00572090">
        <w:rPr>
          <w:color w:val="auto"/>
        </w:rPr>
        <w:t>qu'un</w:t>
      </w:r>
      <w:r w:rsidR="001D53F3">
        <w:rPr>
          <w:color w:val="auto"/>
        </w:rPr>
        <w:t xml:space="preserve"> </w:t>
      </w:r>
      <w:r w:rsidRPr="00572090">
        <w:rPr>
          <w:color w:val="auto"/>
        </w:rPr>
        <w:t>cadre,</w:t>
      </w:r>
      <w:r w:rsidR="001D53F3">
        <w:rPr>
          <w:color w:val="auto"/>
        </w:rPr>
        <w:t xml:space="preserve"> </w:t>
      </w:r>
      <w:r w:rsidRPr="00572090">
        <w:rPr>
          <w:color w:val="auto"/>
        </w:rPr>
        <w:t>sur</w:t>
      </w:r>
      <w:r w:rsidR="001D53F3">
        <w:rPr>
          <w:color w:val="auto"/>
        </w:rPr>
        <w:t xml:space="preserve"> </w:t>
      </w:r>
      <w:r w:rsidRPr="00572090">
        <w:rPr>
          <w:color w:val="auto"/>
        </w:rPr>
        <w:t>les</w:t>
      </w:r>
      <w:r w:rsidR="001D53F3">
        <w:rPr>
          <w:color w:val="auto"/>
        </w:rPr>
        <w:t xml:space="preserve"> </w:t>
      </w:r>
      <w:r w:rsidRPr="00572090">
        <w:rPr>
          <w:color w:val="auto"/>
        </w:rPr>
        <w:t>disparités</w:t>
      </w:r>
      <w:r w:rsidR="001D53F3">
        <w:rPr>
          <w:color w:val="auto"/>
        </w:rPr>
        <w:t xml:space="preserve"> </w:t>
      </w:r>
      <w:r w:rsidRPr="00572090">
        <w:rPr>
          <w:color w:val="auto"/>
        </w:rPr>
        <w:t>de</w:t>
      </w:r>
      <w:r w:rsidR="001D53F3">
        <w:rPr>
          <w:color w:val="auto"/>
        </w:rPr>
        <w:t xml:space="preserve"> </w:t>
      </w:r>
      <w:r w:rsidRPr="00572090">
        <w:rPr>
          <w:color w:val="auto"/>
        </w:rPr>
        <w:t>mobilité ou d'activités culturelles des uns et des autres, sur l'inégale réussite scolaire</w:t>
      </w:r>
      <w:r w:rsidR="001D53F3">
        <w:rPr>
          <w:color w:val="auto"/>
        </w:rPr>
        <w:t xml:space="preserve"> </w:t>
      </w:r>
      <w:r w:rsidRPr="00572090">
        <w:rPr>
          <w:color w:val="auto"/>
        </w:rPr>
        <w:t xml:space="preserve">de leurs enfants respectifs... que sur leur différentiel de salaire. </w:t>
      </w:r>
    </w:p>
    <w:p w:rsidR="00E00B4D" w:rsidRPr="00572090" w:rsidRDefault="00E00B4D" w:rsidP="00E00B4D">
      <w:pPr>
        <w:pStyle w:val="Default"/>
        <w:rPr>
          <w:color w:val="auto"/>
        </w:rPr>
      </w:pPr>
    </w:p>
    <w:p w:rsidR="00E00B4D" w:rsidRPr="00572090" w:rsidRDefault="00E00B4D" w:rsidP="00E00B4D">
      <w:pPr>
        <w:pStyle w:val="Default"/>
        <w:jc w:val="right"/>
        <w:rPr>
          <w:color w:val="auto"/>
        </w:rPr>
      </w:pPr>
      <w:r w:rsidRPr="00572090">
        <w:rPr>
          <w:color w:val="auto"/>
        </w:rPr>
        <w:t xml:space="preserve">Source : « Inégalités : de quoi parle-t-on ? », Martine FOURNIER, </w:t>
      </w:r>
      <w:r w:rsidRPr="00572090">
        <w:rPr>
          <w:color w:val="auto"/>
        </w:rPr>
        <w:br/>
        <w:t>Sciences Humaines, Mars 2003.</w:t>
      </w:r>
    </w:p>
    <w:p w:rsidR="00E00B4D" w:rsidRPr="00572090" w:rsidRDefault="00E00B4D" w:rsidP="00E00B4D">
      <w:pPr>
        <w:pStyle w:val="Default"/>
        <w:rPr>
          <w:b/>
          <w:bCs/>
          <w:color w:val="auto"/>
        </w:rPr>
      </w:pPr>
    </w:p>
    <w:p w:rsidR="00E00B4D" w:rsidRPr="00572090" w:rsidRDefault="00E00B4D" w:rsidP="00E00B4D">
      <w:pPr>
        <w:pStyle w:val="Default"/>
        <w:rPr>
          <w:color w:val="auto"/>
        </w:rPr>
      </w:pPr>
      <w:r w:rsidRPr="00572090">
        <w:rPr>
          <w:b/>
          <w:bCs/>
          <w:color w:val="auto"/>
        </w:rPr>
        <w:t>DOCUMENT 3</w:t>
      </w:r>
    </w:p>
    <w:p w:rsidR="00E00B4D" w:rsidRPr="00572090" w:rsidRDefault="00E00B4D" w:rsidP="00E00B4D">
      <w:pPr>
        <w:spacing w:after="0" w:line="240" w:lineRule="auto"/>
        <w:rPr>
          <w:rFonts w:ascii="Times New Roman" w:hAnsi="Times New Roman" w:cs="Times New Roman"/>
          <w:sz w:val="24"/>
          <w:szCs w:val="24"/>
        </w:rPr>
      </w:pPr>
    </w:p>
    <w:p w:rsidR="00E00B4D" w:rsidRPr="00572090" w:rsidRDefault="00E00B4D" w:rsidP="00E00B4D">
      <w:pPr>
        <w:spacing w:after="0" w:line="240" w:lineRule="auto"/>
        <w:jc w:val="center"/>
        <w:rPr>
          <w:rFonts w:ascii="Times New Roman" w:hAnsi="Times New Roman" w:cs="Times New Roman"/>
          <w:b/>
          <w:sz w:val="24"/>
          <w:szCs w:val="24"/>
        </w:rPr>
      </w:pPr>
      <w:r w:rsidRPr="00572090">
        <w:rPr>
          <w:rFonts w:ascii="Times New Roman" w:hAnsi="Times New Roman" w:cs="Times New Roman"/>
          <w:b/>
          <w:sz w:val="24"/>
          <w:szCs w:val="24"/>
        </w:rPr>
        <w:t>Niveau de diplôme atteint par les élèves selon leur origine sociale en %</w:t>
      </w:r>
    </w:p>
    <w:p w:rsidR="00E00B4D" w:rsidRPr="00572090" w:rsidRDefault="00E00B4D" w:rsidP="00E00B4D">
      <w:pPr>
        <w:spacing w:after="0" w:line="240" w:lineRule="auto"/>
        <w:rPr>
          <w:rFonts w:ascii="Times New Roman" w:hAnsi="Times New Roman" w:cs="Times New Roman"/>
          <w:sz w:val="24"/>
          <w:szCs w:val="24"/>
        </w:rPr>
      </w:pPr>
    </w:p>
    <w:tbl>
      <w:tblPr>
        <w:tblW w:w="0" w:type="auto"/>
        <w:tblInd w:w="40" w:type="dxa"/>
        <w:tblCellMar>
          <w:left w:w="40" w:type="dxa"/>
          <w:right w:w="40" w:type="dxa"/>
        </w:tblCellMar>
        <w:tblLook w:val="0000" w:firstRow="0" w:lastRow="0" w:firstColumn="0" w:lastColumn="0" w:noHBand="0" w:noVBand="0"/>
      </w:tblPr>
      <w:tblGrid>
        <w:gridCol w:w="2707"/>
        <w:gridCol w:w="1925"/>
        <w:gridCol w:w="1386"/>
        <w:gridCol w:w="1124"/>
        <w:gridCol w:w="1180"/>
        <w:gridCol w:w="1124"/>
      </w:tblGrid>
      <w:tr w:rsidR="00E00B4D" w:rsidRPr="00572090" w:rsidTr="00430250">
        <w:trPr>
          <w:trHeight w:hRule="exact" w:val="1289"/>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962DA7" w:rsidP="000167F2">
            <w:pPr>
              <w:pStyle w:val="Default"/>
              <w:jc w:val="right"/>
            </w:pPr>
            <w:r w:rsidRPr="00572090">
              <w:rPr>
                <w:noProof/>
              </w:rPr>
              <w:pict>
                <v:shapetype id="_x0000_t32" coordsize="21600,21600" o:spt="32" o:oned="t" path="m,l21600,21600e" filled="f">
                  <v:path arrowok="t" fillok="f" o:connecttype="none"/>
                  <o:lock v:ext="edit" shapetype="t"/>
                </v:shapetype>
                <v:shape id="_x0000_s1028" type="#_x0000_t32" style="position:absolute;left:0;text-align:left;margin-left:-.85pt;margin-top:.35pt;width:132.3pt;height:61pt;z-index:251664384" o:connectortype="straight"/>
              </w:pict>
            </w:r>
            <w:r w:rsidR="00E00B4D" w:rsidRPr="00572090">
              <w:t>Niveau de diplôme</w:t>
            </w:r>
          </w:p>
          <w:p w:rsidR="00E00B4D" w:rsidRPr="00572090" w:rsidRDefault="00E00B4D" w:rsidP="000167F2">
            <w:pPr>
              <w:pStyle w:val="Default"/>
            </w:pPr>
          </w:p>
          <w:p w:rsidR="00E00B4D" w:rsidRPr="00572090" w:rsidRDefault="00E00B4D" w:rsidP="000167F2">
            <w:pPr>
              <w:pStyle w:val="Default"/>
              <w:jc w:val="both"/>
            </w:pPr>
            <w:r w:rsidRPr="00572090">
              <w:t xml:space="preserve">Profession </w:t>
            </w:r>
            <w:r w:rsidRPr="00572090">
              <w:br/>
              <w:t>des parents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Diplôme inférieur au Bac ou aucun diplôme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Bac et pas d'autre diplôme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Diplôme Bac+2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Diplôme Bac+3/4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Diplôme Bac+5</w:t>
            </w:r>
          </w:p>
        </w:tc>
      </w:tr>
      <w:tr w:rsidR="00E00B4D" w:rsidRPr="00572090" w:rsidTr="00430250">
        <w:trPr>
          <w:trHeight w:hRule="exact" w:val="45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Enseignants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38</w:t>
            </w:r>
          </w:p>
        </w:tc>
      </w:tr>
      <w:tr w:rsidR="00E00B4D" w:rsidRPr="00572090" w:rsidTr="00430250">
        <w:trPr>
          <w:trHeight w:hRule="exact" w:val="826"/>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Cadres supérieurs, chefs d'entreprise, professions libérales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41</w:t>
            </w:r>
          </w:p>
        </w:tc>
      </w:tr>
      <w:tr w:rsidR="00E00B4D" w:rsidRPr="00572090" w:rsidTr="0043025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Professions intermédiaires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20</w:t>
            </w:r>
          </w:p>
        </w:tc>
      </w:tr>
      <w:tr w:rsidR="00E00B4D" w:rsidRPr="00572090" w:rsidTr="00430250">
        <w:trPr>
          <w:trHeight w:hRule="exact" w:val="45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Agriculteurs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17</w:t>
            </w:r>
          </w:p>
        </w:tc>
      </w:tr>
      <w:tr w:rsidR="00E00B4D" w:rsidRPr="00572090" w:rsidTr="00430250">
        <w:trPr>
          <w:trHeight w:hRule="exact" w:val="44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Artisans, commerçants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15</w:t>
            </w:r>
          </w:p>
        </w:tc>
      </w:tr>
      <w:tr w:rsidR="00E00B4D" w:rsidRPr="00572090" w:rsidTr="00430250">
        <w:trPr>
          <w:trHeight w:hRule="exact" w:val="442"/>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Employés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43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9</w:t>
            </w:r>
          </w:p>
        </w:tc>
      </w:tr>
      <w:tr w:rsidR="00E00B4D" w:rsidRPr="00572090" w:rsidTr="00430250">
        <w:trPr>
          <w:trHeight w:hRule="exact" w:val="45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Ouvriers qualifiés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7</w:t>
            </w:r>
          </w:p>
        </w:tc>
      </w:tr>
      <w:tr w:rsidR="00E00B4D" w:rsidRPr="00572090" w:rsidTr="00430250">
        <w:trPr>
          <w:trHeight w:hRule="exact" w:val="451"/>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pPr>
            <w:r w:rsidRPr="00572090">
              <w:t>Ouvriers non qualifiés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00B4D" w:rsidRPr="00572090" w:rsidRDefault="00E00B4D" w:rsidP="000167F2">
            <w:pPr>
              <w:pStyle w:val="Default"/>
              <w:jc w:val="center"/>
            </w:pPr>
            <w:r w:rsidRPr="00572090">
              <w:t>4</w:t>
            </w:r>
          </w:p>
        </w:tc>
      </w:tr>
    </w:tbl>
    <w:p w:rsidR="00E00B4D" w:rsidRPr="00572090" w:rsidRDefault="00E00B4D" w:rsidP="00E00B4D">
      <w:pPr>
        <w:spacing w:after="0" w:line="240" w:lineRule="auto"/>
        <w:rPr>
          <w:rFonts w:ascii="Times New Roman" w:hAnsi="Times New Roman" w:cs="Times New Roman"/>
          <w:sz w:val="24"/>
          <w:szCs w:val="24"/>
        </w:rPr>
      </w:pPr>
      <w:r w:rsidRPr="00572090">
        <w:rPr>
          <w:rFonts w:ascii="Times New Roman" w:hAnsi="Times New Roman" w:cs="Times New Roman"/>
          <w:sz w:val="24"/>
          <w:szCs w:val="24"/>
        </w:rPr>
        <w:t>Champ : Ensemble des élèves entrés en sixième en 1995.</w:t>
      </w:r>
    </w:p>
    <w:p w:rsidR="00E00B4D" w:rsidRPr="00572090" w:rsidRDefault="00E00B4D" w:rsidP="00E00B4D">
      <w:pPr>
        <w:spacing w:after="0" w:line="240" w:lineRule="auto"/>
        <w:rPr>
          <w:rFonts w:ascii="Times New Roman" w:hAnsi="Times New Roman" w:cs="Times New Roman"/>
          <w:sz w:val="24"/>
          <w:szCs w:val="24"/>
        </w:rPr>
      </w:pPr>
    </w:p>
    <w:p w:rsidR="00430250" w:rsidRDefault="00E00B4D" w:rsidP="00E00B4D">
      <w:pPr>
        <w:spacing w:after="0" w:line="240" w:lineRule="auto"/>
        <w:jc w:val="right"/>
        <w:rPr>
          <w:rFonts w:ascii="Times New Roman" w:hAnsi="Times New Roman" w:cs="Times New Roman"/>
          <w:sz w:val="24"/>
          <w:szCs w:val="24"/>
        </w:rPr>
      </w:pPr>
      <w:r w:rsidRPr="00572090">
        <w:rPr>
          <w:rFonts w:ascii="Times New Roman" w:hAnsi="Times New Roman" w:cs="Times New Roman"/>
          <w:sz w:val="24"/>
          <w:szCs w:val="24"/>
        </w:rPr>
        <w:t>Source : Ministère de l’Education nationale, juin 2012.</w:t>
      </w:r>
      <w:r w:rsidR="00430250">
        <w:rPr>
          <w:rFonts w:ascii="Times New Roman" w:hAnsi="Times New Roman" w:cs="Times New Roman"/>
          <w:sz w:val="24"/>
          <w:szCs w:val="24"/>
        </w:rPr>
        <w:br w:type="page"/>
      </w:r>
    </w:p>
    <w:p w:rsidR="00E00B4D" w:rsidRPr="00572090" w:rsidRDefault="00E00B4D" w:rsidP="00E00B4D">
      <w:pPr>
        <w:spacing w:after="0" w:line="240" w:lineRule="auto"/>
        <w:jc w:val="right"/>
        <w:rPr>
          <w:rFonts w:ascii="Times New Roman" w:hAnsi="Times New Roman" w:cs="Times New Roman"/>
          <w:sz w:val="24"/>
          <w:szCs w:val="24"/>
        </w:rPr>
      </w:pPr>
    </w:p>
    <w:p w:rsidR="004A6044" w:rsidRDefault="004A6044" w:rsidP="00963FDC">
      <w:pPr>
        <w:pStyle w:val="Default"/>
        <w:jc w:val="center"/>
        <w:rPr>
          <w:b/>
          <w:color w:val="00B0F0"/>
        </w:rPr>
      </w:pPr>
    </w:p>
    <w:p w:rsidR="00963FDC" w:rsidRPr="00572090" w:rsidRDefault="00DB0C39" w:rsidP="004A6044">
      <w:pPr>
        <w:pStyle w:val="Default"/>
        <w:numPr>
          <w:ilvl w:val="0"/>
          <w:numId w:val="7"/>
        </w:numPr>
        <w:jc w:val="center"/>
        <w:rPr>
          <w:b/>
          <w:bCs/>
          <w:color w:val="00B0F0"/>
          <w:spacing w:val="4"/>
        </w:rPr>
      </w:pPr>
      <w:r w:rsidRPr="00572090">
        <w:rPr>
          <w:b/>
          <w:color w:val="00B0F0"/>
        </w:rPr>
        <w:t>À</w:t>
      </w:r>
      <w:r w:rsidR="00963FDC" w:rsidRPr="00572090">
        <w:rPr>
          <w:b/>
          <w:color w:val="00B0F0"/>
        </w:rPr>
        <w:t xml:space="preserve"> l'aide de vos connaissances et du dossier documentaire, vous montrerez que les inégalités peuvent</w:t>
      </w:r>
      <w:r w:rsidR="00963FDC" w:rsidRPr="00572090">
        <w:rPr>
          <w:b/>
        </w:rPr>
        <w:t xml:space="preserve"> </w:t>
      </w:r>
      <w:r w:rsidR="00963FDC" w:rsidRPr="00572090">
        <w:rPr>
          <w:b/>
          <w:color w:val="00B0F0"/>
        </w:rPr>
        <w:t>avoir un caractère cumulatif. (France métropolitaine, bis, 2013)</w:t>
      </w:r>
    </w:p>
    <w:p w:rsidR="00963FDC" w:rsidRPr="00572090" w:rsidRDefault="00963FDC" w:rsidP="00963FDC">
      <w:pPr>
        <w:pStyle w:val="CM10"/>
        <w:spacing w:after="0"/>
        <w:jc w:val="both"/>
        <w:outlineLvl w:val="0"/>
        <w:rPr>
          <w:b/>
        </w:rPr>
      </w:pPr>
    </w:p>
    <w:p w:rsidR="00963FDC" w:rsidRPr="00572090" w:rsidRDefault="00963FDC" w:rsidP="00963FDC">
      <w:pPr>
        <w:pStyle w:val="CM10"/>
        <w:spacing w:after="0"/>
        <w:outlineLvl w:val="0"/>
      </w:pPr>
      <w:r w:rsidRPr="00572090">
        <w:rPr>
          <w:b/>
        </w:rPr>
        <w:t xml:space="preserve">DOCUMENT 1 </w:t>
      </w:r>
    </w:p>
    <w:p w:rsidR="00963FDC" w:rsidRPr="00572090" w:rsidRDefault="00963FDC" w:rsidP="00963FDC">
      <w:pPr>
        <w:pStyle w:val="Default"/>
        <w:jc w:val="center"/>
        <w:rPr>
          <w:b/>
        </w:rPr>
      </w:pPr>
      <w:r w:rsidRPr="00572090">
        <w:rPr>
          <w:b/>
        </w:rPr>
        <w:t>Part, dans les revenus salariaux nets, du dernier décile</w:t>
      </w:r>
      <w:r w:rsidRPr="00572090">
        <w:rPr>
          <w:b/>
          <w:vertAlign w:val="superscript"/>
        </w:rPr>
        <w:t>(1)</w:t>
      </w:r>
      <w:r w:rsidRPr="00572090">
        <w:rPr>
          <w:b/>
        </w:rPr>
        <w:t xml:space="preserve"> et du dernier centile</w:t>
      </w:r>
      <w:r w:rsidRPr="00572090">
        <w:rPr>
          <w:b/>
          <w:vertAlign w:val="superscript"/>
        </w:rPr>
        <w:t>(2)</w:t>
      </w:r>
      <w:r w:rsidRPr="00572090">
        <w:rPr>
          <w:b/>
        </w:rPr>
        <w:t>, en France (en %)</w:t>
      </w:r>
    </w:p>
    <w:p w:rsidR="00963FDC" w:rsidRPr="00572090" w:rsidRDefault="00963FDC" w:rsidP="00963FDC">
      <w:pPr>
        <w:pStyle w:val="Default"/>
        <w:rPr>
          <w:b/>
          <w:bCs/>
          <w:color w:val="auto"/>
        </w:rPr>
      </w:pPr>
      <w:r w:rsidRPr="00572090">
        <w:rPr>
          <w:b/>
          <w:noProof/>
          <w:color w:val="auto"/>
        </w:rPr>
        <w:drawing>
          <wp:inline distT="0" distB="0" distL="0" distR="0">
            <wp:extent cx="5961380" cy="3604260"/>
            <wp:effectExtent l="19050" t="0" r="1270" b="0"/>
            <wp:docPr id="1" name="Image 1" descr="ecb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cbis2.gif"/>
                    <pic:cNvPicPr>
                      <a:picLocks noChangeAspect="1" noChangeArrowheads="1"/>
                    </pic:cNvPicPr>
                  </pic:nvPicPr>
                  <pic:blipFill>
                    <a:blip r:embed="rId8" cstate="print"/>
                    <a:srcRect/>
                    <a:stretch>
                      <a:fillRect/>
                    </a:stretch>
                  </pic:blipFill>
                  <pic:spPr bwMode="auto">
                    <a:xfrm>
                      <a:off x="0" y="0"/>
                      <a:ext cx="5961380" cy="3604260"/>
                    </a:xfrm>
                    <a:prstGeom prst="rect">
                      <a:avLst/>
                    </a:prstGeom>
                    <a:noFill/>
                    <a:ln w="9525">
                      <a:noFill/>
                      <a:miter lim="800000"/>
                      <a:headEnd/>
                      <a:tailEnd/>
                    </a:ln>
                  </pic:spPr>
                </pic:pic>
              </a:graphicData>
            </a:graphic>
          </wp:inline>
        </w:drawing>
      </w:r>
    </w:p>
    <w:p w:rsidR="00963FDC" w:rsidRPr="00572090" w:rsidRDefault="00963FDC" w:rsidP="00963FDC">
      <w:pPr>
        <w:pStyle w:val="Default"/>
        <w:jc w:val="right"/>
      </w:pPr>
    </w:p>
    <w:p w:rsidR="00963FDC" w:rsidRPr="004A6044" w:rsidRDefault="00963FDC" w:rsidP="00963FDC">
      <w:pPr>
        <w:pStyle w:val="Default"/>
        <w:jc w:val="right"/>
        <w:rPr>
          <w:spacing w:val="2"/>
          <w:sz w:val="22"/>
          <w:szCs w:val="22"/>
        </w:rPr>
      </w:pPr>
      <w:r w:rsidRPr="004A6044">
        <w:rPr>
          <w:sz w:val="22"/>
          <w:szCs w:val="22"/>
        </w:rPr>
        <w:t xml:space="preserve">Source : Conseil d'Analyse Économique, « Le partage des fruits de la croissance en France », </w:t>
      </w:r>
      <w:r w:rsidRPr="004A6044">
        <w:rPr>
          <w:spacing w:val="2"/>
          <w:sz w:val="22"/>
          <w:szCs w:val="22"/>
        </w:rPr>
        <w:t>CETTE G., DELPLA J. et SYLVAIN A., 2009.</w:t>
      </w:r>
    </w:p>
    <w:p w:rsidR="00963FDC" w:rsidRPr="004A6044" w:rsidRDefault="00963FDC" w:rsidP="00963FDC">
      <w:pPr>
        <w:pStyle w:val="Default"/>
        <w:rPr>
          <w:sz w:val="22"/>
          <w:szCs w:val="22"/>
        </w:rPr>
      </w:pPr>
    </w:p>
    <w:p w:rsidR="00963FDC" w:rsidRPr="004A6044" w:rsidRDefault="00963FDC" w:rsidP="00963FDC">
      <w:pPr>
        <w:pStyle w:val="Default"/>
        <w:jc w:val="both"/>
        <w:rPr>
          <w:sz w:val="22"/>
          <w:szCs w:val="22"/>
        </w:rPr>
      </w:pPr>
      <w:r w:rsidRPr="004A6044">
        <w:rPr>
          <w:sz w:val="22"/>
          <w:szCs w:val="22"/>
        </w:rPr>
        <w:t>Note de lecture : en 2005, les 10% des salariés ayant les revenus salariaux nets les plus élevés perçoivent environ 28% des revenus salariaux nets totaux.</w:t>
      </w:r>
    </w:p>
    <w:p w:rsidR="00963FDC" w:rsidRPr="004A6044" w:rsidRDefault="00963FDC" w:rsidP="00963FDC">
      <w:pPr>
        <w:pStyle w:val="Default"/>
        <w:jc w:val="both"/>
        <w:rPr>
          <w:sz w:val="22"/>
          <w:szCs w:val="22"/>
        </w:rPr>
      </w:pPr>
    </w:p>
    <w:p w:rsidR="00963FDC" w:rsidRPr="004A6044" w:rsidRDefault="00963FDC" w:rsidP="00963FDC">
      <w:pPr>
        <w:pStyle w:val="Default"/>
        <w:jc w:val="both"/>
        <w:rPr>
          <w:sz w:val="22"/>
          <w:szCs w:val="22"/>
        </w:rPr>
      </w:pPr>
      <w:r w:rsidRPr="004A6044">
        <w:rPr>
          <w:sz w:val="22"/>
          <w:szCs w:val="22"/>
          <w:vertAlign w:val="superscript"/>
        </w:rPr>
        <w:t xml:space="preserve">(1) </w:t>
      </w:r>
      <w:r w:rsidRPr="004A6044">
        <w:rPr>
          <w:sz w:val="22"/>
          <w:szCs w:val="22"/>
        </w:rPr>
        <w:t>Dernier décile : le dernier décile correspond aux 10% des salariés qui perçoivent les revenus salariaux nets les plus élevés.</w:t>
      </w:r>
    </w:p>
    <w:p w:rsidR="004A6044" w:rsidRDefault="00963FDC" w:rsidP="00963FDC">
      <w:pPr>
        <w:pStyle w:val="Default"/>
        <w:jc w:val="both"/>
        <w:rPr>
          <w:sz w:val="22"/>
          <w:szCs w:val="22"/>
        </w:rPr>
      </w:pPr>
      <w:r w:rsidRPr="004A6044">
        <w:rPr>
          <w:sz w:val="22"/>
          <w:szCs w:val="22"/>
          <w:vertAlign w:val="superscript"/>
        </w:rPr>
        <w:t xml:space="preserve">(2) </w:t>
      </w:r>
      <w:r w:rsidRPr="004A6044">
        <w:rPr>
          <w:sz w:val="22"/>
          <w:szCs w:val="22"/>
        </w:rPr>
        <w:t>Dernier centile : le dernier centile correspond au 1% des salariés qui perçoivent les revenus salariaux nets les plus élevés.</w:t>
      </w:r>
      <w:r w:rsidR="004A6044">
        <w:rPr>
          <w:sz w:val="22"/>
          <w:szCs w:val="22"/>
        </w:rPr>
        <w:br w:type="page"/>
      </w:r>
    </w:p>
    <w:p w:rsidR="00963FDC" w:rsidRPr="004A6044" w:rsidRDefault="00963FDC" w:rsidP="00963FDC">
      <w:pPr>
        <w:pStyle w:val="Default"/>
        <w:jc w:val="both"/>
        <w:rPr>
          <w:sz w:val="22"/>
          <w:szCs w:val="22"/>
        </w:rPr>
      </w:pPr>
    </w:p>
    <w:p w:rsidR="004A6044" w:rsidRDefault="004A6044" w:rsidP="00963FDC">
      <w:pPr>
        <w:pStyle w:val="Default"/>
        <w:rPr>
          <w:b/>
          <w:bCs/>
          <w:color w:val="auto"/>
        </w:rPr>
      </w:pPr>
    </w:p>
    <w:p w:rsidR="00963FDC" w:rsidRPr="00572090" w:rsidRDefault="00963FDC" w:rsidP="00963FDC">
      <w:pPr>
        <w:pStyle w:val="Default"/>
        <w:rPr>
          <w:color w:val="auto"/>
        </w:rPr>
      </w:pPr>
      <w:r w:rsidRPr="00572090">
        <w:rPr>
          <w:b/>
          <w:bCs/>
          <w:color w:val="auto"/>
        </w:rPr>
        <w:t>DOCUMENT 2</w:t>
      </w:r>
    </w:p>
    <w:p w:rsidR="00963FDC" w:rsidRPr="00572090" w:rsidRDefault="00963FDC" w:rsidP="00963FDC">
      <w:pPr>
        <w:pStyle w:val="Default"/>
        <w:rPr>
          <w:color w:val="auto"/>
        </w:rPr>
      </w:pPr>
      <w:r w:rsidRPr="00572090">
        <w:rPr>
          <w:color w:val="auto"/>
        </w:rPr>
        <w:t xml:space="preserve"> </w:t>
      </w:r>
    </w:p>
    <w:p w:rsidR="00963FDC" w:rsidRPr="00572090" w:rsidRDefault="00963FDC" w:rsidP="00963FDC">
      <w:pPr>
        <w:pStyle w:val="Default"/>
        <w:jc w:val="center"/>
        <w:rPr>
          <w:b/>
        </w:rPr>
      </w:pPr>
      <w:r w:rsidRPr="00572090">
        <w:rPr>
          <w:b/>
        </w:rPr>
        <w:t>Taux de chômage selon le diplôme et le temps écoulé</w:t>
      </w:r>
      <w:r w:rsidRPr="00572090">
        <w:rPr>
          <w:b/>
        </w:rPr>
        <w:br/>
        <w:t>depuis la sortie de la formation initiale (en %)</w:t>
      </w:r>
    </w:p>
    <w:tbl>
      <w:tblPr>
        <w:tblW w:w="0" w:type="auto"/>
        <w:jc w:val="center"/>
        <w:tblCellMar>
          <w:left w:w="0" w:type="dxa"/>
          <w:right w:w="0" w:type="dxa"/>
        </w:tblCellMar>
        <w:tblLook w:val="0000" w:firstRow="0" w:lastRow="0" w:firstColumn="0" w:lastColumn="0" w:noHBand="0" w:noVBand="0"/>
      </w:tblPr>
      <w:tblGrid>
        <w:gridCol w:w="2844"/>
        <w:gridCol w:w="2738"/>
        <w:gridCol w:w="485"/>
        <w:gridCol w:w="485"/>
        <w:gridCol w:w="485"/>
        <w:gridCol w:w="485"/>
        <w:gridCol w:w="485"/>
        <w:gridCol w:w="485"/>
        <w:gridCol w:w="485"/>
        <w:gridCol w:w="485"/>
      </w:tblGrid>
      <w:tr w:rsidR="00E31A46" w:rsidRPr="004A6044" w:rsidTr="00E31A46">
        <w:trPr>
          <w:trHeight w:hRule="exact" w:val="399"/>
          <w:jc w:val="center"/>
        </w:trPr>
        <w:tc>
          <w:tcPr>
            <w:tcW w:w="0" w:type="auto"/>
            <w:gridSpan w:val="2"/>
            <w:tcBorders>
              <w:bottom w:val="single" w:sz="2" w:space="0" w:color="auto"/>
              <w:right w:val="single" w:sz="2" w:space="0" w:color="auto"/>
            </w:tcBorders>
            <w:vAlign w:val="center"/>
          </w:tcPr>
          <w:p w:rsidR="00E31A46" w:rsidRPr="004A6044" w:rsidRDefault="00E31A46" w:rsidP="000167F2">
            <w:pPr>
              <w:pStyle w:val="Default"/>
              <w:jc w:val="center"/>
              <w:rPr>
                <w:b/>
              </w:rPr>
            </w:pP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2003</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2004</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2005</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2006</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2007</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2008</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2009</w:t>
            </w:r>
          </w:p>
        </w:tc>
        <w:tc>
          <w:tcPr>
            <w:tcW w:w="0" w:type="auto"/>
            <w:tcBorders>
              <w:top w:val="single" w:sz="2" w:space="0" w:color="auto"/>
              <w:left w:val="single" w:sz="2" w:space="0" w:color="auto"/>
              <w:bottom w:val="single" w:sz="2" w:space="0" w:color="auto"/>
              <w:right w:val="single" w:sz="2" w:space="0" w:color="auto"/>
            </w:tcBorders>
            <w:vAlign w:val="center"/>
          </w:tcPr>
          <w:p w:rsidR="00E31A46" w:rsidRPr="004A6044" w:rsidRDefault="00E31A46" w:rsidP="000167F2">
            <w:pPr>
              <w:pStyle w:val="Default"/>
              <w:jc w:val="center"/>
              <w:rPr>
                <w:b/>
              </w:rPr>
            </w:pPr>
            <w:r w:rsidRPr="004A6044">
              <w:rPr>
                <w:b/>
              </w:rPr>
              <w:t>2010</w:t>
            </w:r>
          </w:p>
        </w:tc>
      </w:tr>
      <w:tr w:rsidR="00963FDC" w:rsidRPr="00572090" w:rsidTr="004A6044">
        <w:trPr>
          <w:cantSplit/>
          <w:trHeight w:hRule="exact" w:val="737"/>
          <w:jc w:val="center"/>
        </w:trPr>
        <w:tc>
          <w:tcPr>
            <w:tcW w:w="0" w:type="auto"/>
            <w:vMerge w:val="restart"/>
            <w:tcBorders>
              <w:top w:val="single" w:sz="2" w:space="0" w:color="auto"/>
              <w:left w:val="single" w:sz="2" w:space="0" w:color="auto"/>
              <w:right w:val="single" w:sz="2" w:space="0" w:color="auto"/>
            </w:tcBorders>
            <w:vAlign w:val="center"/>
          </w:tcPr>
          <w:p w:rsidR="00963FDC" w:rsidRPr="00572090" w:rsidRDefault="00963FDC" w:rsidP="000167F2">
            <w:pPr>
              <w:pStyle w:val="Default"/>
              <w:rPr>
                <w:b/>
              </w:rPr>
            </w:pPr>
            <w:r w:rsidRPr="00572090">
              <w:rPr>
                <w:b/>
              </w:rPr>
              <w:t>Peu diplômés (brevet, CEP</w:t>
            </w:r>
            <w:r w:rsidRPr="00572090">
              <w:rPr>
                <w:b/>
                <w:vertAlign w:val="superscript"/>
              </w:rPr>
              <w:t>(1)</w:t>
            </w:r>
            <w:r w:rsidRPr="00572090">
              <w:rPr>
                <w:b/>
              </w:rPr>
              <w:t>, aucun diplôme)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pPr>
            <w:r w:rsidRPr="00572090">
              <w:t>Sortis depuis 1 à 4 ans de formation initiale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33,6</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36,9</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38,5</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40,8</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37,2</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38,0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49,1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43,9</w:t>
            </w:r>
          </w:p>
        </w:tc>
      </w:tr>
      <w:tr w:rsidR="00963FDC" w:rsidRPr="00572090" w:rsidTr="004A6044">
        <w:trPr>
          <w:cantSplit/>
          <w:trHeight w:hRule="exact" w:val="737"/>
          <w:jc w:val="center"/>
        </w:trPr>
        <w:tc>
          <w:tcPr>
            <w:tcW w:w="0" w:type="auto"/>
            <w:vMerge/>
            <w:tcBorders>
              <w:left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pPr>
            <w:r w:rsidRPr="00572090">
              <w:t>Sortis depuis 5 à 10 ans de formation initiale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21,8</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23,8</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25,8</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25,6</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24,7</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23,4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26,5</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31,1</w:t>
            </w:r>
          </w:p>
        </w:tc>
      </w:tr>
      <w:tr w:rsidR="00963FDC" w:rsidRPr="00572090" w:rsidTr="004A6044">
        <w:trPr>
          <w:cantSplit/>
          <w:trHeight w:hRule="exact" w:val="737"/>
          <w:jc w:val="center"/>
        </w:trPr>
        <w:tc>
          <w:tcPr>
            <w:tcW w:w="0" w:type="auto"/>
            <w:vMerge/>
            <w:tcBorders>
              <w:left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pPr>
            <w:r w:rsidRPr="00572090">
              <w:t>Sortis depuis 11 ans et plus de formation initiale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9,7</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9,9</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10,3</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10,3</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9,5</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9,0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10,9</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12,0</w:t>
            </w:r>
          </w:p>
        </w:tc>
      </w:tr>
      <w:tr w:rsidR="00963FDC" w:rsidRPr="00572090" w:rsidTr="004A6044">
        <w:trPr>
          <w:cantSplit/>
          <w:trHeight w:hRule="exact" w:val="737"/>
          <w:jc w:val="center"/>
        </w:trPr>
        <w:tc>
          <w:tcPr>
            <w:tcW w:w="0" w:type="auto"/>
            <w:vMerge w:val="restart"/>
            <w:tcBorders>
              <w:top w:val="single" w:sz="2" w:space="0" w:color="auto"/>
              <w:left w:val="single" w:sz="2" w:space="0" w:color="auto"/>
              <w:right w:val="single" w:sz="2" w:space="0" w:color="auto"/>
            </w:tcBorders>
            <w:vAlign w:val="center"/>
          </w:tcPr>
          <w:p w:rsidR="00963FDC" w:rsidRPr="00572090" w:rsidRDefault="00963FDC" w:rsidP="000167F2">
            <w:pPr>
              <w:pStyle w:val="Default"/>
              <w:rPr>
                <w:b/>
              </w:rPr>
            </w:pPr>
            <w:r w:rsidRPr="00572090">
              <w:rPr>
                <w:b/>
              </w:rPr>
              <w:t>Secondaire (bac et CAP</w:t>
            </w:r>
            <w:r w:rsidRPr="00572090">
              <w:rPr>
                <w:b/>
                <w:vertAlign w:val="superscript"/>
              </w:rPr>
              <w:t>(2)</w:t>
            </w:r>
            <w:r w:rsidRPr="00572090">
              <w:rPr>
                <w:b/>
              </w:rPr>
              <w:t xml:space="preserve"> /BEP</w:t>
            </w:r>
            <w:r w:rsidRPr="00572090">
              <w:rPr>
                <w:b/>
                <w:vertAlign w:val="superscript"/>
              </w:rPr>
              <w:t>(3)</w:t>
            </w:r>
            <w:r w:rsidRPr="00572090">
              <w:rPr>
                <w:b/>
              </w:rPr>
              <w:t>)</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pPr>
            <w:r w:rsidRPr="00572090">
              <w:t>Sortis depuis 1 à 4 ans de formation initiale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15,0</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17,4</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18,1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18,1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17,6</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16,7</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23,1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22,2</w:t>
            </w:r>
          </w:p>
        </w:tc>
      </w:tr>
      <w:tr w:rsidR="00963FDC" w:rsidRPr="00572090" w:rsidTr="004A6044">
        <w:trPr>
          <w:cantSplit/>
          <w:trHeight w:hRule="exact" w:val="737"/>
          <w:jc w:val="center"/>
        </w:trPr>
        <w:tc>
          <w:tcPr>
            <w:tcW w:w="0" w:type="auto"/>
            <w:vMerge/>
            <w:tcBorders>
              <w:left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pPr>
            <w:r w:rsidRPr="00572090">
              <w:t>Sortis depuis 5 à 10 ans de formation initiale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10,2</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10,6</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10,8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10,6</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9,9</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11,9</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11,7</w:t>
            </w:r>
          </w:p>
        </w:tc>
      </w:tr>
      <w:tr w:rsidR="00963FDC" w:rsidRPr="00572090" w:rsidTr="004A6044">
        <w:trPr>
          <w:cantSplit/>
          <w:trHeight w:hRule="exact" w:val="737"/>
          <w:jc w:val="center"/>
        </w:trPr>
        <w:tc>
          <w:tcPr>
            <w:tcW w:w="0" w:type="auto"/>
            <w:vMerge/>
            <w:tcBorders>
              <w:left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pPr>
            <w:r w:rsidRPr="00572090">
              <w:t>Sortis depuis 11 ans et plus de formation initiale</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6</w:t>
            </w:r>
            <w:r w:rsidRPr="00572090">
              <w:rPr>
                <w:vertAlign w:val="subscript"/>
              </w:rPr>
              <w:t>,</w:t>
            </w:r>
            <w:r w:rsidRPr="00572090">
              <w:t>1</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6,1</w:t>
            </w:r>
          </w:p>
        </w:tc>
        <w:tc>
          <w:tcPr>
            <w:tcW w:w="0" w:type="auto"/>
            <w:tcBorders>
              <w:top w:val="single" w:sz="2" w:space="0" w:color="auto"/>
              <w:left w:val="single" w:sz="2" w:space="0" w:color="auto"/>
              <w:bottom w:val="nil"/>
              <w:right w:val="single" w:sz="2" w:space="0" w:color="auto"/>
            </w:tcBorders>
            <w:vAlign w:val="center"/>
          </w:tcPr>
          <w:p w:rsidR="00963FDC" w:rsidRPr="00572090" w:rsidRDefault="00963FDC" w:rsidP="000167F2">
            <w:pPr>
              <w:pStyle w:val="Default"/>
              <w:jc w:val="center"/>
            </w:pPr>
            <w:r w:rsidRPr="00572090">
              <w:t>6,0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6,0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5,1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4,9</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6,3</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6,4</w:t>
            </w:r>
          </w:p>
        </w:tc>
      </w:tr>
      <w:tr w:rsidR="00963FDC" w:rsidRPr="00572090" w:rsidTr="004A6044">
        <w:trPr>
          <w:trHeight w:hRule="exact" w:val="737"/>
          <w:jc w:val="center"/>
        </w:trPr>
        <w:tc>
          <w:tcPr>
            <w:tcW w:w="0" w:type="auto"/>
            <w:vMerge w:val="restart"/>
            <w:tcBorders>
              <w:top w:val="single" w:sz="2" w:space="0" w:color="auto"/>
              <w:left w:val="single" w:sz="2" w:space="0" w:color="auto"/>
              <w:right w:val="single" w:sz="2" w:space="0" w:color="auto"/>
            </w:tcBorders>
            <w:vAlign w:val="center"/>
          </w:tcPr>
          <w:p w:rsidR="00963FDC" w:rsidRPr="00572090" w:rsidRDefault="00963FDC" w:rsidP="000167F2">
            <w:pPr>
              <w:pStyle w:val="Default"/>
              <w:rPr>
                <w:b/>
              </w:rPr>
            </w:pPr>
            <w:r w:rsidRPr="00572090">
              <w:rPr>
                <w:b/>
              </w:rPr>
              <w:t>Supérieur</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pPr>
            <w:r w:rsidRPr="00572090">
              <w:t>Sortis depuis 1 à 4 ans de formation initiale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10,2</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9,7</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10,2</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9,0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6,3</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9,6</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10,4</w:t>
            </w:r>
          </w:p>
        </w:tc>
      </w:tr>
      <w:tr w:rsidR="00963FDC" w:rsidRPr="00572090" w:rsidTr="004A6044">
        <w:trPr>
          <w:trHeight w:hRule="exact" w:val="737"/>
          <w:jc w:val="center"/>
        </w:trPr>
        <w:tc>
          <w:tcPr>
            <w:tcW w:w="0" w:type="auto"/>
            <w:vMerge/>
            <w:tcBorders>
              <w:left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pPr>
            <w:r w:rsidRPr="00572090">
              <w:t>Sortis depuis 5 à 10 ans de formation initiale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5,4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5,8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6,0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5,1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4,9</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3,7</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4,9</w:t>
            </w:r>
          </w:p>
        </w:tc>
      </w:tr>
      <w:tr w:rsidR="00963FDC" w:rsidRPr="00572090" w:rsidTr="004A6044">
        <w:trPr>
          <w:trHeight w:hRule="exact" w:val="737"/>
          <w:jc w:val="center"/>
        </w:trPr>
        <w:tc>
          <w:tcPr>
            <w:tcW w:w="0" w:type="auto"/>
            <w:vMerge/>
            <w:tcBorders>
              <w:left w:val="single" w:sz="2" w:space="0" w:color="auto"/>
              <w:bottom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pPr>
            <w:r w:rsidRPr="00572090">
              <w:t>Sortis depuis 11 ans et plus de formation initiale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4,7</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3,8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4,3</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4,1</w:t>
            </w:r>
          </w:p>
        </w:tc>
      </w:tr>
      <w:tr w:rsidR="00963FDC" w:rsidRPr="00572090" w:rsidTr="004A6044">
        <w:trPr>
          <w:trHeight w:hRule="exact" w:val="737"/>
          <w:jc w:val="center"/>
        </w:trPr>
        <w:tc>
          <w:tcPr>
            <w:tcW w:w="0" w:type="auto"/>
            <w:vMerge w:val="restart"/>
            <w:tcBorders>
              <w:top w:val="single" w:sz="2" w:space="0" w:color="auto"/>
              <w:left w:val="single" w:sz="2" w:space="0" w:color="auto"/>
              <w:right w:val="single" w:sz="2" w:space="0" w:color="auto"/>
            </w:tcBorders>
            <w:vAlign w:val="center"/>
          </w:tcPr>
          <w:p w:rsidR="00963FDC" w:rsidRPr="00572090" w:rsidRDefault="00963FDC" w:rsidP="000167F2">
            <w:pPr>
              <w:pStyle w:val="Default"/>
              <w:rPr>
                <w:b/>
              </w:rPr>
            </w:pPr>
            <w:r w:rsidRPr="00572090">
              <w:rPr>
                <w:b/>
              </w:rPr>
              <w:t>Ensemble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pPr>
            <w:r w:rsidRPr="00572090">
              <w:t>Sortis depuis 1 à 4 ans de formation initiale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15,4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16,7</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16,8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17,6</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16,2</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14,4</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20,2</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19,9</w:t>
            </w:r>
          </w:p>
        </w:tc>
      </w:tr>
      <w:tr w:rsidR="00963FDC" w:rsidRPr="00572090" w:rsidTr="004A6044">
        <w:trPr>
          <w:trHeight w:hRule="exact" w:val="737"/>
          <w:jc w:val="center"/>
        </w:trPr>
        <w:tc>
          <w:tcPr>
            <w:tcW w:w="0" w:type="auto"/>
            <w:vMerge/>
            <w:tcBorders>
              <w:left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pPr>
            <w:r w:rsidRPr="00572090">
              <w:t>Sortis depuis 5 à 10 ans de formation initiale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9,6</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10,3</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9,8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8,9</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10,5</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11,0</w:t>
            </w:r>
          </w:p>
        </w:tc>
      </w:tr>
      <w:tr w:rsidR="00963FDC" w:rsidRPr="00572090" w:rsidTr="004A6044">
        <w:trPr>
          <w:trHeight w:hRule="exact" w:val="737"/>
          <w:jc w:val="center"/>
        </w:trPr>
        <w:tc>
          <w:tcPr>
            <w:tcW w:w="0" w:type="auto"/>
            <w:vMerge/>
            <w:tcBorders>
              <w:left w:val="single" w:sz="2" w:space="0" w:color="auto"/>
              <w:bottom w:val="single" w:sz="2" w:space="0" w:color="auto"/>
              <w:right w:val="single" w:sz="2" w:space="0" w:color="auto"/>
            </w:tcBorders>
            <w:vAlign w:val="center"/>
          </w:tcPr>
          <w:p w:rsidR="00963FDC" w:rsidRPr="00572090" w:rsidRDefault="00963FDC" w:rsidP="000167F2">
            <w:pPr>
              <w:pStyle w:val="Default"/>
              <w:rPr>
                <w:b/>
              </w:rPr>
            </w:pP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pPr>
            <w:r w:rsidRPr="00572090">
              <w:t>Sortis depuis 11 ans et plus de formation initiale</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7,0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7,1</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7,0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7,0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6,2</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5,8</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7,0</w:t>
            </w:r>
          </w:p>
        </w:tc>
        <w:tc>
          <w:tcPr>
            <w:tcW w:w="0" w:type="auto"/>
            <w:tcBorders>
              <w:top w:val="single" w:sz="2" w:space="0" w:color="auto"/>
              <w:left w:val="single" w:sz="2" w:space="0" w:color="auto"/>
              <w:bottom w:val="single" w:sz="2" w:space="0" w:color="auto"/>
              <w:right w:val="single" w:sz="2" w:space="0" w:color="auto"/>
            </w:tcBorders>
            <w:vAlign w:val="center"/>
          </w:tcPr>
          <w:p w:rsidR="00963FDC" w:rsidRPr="00572090" w:rsidRDefault="00963FDC" w:rsidP="000167F2">
            <w:pPr>
              <w:pStyle w:val="Default"/>
              <w:jc w:val="center"/>
            </w:pPr>
            <w:r w:rsidRPr="00572090">
              <w:t>7,3</w:t>
            </w:r>
          </w:p>
        </w:tc>
      </w:tr>
    </w:tbl>
    <w:p w:rsidR="004F7BE3" w:rsidRDefault="004F7BE3" w:rsidP="00963FDC">
      <w:pPr>
        <w:pStyle w:val="Default"/>
        <w:jc w:val="both"/>
        <w:rPr>
          <w:sz w:val="22"/>
          <w:szCs w:val="22"/>
        </w:rPr>
      </w:pPr>
    </w:p>
    <w:p w:rsidR="00963FDC" w:rsidRPr="004F7BE3" w:rsidRDefault="00963FDC" w:rsidP="00963FDC">
      <w:pPr>
        <w:pStyle w:val="Default"/>
        <w:jc w:val="both"/>
        <w:rPr>
          <w:sz w:val="22"/>
          <w:szCs w:val="22"/>
        </w:rPr>
      </w:pPr>
      <w:r w:rsidRPr="004F7BE3">
        <w:rPr>
          <w:sz w:val="22"/>
          <w:szCs w:val="22"/>
        </w:rPr>
        <w:t>Champ : Population des ménages de France métropolitaine, actifs sortis de formation initiale.</w:t>
      </w:r>
    </w:p>
    <w:p w:rsidR="00963FDC" w:rsidRPr="004F7BE3" w:rsidRDefault="00963FDC" w:rsidP="00963FDC">
      <w:pPr>
        <w:pStyle w:val="Default"/>
        <w:jc w:val="both"/>
        <w:rPr>
          <w:sz w:val="22"/>
          <w:szCs w:val="22"/>
        </w:rPr>
      </w:pPr>
      <w:r w:rsidRPr="004F7BE3">
        <w:rPr>
          <w:sz w:val="22"/>
          <w:szCs w:val="22"/>
        </w:rPr>
        <w:t>Les personnes n'ayant pas suivi d'études initiales ne sont pas prises en compte.</w:t>
      </w:r>
    </w:p>
    <w:p w:rsidR="00963FDC" w:rsidRPr="004F7BE3" w:rsidRDefault="00963FDC" w:rsidP="00963FDC">
      <w:pPr>
        <w:pStyle w:val="Default"/>
        <w:jc w:val="right"/>
        <w:rPr>
          <w:sz w:val="22"/>
          <w:szCs w:val="22"/>
        </w:rPr>
      </w:pPr>
      <w:r w:rsidRPr="004F7BE3">
        <w:rPr>
          <w:sz w:val="22"/>
          <w:szCs w:val="22"/>
        </w:rPr>
        <w:t>Source : Document d'études, n° 162, DAR ES, juillet 2011.</w:t>
      </w:r>
    </w:p>
    <w:p w:rsidR="00963FDC" w:rsidRPr="004F7BE3" w:rsidRDefault="00963FDC" w:rsidP="00963FDC">
      <w:pPr>
        <w:pStyle w:val="Default"/>
        <w:rPr>
          <w:sz w:val="22"/>
          <w:szCs w:val="22"/>
        </w:rPr>
      </w:pPr>
    </w:p>
    <w:p w:rsidR="00963FDC" w:rsidRPr="004F7BE3" w:rsidRDefault="00963FDC" w:rsidP="00963FDC">
      <w:pPr>
        <w:pStyle w:val="Default"/>
        <w:rPr>
          <w:sz w:val="22"/>
          <w:szCs w:val="22"/>
        </w:rPr>
      </w:pPr>
      <w:r w:rsidRPr="004F7BE3">
        <w:rPr>
          <w:sz w:val="22"/>
          <w:szCs w:val="22"/>
          <w:vertAlign w:val="superscript"/>
        </w:rPr>
        <w:t xml:space="preserve">(1) </w:t>
      </w:r>
      <w:r w:rsidRPr="004F7BE3">
        <w:rPr>
          <w:sz w:val="22"/>
          <w:szCs w:val="22"/>
        </w:rPr>
        <w:t>Certificat d'études primaires.</w:t>
      </w:r>
    </w:p>
    <w:p w:rsidR="00963FDC" w:rsidRPr="004F7BE3" w:rsidRDefault="00963FDC" w:rsidP="00963FDC">
      <w:pPr>
        <w:pStyle w:val="Default"/>
        <w:rPr>
          <w:sz w:val="22"/>
          <w:szCs w:val="22"/>
        </w:rPr>
      </w:pPr>
      <w:r w:rsidRPr="004F7BE3">
        <w:rPr>
          <w:sz w:val="22"/>
          <w:szCs w:val="22"/>
          <w:vertAlign w:val="superscript"/>
        </w:rPr>
        <w:t>(2)</w:t>
      </w:r>
      <w:r w:rsidRPr="004F7BE3">
        <w:rPr>
          <w:sz w:val="22"/>
          <w:szCs w:val="22"/>
        </w:rPr>
        <w:t xml:space="preserve"> Certificat d'aptitude professionnelle.</w:t>
      </w:r>
    </w:p>
    <w:p w:rsidR="00963FDC" w:rsidRPr="004F7BE3" w:rsidRDefault="00963FDC" w:rsidP="00963FDC">
      <w:pPr>
        <w:pStyle w:val="Default"/>
        <w:rPr>
          <w:sz w:val="22"/>
          <w:szCs w:val="22"/>
        </w:rPr>
      </w:pPr>
      <w:r w:rsidRPr="004F7BE3">
        <w:rPr>
          <w:sz w:val="22"/>
          <w:szCs w:val="22"/>
          <w:vertAlign w:val="superscript"/>
        </w:rPr>
        <w:t xml:space="preserve">(3) </w:t>
      </w:r>
      <w:r w:rsidRPr="004F7BE3">
        <w:rPr>
          <w:sz w:val="22"/>
          <w:szCs w:val="22"/>
        </w:rPr>
        <w:t>Brevet d'études professionnelles.</w:t>
      </w:r>
    </w:p>
    <w:p w:rsidR="00963FDC" w:rsidRPr="00572090" w:rsidRDefault="00963FDC" w:rsidP="00963FDC">
      <w:pPr>
        <w:pStyle w:val="Default"/>
        <w:rPr>
          <w:color w:val="auto"/>
        </w:rPr>
      </w:pPr>
      <w:r w:rsidRPr="00572090">
        <w:rPr>
          <w:b/>
          <w:bCs/>
          <w:color w:val="auto"/>
        </w:rPr>
        <w:t>DOCUMENT 3</w:t>
      </w:r>
    </w:p>
    <w:p w:rsidR="00963FDC" w:rsidRPr="00572090" w:rsidRDefault="00963FDC" w:rsidP="00963FDC">
      <w:pPr>
        <w:pStyle w:val="Default"/>
        <w:jc w:val="both"/>
      </w:pPr>
      <w:r w:rsidRPr="00572090">
        <w:t>Ainsi, les inégalités face à la santé sont, plus ou moins directement, déterminées par d'autres inégalités : les conditions dans lesquelles les individus travaillent [...] constituent ainsi l'une des causes principales des inégalités de santé. Mais les différences de modes de vie ou les inégalités d'accès aux soins n'en jouent pas moins leur rôle. À l'inverse, les inégalités face au logement induisent ou influent sur d'autres types d'inégalités pour, bien souvent, les aggraver, qu'il s'agisse de la réussite scolaire des enfants, variable selon qu'ils disposent ou non d'une chambre individuelle par exemple, des possibilités d'accéder à certains services, inégalement répartis sur le territoire, ou des risques pour la santé des individus. [...]</w:t>
      </w:r>
    </w:p>
    <w:p w:rsidR="00963FDC" w:rsidRPr="00572090" w:rsidRDefault="00963FDC" w:rsidP="00963FDC">
      <w:pPr>
        <w:pStyle w:val="Default"/>
        <w:jc w:val="both"/>
      </w:pPr>
      <w:r w:rsidRPr="00572090">
        <w:t>Si les inégalités de position au sein des rapports de production</w:t>
      </w:r>
      <w:r w:rsidRPr="00572090">
        <w:rPr>
          <w:vertAlign w:val="superscript"/>
        </w:rPr>
        <w:t>(1)</w:t>
      </w:r>
      <w:r w:rsidRPr="00572090">
        <w:t xml:space="preserve"> figurent le plus souvent en « position de facteur déterminant de premier rang </w:t>
      </w:r>
      <w:r w:rsidRPr="00572090">
        <w:rPr>
          <w:vertAlign w:val="superscript"/>
        </w:rPr>
        <w:t xml:space="preserve">»(2), </w:t>
      </w:r>
      <w:r w:rsidRPr="00572090">
        <w:t xml:space="preserve">celles-ci semblent tenir avant tout aux inégalités de patrimoine et aux inégalités face à l'école, deux types majeurs d'inégalités qui pourraient ainsi jouer un rôle décisif dans la reproduction des inégalités dans leur ensemble. Mais cette configuration détermine aussi « l'accumulation des handicaps d'un côté et des privilèges de l'autre </w:t>
      </w:r>
      <w:r w:rsidRPr="00572090">
        <w:rPr>
          <w:vertAlign w:val="superscript"/>
        </w:rPr>
        <w:t xml:space="preserve">»(3) </w:t>
      </w:r>
      <w:r w:rsidRPr="00572090">
        <w:t>[...].</w:t>
      </w:r>
      <w:r w:rsidRPr="00572090">
        <w:rPr>
          <w:vertAlign w:val="superscript"/>
        </w:rPr>
        <w:t xml:space="preserve"> </w:t>
      </w:r>
      <w:r w:rsidRPr="00572090">
        <w:t>Les catégories du salariat d'exécution apparaissent très largement défavorisées au regard de critères tels que le taux d'emploi stable, les divers types de revenus, le patrimoine, le logement ou encore la réussite scolaire des enfants. [...]</w:t>
      </w:r>
    </w:p>
    <w:p w:rsidR="00963FDC" w:rsidRPr="00572090" w:rsidRDefault="00963FDC" w:rsidP="00963FDC">
      <w:pPr>
        <w:pStyle w:val="Default"/>
        <w:jc w:val="both"/>
      </w:pPr>
      <w:r w:rsidRPr="00572090">
        <w:t>Malgré l'augmentation de la mobilité sociale [...] le rendement social des études [...] continue de dépendre largement de l'origine sociale des individus, soit que les enfants issus de milieux sociaux favorisés réussissent mieux dans leurs études, soit qu'ils sont en mesure de tirer un meilleur parti du diplôme qu'ils détiennent et, généralement, pour ces deux raisons réunies.</w:t>
      </w:r>
    </w:p>
    <w:p w:rsidR="004F7BE3" w:rsidRDefault="004F7BE3" w:rsidP="00963FDC">
      <w:pPr>
        <w:pStyle w:val="Default"/>
        <w:jc w:val="right"/>
        <w:rPr>
          <w:spacing w:val="6"/>
        </w:rPr>
      </w:pPr>
    </w:p>
    <w:p w:rsidR="00963FDC" w:rsidRDefault="00963FDC" w:rsidP="00963FDC">
      <w:pPr>
        <w:pStyle w:val="Default"/>
        <w:jc w:val="right"/>
        <w:rPr>
          <w:spacing w:val="3"/>
          <w:sz w:val="22"/>
          <w:szCs w:val="22"/>
        </w:rPr>
      </w:pPr>
      <w:r w:rsidRPr="004F7BE3">
        <w:rPr>
          <w:spacing w:val="6"/>
          <w:sz w:val="22"/>
          <w:szCs w:val="22"/>
        </w:rPr>
        <w:t>Source : Note de lecture de « BIHR A. et PFEFFERKORN</w:t>
      </w:r>
      <w:r w:rsidRPr="004F7BE3">
        <w:rPr>
          <w:sz w:val="22"/>
          <w:szCs w:val="22"/>
        </w:rPr>
        <w:t xml:space="preserve"> </w:t>
      </w:r>
      <w:r w:rsidRPr="004F7BE3">
        <w:rPr>
          <w:i/>
          <w:iCs/>
          <w:spacing w:val="-3"/>
          <w:sz w:val="22"/>
          <w:szCs w:val="22"/>
        </w:rPr>
        <w:t xml:space="preserve">R. (2008), Le système des inégalités », </w:t>
      </w:r>
      <w:r w:rsidRPr="004F7BE3">
        <w:rPr>
          <w:spacing w:val="3"/>
          <w:sz w:val="22"/>
          <w:szCs w:val="22"/>
        </w:rPr>
        <w:t>Formation Emploi, n° 104, ECKERT H., octobre-décembre 2008.</w:t>
      </w:r>
    </w:p>
    <w:p w:rsidR="008B30BA" w:rsidRPr="004F7BE3" w:rsidRDefault="008B30BA" w:rsidP="00963FDC">
      <w:pPr>
        <w:pStyle w:val="Default"/>
        <w:jc w:val="right"/>
        <w:rPr>
          <w:sz w:val="22"/>
          <w:szCs w:val="22"/>
        </w:rPr>
      </w:pPr>
    </w:p>
    <w:p w:rsidR="00963FDC" w:rsidRPr="004F7BE3" w:rsidRDefault="00963FDC" w:rsidP="00963FDC">
      <w:pPr>
        <w:pStyle w:val="Default"/>
        <w:jc w:val="both"/>
        <w:rPr>
          <w:sz w:val="22"/>
          <w:szCs w:val="22"/>
        </w:rPr>
      </w:pPr>
      <w:r w:rsidRPr="004F7BE3">
        <w:rPr>
          <w:sz w:val="22"/>
          <w:szCs w:val="22"/>
          <w:vertAlign w:val="superscript"/>
        </w:rPr>
        <w:t xml:space="preserve">(1) </w:t>
      </w:r>
      <w:r w:rsidRPr="004F7BE3">
        <w:rPr>
          <w:sz w:val="22"/>
          <w:szCs w:val="22"/>
        </w:rPr>
        <w:t>Position au sein des rapports de production : statut (indépendant ou salarié) et position hiérarchique occupée dans le cas des salariés.</w:t>
      </w:r>
    </w:p>
    <w:p w:rsidR="00963FDC" w:rsidRPr="004F7BE3" w:rsidRDefault="00963FDC" w:rsidP="00963FDC">
      <w:pPr>
        <w:pStyle w:val="Default"/>
        <w:jc w:val="both"/>
        <w:rPr>
          <w:i/>
          <w:iCs/>
          <w:sz w:val="22"/>
          <w:szCs w:val="22"/>
        </w:rPr>
      </w:pPr>
      <w:r w:rsidRPr="004F7BE3">
        <w:rPr>
          <w:sz w:val="22"/>
          <w:szCs w:val="22"/>
          <w:vertAlign w:val="superscript"/>
        </w:rPr>
        <w:t xml:space="preserve">(2) </w:t>
      </w:r>
      <w:r w:rsidRPr="004F7BE3">
        <w:rPr>
          <w:sz w:val="22"/>
          <w:szCs w:val="22"/>
        </w:rPr>
        <w:t xml:space="preserve">BIHR A. et PFEFFERKORN R., </w:t>
      </w:r>
      <w:r w:rsidRPr="004F7BE3">
        <w:rPr>
          <w:i/>
          <w:iCs/>
          <w:sz w:val="22"/>
          <w:szCs w:val="22"/>
        </w:rPr>
        <w:t>Le système des inégalités.</w:t>
      </w:r>
    </w:p>
    <w:p w:rsidR="008B30BA" w:rsidRDefault="00963FDC" w:rsidP="00963FDC">
      <w:pPr>
        <w:pStyle w:val="Default"/>
        <w:jc w:val="both"/>
        <w:rPr>
          <w:i/>
          <w:iCs/>
          <w:sz w:val="22"/>
          <w:szCs w:val="22"/>
        </w:rPr>
      </w:pPr>
      <w:r w:rsidRPr="004F7BE3">
        <w:rPr>
          <w:sz w:val="22"/>
          <w:szCs w:val="22"/>
          <w:vertAlign w:val="superscript"/>
        </w:rPr>
        <w:t xml:space="preserve">(3) </w:t>
      </w:r>
      <w:r w:rsidRPr="004F7BE3">
        <w:rPr>
          <w:sz w:val="22"/>
          <w:szCs w:val="22"/>
        </w:rPr>
        <w:t xml:space="preserve">BIHR A. et PFEFFERKORN R., Le </w:t>
      </w:r>
      <w:r w:rsidRPr="004F7BE3">
        <w:rPr>
          <w:i/>
          <w:iCs/>
          <w:sz w:val="22"/>
          <w:szCs w:val="22"/>
        </w:rPr>
        <w:t>système des inégalités.</w:t>
      </w:r>
      <w:r w:rsidR="008B30BA">
        <w:rPr>
          <w:i/>
          <w:iCs/>
          <w:sz w:val="22"/>
          <w:szCs w:val="22"/>
        </w:rPr>
        <w:br w:type="page"/>
      </w:r>
    </w:p>
    <w:p w:rsidR="00DB0C39" w:rsidRPr="00572090" w:rsidRDefault="00DB0C39" w:rsidP="008B30BA">
      <w:pPr>
        <w:pStyle w:val="Default"/>
        <w:numPr>
          <w:ilvl w:val="0"/>
          <w:numId w:val="7"/>
        </w:numPr>
        <w:jc w:val="both"/>
        <w:rPr>
          <w:b/>
          <w:color w:val="00B0F0"/>
          <w:lang w:eastAsia="en-US"/>
        </w:rPr>
      </w:pPr>
      <w:r w:rsidRPr="00572090">
        <w:rPr>
          <w:b/>
          <w:color w:val="00B0F0"/>
        </w:rPr>
        <w:t>À l'aide de vos connaissances et du dossier documentaire, vous montrerez que les inégalités économiques et sociales sont cumulatives. (Pondichéry 2015)</w:t>
      </w:r>
    </w:p>
    <w:p w:rsidR="00DB0C39" w:rsidRPr="00572090" w:rsidRDefault="00DB0C39" w:rsidP="00DB0C39">
      <w:pPr>
        <w:shd w:val="clear" w:color="auto" w:fill="FFFFFF"/>
        <w:autoSpaceDE w:val="0"/>
        <w:autoSpaceDN w:val="0"/>
        <w:adjustRightInd w:val="0"/>
        <w:spacing w:after="0" w:line="240" w:lineRule="auto"/>
        <w:rPr>
          <w:rFonts w:ascii="Times New Roman" w:hAnsi="Times New Roman" w:cs="Times New Roman"/>
          <w:sz w:val="24"/>
          <w:szCs w:val="24"/>
          <w:lang w:eastAsia="en-US"/>
        </w:rPr>
      </w:pPr>
    </w:p>
    <w:p w:rsidR="00DB0C39" w:rsidRDefault="00DB0C39" w:rsidP="00DB0C39">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572090">
        <w:rPr>
          <w:rFonts w:ascii="Times New Roman" w:hAnsi="Times New Roman" w:cs="Times New Roman"/>
          <w:b/>
          <w:bCs/>
          <w:color w:val="000000"/>
          <w:sz w:val="24"/>
          <w:szCs w:val="24"/>
          <w:lang w:eastAsia="en-US"/>
        </w:rPr>
        <w:t xml:space="preserve">DOCUMENT 1 : </w:t>
      </w:r>
      <w:r w:rsidRPr="00572090">
        <w:rPr>
          <w:rFonts w:ascii="Times New Roman" w:hAnsi="Times New Roman" w:cs="Times New Roman"/>
          <w:b/>
          <w:sz w:val="24"/>
          <w:szCs w:val="24"/>
        </w:rPr>
        <w:t>Salaires mensuels moyens nets de tous prélèvements selon</w:t>
      </w:r>
      <w:r w:rsidR="001D53F3">
        <w:rPr>
          <w:rFonts w:ascii="Times New Roman" w:hAnsi="Times New Roman" w:cs="Times New Roman"/>
          <w:b/>
          <w:sz w:val="24"/>
          <w:szCs w:val="24"/>
        </w:rPr>
        <w:t xml:space="preserve"> </w:t>
      </w:r>
      <w:r w:rsidRPr="00572090">
        <w:rPr>
          <w:rFonts w:ascii="Times New Roman" w:hAnsi="Times New Roman" w:cs="Times New Roman"/>
          <w:b/>
          <w:sz w:val="24"/>
          <w:szCs w:val="24"/>
        </w:rPr>
        <w:t>la catégorie socioprofessionnelle en 2011</w:t>
      </w:r>
    </w:p>
    <w:p w:rsidR="008B30BA" w:rsidRPr="00572090" w:rsidRDefault="008B30BA" w:rsidP="00DB0C39">
      <w:pPr>
        <w:shd w:val="clear" w:color="auto" w:fill="FFFFFF"/>
        <w:autoSpaceDE w:val="0"/>
        <w:autoSpaceDN w:val="0"/>
        <w:adjustRightInd w:val="0"/>
        <w:spacing w:after="0" w:line="240" w:lineRule="auto"/>
        <w:jc w:val="both"/>
        <w:rPr>
          <w:rFonts w:ascii="Times New Roman" w:hAnsi="Times New Roman" w:cs="Times New Roman"/>
          <w:b/>
          <w:sz w:val="24"/>
          <w:szCs w:val="24"/>
        </w:rPr>
      </w:pPr>
    </w:p>
    <w:tbl>
      <w:tblPr>
        <w:tblW w:w="0" w:type="auto"/>
        <w:jc w:val="center"/>
        <w:tblCellMar>
          <w:left w:w="40" w:type="dxa"/>
          <w:right w:w="40" w:type="dxa"/>
        </w:tblCellMar>
        <w:tblLook w:val="0000" w:firstRow="0" w:lastRow="0" w:firstColumn="0" w:lastColumn="0" w:noHBand="0" w:noVBand="0"/>
      </w:tblPr>
      <w:tblGrid>
        <w:gridCol w:w="2620"/>
        <w:gridCol w:w="4800"/>
      </w:tblGrid>
      <w:tr w:rsidR="00DB0C39" w:rsidRPr="00572090" w:rsidTr="008B30BA">
        <w:trPr>
          <w:trHeight w:hRule="exact" w:val="626"/>
          <w:jc w:val="center"/>
        </w:trPr>
        <w:tc>
          <w:tcPr>
            <w:tcW w:w="0" w:type="auto"/>
            <w:tcBorders>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r w:rsidRPr="00572090">
              <w:rPr>
                <w:rFonts w:ascii="Times New Roman" w:hAnsi="Times New Roman" w:cs="Times New Roman"/>
                <w:sz w:val="24"/>
                <w:szCs w:val="24"/>
              </w:rPr>
              <w:t>Salaires mensuels moyens nets en 2011, en euros</w:t>
            </w:r>
          </w:p>
        </w:tc>
      </w:tr>
      <w:tr w:rsidR="00DB0C39" w:rsidRPr="00572090" w:rsidTr="008B30BA">
        <w:trPr>
          <w:trHeight w:hRule="exact" w:val="28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rPr>
                <w:rFonts w:ascii="Times New Roman" w:hAnsi="Times New Roman" w:cs="Times New Roman"/>
                <w:sz w:val="24"/>
                <w:szCs w:val="24"/>
              </w:rPr>
            </w:pPr>
            <w:r w:rsidRPr="00572090">
              <w:rPr>
                <w:rFonts w:ascii="Times New Roman" w:hAnsi="Times New Roman" w:cs="Times New Roman"/>
                <w:sz w:val="24"/>
                <w:szCs w:val="24"/>
              </w:rPr>
              <w:t>Cadres</w:t>
            </w:r>
            <w:r w:rsidRPr="00572090">
              <w:rPr>
                <w:rFonts w:ascii="Times New Roman" w:hAnsi="Times New Roman" w:cs="Times New Roman"/>
                <w:sz w:val="24"/>
                <w:szCs w:val="24"/>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r w:rsidRPr="00572090">
              <w:rPr>
                <w:rFonts w:ascii="Times New Roman" w:hAnsi="Times New Roman" w:cs="Times New Roman"/>
                <w:sz w:val="24"/>
                <w:szCs w:val="24"/>
              </w:rPr>
              <w:t>3 988</w:t>
            </w:r>
          </w:p>
        </w:tc>
      </w:tr>
      <w:tr w:rsidR="00DB0C39" w:rsidRPr="00572090" w:rsidTr="008B30BA">
        <w:trPr>
          <w:trHeight w:hRule="exact" w:val="28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rPr>
                <w:rFonts w:ascii="Times New Roman" w:hAnsi="Times New Roman" w:cs="Times New Roman"/>
                <w:sz w:val="24"/>
                <w:szCs w:val="24"/>
              </w:rPr>
            </w:pPr>
            <w:r w:rsidRPr="00572090">
              <w:rPr>
                <w:rFonts w:ascii="Times New Roman" w:hAnsi="Times New Roman" w:cs="Times New Roman"/>
                <w:sz w:val="24"/>
                <w:szCs w:val="24"/>
              </w:rPr>
              <w:t>Professions intermédiaires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r w:rsidRPr="00572090">
              <w:rPr>
                <w:rFonts w:ascii="Times New Roman" w:hAnsi="Times New Roman" w:cs="Times New Roman"/>
                <w:sz w:val="24"/>
                <w:szCs w:val="24"/>
              </w:rPr>
              <w:t>2 182</w:t>
            </w:r>
          </w:p>
        </w:tc>
      </w:tr>
      <w:tr w:rsidR="00DB0C39" w:rsidRPr="00572090" w:rsidTr="008B30BA">
        <w:trPr>
          <w:trHeight w:hRule="exact" w:val="28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rPr>
                <w:rFonts w:ascii="Times New Roman" w:hAnsi="Times New Roman" w:cs="Times New Roman"/>
                <w:sz w:val="24"/>
                <w:szCs w:val="24"/>
              </w:rPr>
            </w:pPr>
            <w:r w:rsidRPr="00572090">
              <w:rPr>
                <w:rFonts w:ascii="Times New Roman" w:hAnsi="Times New Roman" w:cs="Times New Roman"/>
                <w:sz w:val="24"/>
                <w:szCs w:val="24"/>
              </w:rPr>
              <w:t>Employés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r w:rsidRPr="00572090">
              <w:rPr>
                <w:rFonts w:ascii="Times New Roman" w:hAnsi="Times New Roman" w:cs="Times New Roman"/>
                <w:sz w:val="24"/>
                <w:szCs w:val="24"/>
              </w:rPr>
              <w:t>1 554</w:t>
            </w:r>
          </w:p>
        </w:tc>
      </w:tr>
      <w:tr w:rsidR="00DB0C39" w:rsidRPr="00572090" w:rsidTr="008B30BA">
        <w:trPr>
          <w:trHeight w:hRule="exact" w:val="28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rPr>
                <w:rFonts w:ascii="Times New Roman" w:hAnsi="Times New Roman" w:cs="Times New Roman"/>
                <w:sz w:val="24"/>
                <w:szCs w:val="24"/>
              </w:rPr>
            </w:pPr>
            <w:r w:rsidRPr="00572090">
              <w:rPr>
                <w:rFonts w:ascii="Times New Roman" w:hAnsi="Times New Roman" w:cs="Times New Roman"/>
                <w:sz w:val="24"/>
                <w:szCs w:val="24"/>
              </w:rPr>
              <w:t>Ouvriers</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r w:rsidRPr="00572090">
              <w:rPr>
                <w:rFonts w:ascii="Times New Roman" w:hAnsi="Times New Roman" w:cs="Times New Roman"/>
                <w:sz w:val="24"/>
                <w:szCs w:val="24"/>
              </w:rPr>
              <w:t>1 635</w:t>
            </w:r>
          </w:p>
        </w:tc>
      </w:tr>
      <w:tr w:rsidR="00DB0C39" w:rsidRPr="00572090" w:rsidTr="008B30BA">
        <w:trPr>
          <w:trHeight w:hRule="exact" w:val="28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rPr>
                <w:rFonts w:ascii="Times New Roman" w:hAnsi="Times New Roman" w:cs="Times New Roman"/>
                <w:sz w:val="24"/>
                <w:szCs w:val="24"/>
              </w:rPr>
            </w:pPr>
            <w:r w:rsidRPr="00572090">
              <w:rPr>
                <w:rFonts w:ascii="Times New Roman" w:hAnsi="Times New Roman" w:cs="Times New Roman"/>
                <w:sz w:val="24"/>
                <w:szCs w:val="24"/>
              </w:rPr>
              <w:t>Ensemble</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jc w:val="center"/>
              <w:rPr>
                <w:rFonts w:ascii="Times New Roman" w:hAnsi="Times New Roman" w:cs="Times New Roman"/>
                <w:sz w:val="24"/>
                <w:szCs w:val="24"/>
              </w:rPr>
            </w:pPr>
            <w:r w:rsidRPr="00572090">
              <w:rPr>
                <w:rFonts w:ascii="Times New Roman" w:hAnsi="Times New Roman" w:cs="Times New Roman"/>
                <w:sz w:val="24"/>
                <w:szCs w:val="24"/>
              </w:rPr>
              <w:t>2 130</w:t>
            </w:r>
          </w:p>
        </w:tc>
      </w:tr>
    </w:tbl>
    <w:p w:rsidR="00DB0C39" w:rsidRPr="00572090" w:rsidRDefault="00DB0C39" w:rsidP="00DB0C39">
      <w:pPr>
        <w:pStyle w:val="Default"/>
        <w:numPr>
          <w:ilvl w:val="0"/>
          <w:numId w:val="2"/>
        </w:numPr>
      </w:pPr>
      <w:r w:rsidRPr="00572090">
        <w:t>Y compris les chefs d'entreprise salariés.</w:t>
      </w:r>
    </w:p>
    <w:p w:rsidR="00DB0C39" w:rsidRPr="00572090" w:rsidRDefault="00DB0C39" w:rsidP="00DB0C39">
      <w:pPr>
        <w:pStyle w:val="Default"/>
        <w:ind w:left="708"/>
      </w:pPr>
      <w:r w:rsidRPr="00572090">
        <w:t>Champ : France, salariés en équivalent-temps plein du secteur privé et des entreprises publiques.</w:t>
      </w:r>
    </w:p>
    <w:p w:rsidR="00DB0C39" w:rsidRDefault="00DB0C39" w:rsidP="00DB0C39">
      <w:pPr>
        <w:pStyle w:val="Default"/>
        <w:ind w:left="2124"/>
        <w:jc w:val="right"/>
      </w:pPr>
      <w:r w:rsidRPr="00572090">
        <w:t>Source : d'après INSEE, 2014.</w:t>
      </w:r>
    </w:p>
    <w:p w:rsidR="008B30BA" w:rsidRPr="00572090" w:rsidRDefault="008B30BA" w:rsidP="00DB0C39">
      <w:pPr>
        <w:pStyle w:val="Default"/>
        <w:ind w:left="2124"/>
        <w:jc w:val="right"/>
      </w:pPr>
    </w:p>
    <w:p w:rsidR="00DB0C39" w:rsidRPr="00572090" w:rsidRDefault="00DB0C39" w:rsidP="00DB0C39">
      <w:pPr>
        <w:pStyle w:val="Default"/>
        <w:rPr>
          <w:color w:val="auto"/>
        </w:rPr>
      </w:pPr>
      <w:r w:rsidRPr="00572090">
        <w:rPr>
          <w:b/>
          <w:bCs/>
          <w:color w:val="auto"/>
        </w:rPr>
        <w:t>DOCUMENT 2</w:t>
      </w:r>
    </w:p>
    <w:p w:rsidR="00DB0C39" w:rsidRPr="00572090" w:rsidRDefault="00DB0C39" w:rsidP="00DB0C39">
      <w:pPr>
        <w:pStyle w:val="Default"/>
        <w:jc w:val="both"/>
      </w:pPr>
      <w:r w:rsidRPr="00572090">
        <w:t>Pour l'école, le défi est de faire réussir des enfants qui, dès le départ, n'ont pas les mêmes cartes en main. « En France, les premières " traces " des inégalités sociales et sexuées à l'école sont observées au niveau de la moyenne section de maternelle. [...] Une analyse très fine des performances [des élèves] montre que c'est dans le domaine de la logique verbale que les inégalités sociales sont les plus marquées », note Marie Duru-Bellat. Les inégalités entre les enfants existent avant même l'entrée à l'école.</w:t>
      </w:r>
    </w:p>
    <w:p w:rsidR="00DB0C39" w:rsidRPr="00572090" w:rsidRDefault="00DB0C39" w:rsidP="00DB0C39">
      <w:pPr>
        <w:pStyle w:val="Default"/>
        <w:jc w:val="both"/>
      </w:pPr>
      <w:r w:rsidRPr="00572090">
        <w:t>Vers l'âge de 11 ans, en sixième, les écarts étaient, en 2005, de 9,2 points sur 100 entre les enfants d'ouvriers et ceux de cadres en français, de 13,3 points en mathématiques. Au fil des cursus, la part des enfants des catégories sociales modestes s'amenuise peu à peu. Parmi les enfants entrés en sixième en 1995, 38 % étaient de parents ouvriers ou inactifs. Six ans plus tard, ils n'étaient plus que la moitié à avoir obtenu un bac général. L'année suivante, ils ne représentaient que 9 % des étudiants de classes préparatoires... [...]</w:t>
      </w:r>
    </w:p>
    <w:p w:rsidR="00DB0C39" w:rsidRPr="00572090" w:rsidRDefault="00DB0C39" w:rsidP="00DB0C39">
      <w:pPr>
        <w:pStyle w:val="Default"/>
        <w:jc w:val="both"/>
      </w:pPr>
      <w:r w:rsidRPr="00572090">
        <w:t>Les moyennes cachent la situation des filières les plus sélectives. L'élite de la nation s'est déplacée vers les grandes écoles. On dispose de peu de données sur ce phénomène. Mais on sait qu'entre les années 1940 et les années 1980, leur recrutement ne s'est pas ouvert, en dépit de la démocratisation d’ensemble. Les années 1980 auraient même été marquées par une hausse des inégalités sociales d’accès aux grandes écoles. Dans les grandes écoles les plus prestigieuses, la part des enfants d’origine populaire (agriculteurs, ouvriers, employés, artisans ou commerçants) est passée de 29 % à 9 % du début des années 1950 à la fin des années 1980, un effet qui ne s'explique que pour partie par le déclin de ces catégories dans la population. À l'entrée à I'ENA</w:t>
      </w:r>
      <w:r w:rsidRPr="00572090">
        <w:rPr>
          <w:vertAlign w:val="superscript"/>
        </w:rPr>
        <w:t>(1)</w:t>
      </w:r>
      <w:r w:rsidRPr="00572090">
        <w:t>, à l'automne 2008, 2,9 % des enfants avaient un parent ouvrier, alors que ces derniers représentent encore 22,8 % des emplois...</w:t>
      </w:r>
    </w:p>
    <w:p w:rsidR="008B30BA" w:rsidRDefault="008B30BA" w:rsidP="00DB0C39">
      <w:pPr>
        <w:pStyle w:val="Default"/>
        <w:jc w:val="right"/>
      </w:pPr>
    </w:p>
    <w:p w:rsidR="00DB0C39" w:rsidRPr="008B30BA" w:rsidRDefault="00DB0C39" w:rsidP="00DB0C39">
      <w:pPr>
        <w:pStyle w:val="Default"/>
        <w:jc w:val="right"/>
        <w:rPr>
          <w:sz w:val="22"/>
          <w:szCs w:val="22"/>
        </w:rPr>
      </w:pPr>
      <w:r w:rsidRPr="008B30BA">
        <w:rPr>
          <w:sz w:val="22"/>
          <w:szCs w:val="22"/>
        </w:rPr>
        <w:t xml:space="preserve">Source : Déchiffrer la société française, Louis MAURIN, 2009. </w:t>
      </w:r>
    </w:p>
    <w:p w:rsidR="00DB0C39" w:rsidRPr="008B30BA" w:rsidRDefault="00DB0C39" w:rsidP="00DB0C39">
      <w:pPr>
        <w:pStyle w:val="Default"/>
        <w:jc w:val="both"/>
        <w:rPr>
          <w:color w:val="auto"/>
          <w:sz w:val="22"/>
          <w:szCs w:val="22"/>
        </w:rPr>
      </w:pPr>
      <w:r w:rsidRPr="008B30BA">
        <w:rPr>
          <w:sz w:val="22"/>
          <w:szCs w:val="22"/>
        </w:rPr>
        <w:t>(1) ENA : École Nationale d'Administration.</w:t>
      </w:r>
    </w:p>
    <w:p w:rsidR="00DB0C39" w:rsidRPr="00572090" w:rsidRDefault="00DB0C39" w:rsidP="00DB0C39">
      <w:pPr>
        <w:pStyle w:val="Default"/>
        <w:rPr>
          <w:color w:val="auto"/>
        </w:rPr>
      </w:pPr>
    </w:p>
    <w:p w:rsidR="008B30BA" w:rsidRDefault="008B30BA" w:rsidP="00DB0C39">
      <w:pPr>
        <w:pStyle w:val="Default"/>
        <w:rPr>
          <w:b/>
          <w:bCs/>
          <w:color w:val="auto"/>
        </w:rPr>
      </w:pPr>
      <w:r>
        <w:rPr>
          <w:b/>
          <w:bCs/>
          <w:color w:val="auto"/>
        </w:rPr>
        <w:br w:type="page"/>
      </w:r>
    </w:p>
    <w:p w:rsidR="00DB0C39" w:rsidRDefault="00DB0C39" w:rsidP="00DB0C39">
      <w:pPr>
        <w:pStyle w:val="Default"/>
        <w:rPr>
          <w:b/>
          <w:bCs/>
          <w:color w:val="auto"/>
        </w:rPr>
      </w:pPr>
      <w:r w:rsidRPr="00572090">
        <w:rPr>
          <w:b/>
          <w:bCs/>
          <w:color w:val="auto"/>
        </w:rPr>
        <w:t>DOCUMENT 3</w:t>
      </w:r>
    </w:p>
    <w:p w:rsidR="008B30BA" w:rsidRPr="00572090" w:rsidRDefault="008B30BA" w:rsidP="00DB0C39">
      <w:pPr>
        <w:pStyle w:val="Default"/>
        <w:rPr>
          <w:color w:val="auto"/>
        </w:rPr>
      </w:pPr>
    </w:p>
    <w:p w:rsidR="00DB0C39" w:rsidRDefault="00DB0C39" w:rsidP="00DB0C39">
      <w:pPr>
        <w:pStyle w:val="Default"/>
        <w:jc w:val="center"/>
        <w:rPr>
          <w:b/>
        </w:rPr>
      </w:pPr>
      <w:r w:rsidRPr="00572090">
        <w:rPr>
          <w:b/>
        </w:rPr>
        <w:t>Espérance de vie à 55 ans selon le genre et la catégorie socioprofessionnelle, en années</w:t>
      </w:r>
    </w:p>
    <w:p w:rsidR="008B30BA" w:rsidRPr="00572090" w:rsidRDefault="008B30BA" w:rsidP="00DB0C39">
      <w:pPr>
        <w:pStyle w:val="Default"/>
        <w:jc w:val="center"/>
        <w:rPr>
          <w:b/>
        </w:rPr>
      </w:pPr>
    </w:p>
    <w:tbl>
      <w:tblPr>
        <w:tblW w:w="0" w:type="auto"/>
        <w:jc w:val="center"/>
        <w:tblLayout w:type="fixed"/>
        <w:tblCellMar>
          <w:left w:w="40" w:type="dxa"/>
          <w:right w:w="40" w:type="dxa"/>
        </w:tblCellMar>
        <w:tblLook w:val="0000" w:firstRow="0" w:lastRow="0" w:firstColumn="0" w:lastColumn="0" w:noHBand="0" w:noVBand="0"/>
      </w:tblPr>
      <w:tblGrid>
        <w:gridCol w:w="4395"/>
        <w:gridCol w:w="1842"/>
        <w:gridCol w:w="1843"/>
      </w:tblGrid>
      <w:tr w:rsidR="00DB0C39" w:rsidRPr="00572090" w:rsidTr="008B30BA">
        <w:trPr>
          <w:trHeight w:hRule="exact" w:val="284"/>
          <w:jc w:val="center"/>
        </w:trPr>
        <w:tc>
          <w:tcPr>
            <w:tcW w:w="4395" w:type="dxa"/>
            <w:tcBorders>
              <w:bottom w:val="single" w:sz="6" w:space="0" w:color="auto"/>
              <w:right w:val="single" w:sz="6" w:space="0" w:color="auto"/>
            </w:tcBorders>
            <w:shd w:val="clear" w:color="auto" w:fill="FFFFFF"/>
          </w:tcPr>
          <w:p w:rsidR="00DB0C39" w:rsidRPr="00572090" w:rsidRDefault="00DB0C39" w:rsidP="000167F2">
            <w:pPr>
              <w:pStyle w:val="Default"/>
              <w:jc w:val="cente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Hommes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Femmes</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Agriculteurs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26,3</w:t>
            </w:r>
            <w:r w:rsidRPr="00572090">
              <w:rPr>
                <w:vertAlign w:val="superscript"/>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33,2</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Artisans, commerçants, chefs d'entreprise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33,9</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Cadres et professions intellectuelles supérieures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28,6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34,4</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Professions intermédiaires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26,8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33,6</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Employés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25,7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32,7</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Ouvriers</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25,3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32,1</w:t>
            </w:r>
          </w:p>
        </w:tc>
      </w:tr>
      <w:tr w:rsidR="00DB0C39" w:rsidRPr="00572090" w:rsidTr="000167F2">
        <w:trPr>
          <w:trHeight w:hRule="exact" w:val="284"/>
          <w:jc w:val="center"/>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pPr>
            <w:r w:rsidRPr="00572090">
              <w:t>Ensemble</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26,4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B0C39" w:rsidRPr="00572090" w:rsidRDefault="00DB0C39" w:rsidP="000167F2">
            <w:pPr>
              <w:pStyle w:val="Default"/>
              <w:jc w:val="center"/>
            </w:pPr>
            <w:r w:rsidRPr="00572090">
              <w:t>32,8</w:t>
            </w:r>
          </w:p>
        </w:tc>
      </w:tr>
    </w:tbl>
    <w:p w:rsidR="008B30BA" w:rsidRDefault="008B30BA" w:rsidP="00DB0C39">
      <w:pPr>
        <w:pStyle w:val="Default"/>
        <w:rPr>
          <w:sz w:val="22"/>
          <w:szCs w:val="22"/>
        </w:rPr>
      </w:pPr>
    </w:p>
    <w:p w:rsidR="00DB0C39" w:rsidRPr="008B30BA" w:rsidRDefault="00DB0C39" w:rsidP="00DB0C39">
      <w:pPr>
        <w:pStyle w:val="Default"/>
        <w:rPr>
          <w:sz w:val="22"/>
          <w:szCs w:val="22"/>
        </w:rPr>
      </w:pPr>
      <w:r w:rsidRPr="008B30BA">
        <w:rPr>
          <w:sz w:val="22"/>
          <w:szCs w:val="22"/>
        </w:rPr>
        <w:t>Champ : retraités de droit direct d'un régime de base au 31 décembre 2008, résidant en France et nés en 1942, en vie à 55 ans.</w:t>
      </w:r>
    </w:p>
    <w:p w:rsidR="00DB0C39" w:rsidRPr="008B30BA" w:rsidRDefault="00DB0C39" w:rsidP="00DB0C39">
      <w:pPr>
        <w:pStyle w:val="Default"/>
        <w:jc w:val="right"/>
        <w:rPr>
          <w:sz w:val="22"/>
          <w:szCs w:val="22"/>
        </w:rPr>
      </w:pPr>
      <w:r w:rsidRPr="008B30BA">
        <w:rPr>
          <w:sz w:val="22"/>
          <w:szCs w:val="22"/>
        </w:rPr>
        <w:t>Source : d'après « Espérance de vie, durée passée à la retraite », Dossiers Solidarité et</w:t>
      </w:r>
    </w:p>
    <w:p w:rsidR="00DB0C39" w:rsidRPr="008B30BA" w:rsidRDefault="00DB0C39" w:rsidP="00DB0C39">
      <w:pPr>
        <w:pStyle w:val="Default"/>
        <w:jc w:val="right"/>
        <w:rPr>
          <w:sz w:val="22"/>
          <w:szCs w:val="22"/>
        </w:rPr>
      </w:pPr>
      <w:r w:rsidRPr="008B30BA">
        <w:rPr>
          <w:sz w:val="22"/>
          <w:szCs w:val="22"/>
        </w:rPr>
        <w:t>Santé, DREES, juin 2013.</w:t>
      </w:r>
    </w:p>
    <w:p w:rsidR="008B30BA" w:rsidRDefault="00DB0C39" w:rsidP="00DB0C39">
      <w:pPr>
        <w:pStyle w:val="Default"/>
        <w:jc w:val="both"/>
        <w:rPr>
          <w:sz w:val="22"/>
          <w:szCs w:val="22"/>
        </w:rPr>
      </w:pPr>
      <w:r w:rsidRPr="008B30BA">
        <w:rPr>
          <w:sz w:val="22"/>
          <w:szCs w:val="22"/>
        </w:rPr>
        <w:t xml:space="preserve">(1) Lecture : les hommes retraités au 31 décembre 2008 et nés en 1942, anciens agriculteurs, avaient une espérance de vie à 55 ans de 26,3 ans. Ils pouvaient donc espérer, à cet </w:t>
      </w:r>
      <w:r w:rsidR="008B30BA" w:rsidRPr="008B30BA">
        <w:rPr>
          <w:sz w:val="22"/>
          <w:szCs w:val="22"/>
        </w:rPr>
        <w:t>âge-là</w:t>
      </w:r>
      <w:r w:rsidRPr="008B30BA">
        <w:rPr>
          <w:sz w:val="22"/>
          <w:szCs w:val="22"/>
        </w:rPr>
        <w:t>, vivre jusqu'à 81,3 ans.</w:t>
      </w:r>
      <w:r w:rsidR="008B30BA">
        <w:rPr>
          <w:sz w:val="22"/>
          <w:szCs w:val="22"/>
        </w:rPr>
        <w:br w:type="page"/>
      </w:r>
    </w:p>
    <w:p w:rsidR="00547F52" w:rsidRPr="00572090" w:rsidRDefault="00547F52" w:rsidP="008B30BA">
      <w:pPr>
        <w:pStyle w:val="Titre11"/>
        <w:numPr>
          <w:ilvl w:val="0"/>
          <w:numId w:val="7"/>
        </w:numPr>
        <w:ind w:right="532"/>
        <w:jc w:val="both"/>
        <w:rPr>
          <w:rFonts w:ascii="Times New Roman" w:hAnsi="Times New Roman" w:cs="Times New Roman"/>
          <w:color w:val="00B0F0"/>
          <w:lang w:val="fr-FR"/>
        </w:rPr>
      </w:pPr>
      <w:r w:rsidRPr="00572090">
        <w:rPr>
          <w:rFonts w:ascii="Times New Roman" w:hAnsi="Times New Roman" w:cs="Times New Roman"/>
          <w:color w:val="00B0F0"/>
          <w:lang w:val="fr-FR"/>
        </w:rPr>
        <w:t>À l’aide de vos connaissances et du dossier documentaire, vous montrerez que les inégalités peuvent rendre pertinente l’analyse de la structure sociale en termes de classes. (Polynésie, 2017)</w:t>
      </w:r>
    </w:p>
    <w:p w:rsidR="008B30BA" w:rsidRDefault="008B30BA" w:rsidP="00547F52">
      <w:pPr>
        <w:rPr>
          <w:rFonts w:ascii="Times New Roman" w:hAnsi="Times New Roman" w:cs="Times New Roman"/>
          <w:b/>
          <w:sz w:val="24"/>
          <w:szCs w:val="24"/>
        </w:rPr>
      </w:pPr>
    </w:p>
    <w:p w:rsidR="00547F52" w:rsidRDefault="00547F52" w:rsidP="00547F52">
      <w:pPr>
        <w:rPr>
          <w:rFonts w:ascii="Times New Roman" w:hAnsi="Times New Roman" w:cs="Times New Roman"/>
          <w:b/>
          <w:sz w:val="24"/>
          <w:szCs w:val="24"/>
        </w:rPr>
      </w:pPr>
      <w:r w:rsidRPr="00572090">
        <w:rPr>
          <w:rFonts w:ascii="Times New Roman" w:hAnsi="Times New Roman" w:cs="Times New Roman"/>
          <w:b/>
          <w:sz w:val="24"/>
          <w:szCs w:val="24"/>
        </w:rPr>
        <w:t>DOCUMENT 1 : La distribution du niveau de vie</w:t>
      </w:r>
      <w:r w:rsidRPr="00572090">
        <w:rPr>
          <w:rFonts w:ascii="Times New Roman" w:hAnsi="Times New Roman" w:cs="Times New Roman"/>
          <w:b/>
          <w:sz w:val="24"/>
          <w:szCs w:val="24"/>
          <w:vertAlign w:val="superscript"/>
        </w:rPr>
        <w:t>1</w:t>
      </w:r>
      <w:r w:rsidRPr="00572090">
        <w:rPr>
          <w:rFonts w:ascii="Times New Roman" w:hAnsi="Times New Roman" w:cs="Times New Roman"/>
          <w:b/>
          <w:sz w:val="24"/>
          <w:szCs w:val="24"/>
        </w:rPr>
        <w:t xml:space="preserve"> en 2014 et du patrimoine</w:t>
      </w:r>
      <w:r w:rsidRPr="00572090">
        <w:rPr>
          <w:rFonts w:ascii="Times New Roman" w:hAnsi="Times New Roman" w:cs="Times New Roman"/>
          <w:b/>
          <w:sz w:val="24"/>
          <w:szCs w:val="24"/>
          <w:vertAlign w:val="superscript"/>
        </w:rPr>
        <w:t>2</w:t>
      </w:r>
      <w:r w:rsidRPr="00572090">
        <w:rPr>
          <w:rFonts w:ascii="Times New Roman" w:hAnsi="Times New Roman" w:cs="Times New Roman"/>
          <w:b/>
          <w:sz w:val="24"/>
          <w:szCs w:val="24"/>
        </w:rPr>
        <w:t xml:space="preserve"> en 2015 en </w:t>
      </w:r>
      <w:r w:rsidR="008B30BA">
        <w:rPr>
          <w:rFonts w:ascii="Times New Roman" w:hAnsi="Times New Roman" w:cs="Times New Roman"/>
          <w:b/>
          <w:sz w:val="24"/>
          <w:szCs w:val="24"/>
        </w:rPr>
        <w:t>France</w:t>
      </w:r>
    </w:p>
    <w:p w:rsidR="008B30BA" w:rsidRPr="00572090" w:rsidRDefault="008B30BA" w:rsidP="00547F52">
      <w:pPr>
        <w:rPr>
          <w:rFonts w:ascii="Times New Roman" w:hAnsi="Times New Roman" w:cs="Times New Roman"/>
          <w:b/>
          <w:sz w:val="24"/>
          <w:szCs w:val="24"/>
        </w:rPr>
      </w:pPr>
    </w:p>
    <w:p w:rsidR="00547F52" w:rsidRPr="00572090" w:rsidRDefault="00547F52" w:rsidP="00547F52">
      <w:pPr>
        <w:jc w:val="center"/>
        <w:rPr>
          <w:rFonts w:ascii="Times New Roman" w:hAnsi="Times New Roman" w:cs="Times New Roman"/>
          <w:sz w:val="24"/>
          <w:szCs w:val="24"/>
        </w:rPr>
      </w:pPr>
      <w:r w:rsidRPr="00572090">
        <w:rPr>
          <w:rFonts w:ascii="Times New Roman" w:hAnsi="Times New Roman" w:cs="Times New Roman"/>
          <w:noProof/>
          <w:sz w:val="24"/>
          <w:szCs w:val="24"/>
        </w:rPr>
        <w:drawing>
          <wp:inline distT="0" distB="0" distL="0" distR="0">
            <wp:extent cx="5543550" cy="3430783"/>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srcRect/>
                    <a:stretch>
                      <a:fillRect/>
                    </a:stretch>
                  </pic:blipFill>
                  <pic:spPr bwMode="auto">
                    <a:xfrm>
                      <a:off x="0" y="0"/>
                      <a:ext cx="5546536" cy="3432631"/>
                    </a:xfrm>
                    <a:prstGeom prst="rect">
                      <a:avLst/>
                    </a:prstGeom>
                    <a:noFill/>
                    <a:ln w="9525">
                      <a:noFill/>
                      <a:miter lim="800000"/>
                      <a:headEnd/>
                      <a:tailEnd/>
                    </a:ln>
                  </pic:spPr>
                </pic:pic>
              </a:graphicData>
            </a:graphic>
          </wp:inline>
        </w:drawing>
      </w:r>
    </w:p>
    <w:p w:rsidR="00547F52" w:rsidRPr="00572090" w:rsidRDefault="00547F52" w:rsidP="00547F52">
      <w:pPr>
        <w:spacing w:after="0"/>
        <w:jc w:val="right"/>
        <w:rPr>
          <w:rFonts w:ascii="Times New Roman" w:hAnsi="Times New Roman" w:cs="Times New Roman"/>
          <w:sz w:val="24"/>
          <w:szCs w:val="24"/>
        </w:rPr>
      </w:pPr>
      <w:r w:rsidRPr="00572090">
        <w:rPr>
          <w:rFonts w:ascii="Times New Roman" w:hAnsi="Times New Roman" w:cs="Times New Roman"/>
          <w:sz w:val="24"/>
          <w:szCs w:val="24"/>
        </w:rPr>
        <w:t>Source : INSEE, 2016.</w:t>
      </w:r>
    </w:p>
    <w:p w:rsidR="00547F52" w:rsidRPr="00572090" w:rsidRDefault="00547F52" w:rsidP="00547F52">
      <w:pPr>
        <w:pStyle w:val="Paragraphedeliste"/>
        <w:numPr>
          <w:ilvl w:val="0"/>
          <w:numId w:val="5"/>
        </w:numPr>
        <w:tabs>
          <w:tab w:val="left" w:pos="301"/>
        </w:tabs>
        <w:spacing w:before="73"/>
        <w:ind w:right="535"/>
        <w:jc w:val="both"/>
        <w:rPr>
          <w:rFonts w:ascii="Times New Roman" w:hAnsi="Times New Roman" w:cs="Times New Roman"/>
          <w:sz w:val="24"/>
          <w:szCs w:val="24"/>
          <w:lang w:val="fr-FR"/>
        </w:rPr>
      </w:pPr>
      <w:r w:rsidRPr="00572090">
        <w:rPr>
          <w:rFonts w:ascii="Times New Roman" w:hAnsi="Times New Roman" w:cs="Times New Roman"/>
          <w:sz w:val="24"/>
          <w:szCs w:val="24"/>
          <w:lang w:val="fr-FR"/>
        </w:rPr>
        <w:t>: Le niveau de vie d’un ménage correspond au revenu disponible du ménage divisé par un indicateur de la taille du</w:t>
      </w:r>
      <w:r w:rsidRPr="00572090">
        <w:rPr>
          <w:rFonts w:ascii="Times New Roman" w:hAnsi="Times New Roman" w:cs="Times New Roman"/>
          <w:spacing w:val="-15"/>
          <w:sz w:val="24"/>
          <w:szCs w:val="24"/>
          <w:lang w:val="fr-FR"/>
        </w:rPr>
        <w:t xml:space="preserve"> </w:t>
      </w:r>
      <w:r w:rsidRPr="00572090">
        <w:rPr>
          <w:rFonts w:ascii="Times New Roman" w:hAnsi="Times New Roman" w:cs="Times New Roman"/>
          <w:sz w:val="24"/>
          <w:szCs w:val="24"/>
          <w:lang w:val="fr-FR"/>
        </w:rPr>
        <w:t>ménage.</w:t>
      </w:r>
    </w:p>
    <w:p w:rsidR="00547F52" w:rsidRPr="00572090" w:rsidRDefault="00547F52" w:rsidP="00547F52">
      <w:pPr>
        <w:pStyle w:val="Paragraphedeliste"/>
        <w:numPr>
          <w:ilvl w:val="0"/>
          <w:numId w:val="5"/>
        </w:numPr>
        <w:tabs>
          <w:tab w:val="left" w:pos="301"/>
        </w:tabs>
        <w:spacing w:before="73"/>
        <w:ind w:right="535"/>
        <w:jc w:val="both"/>
        <w:rPr>
          <w:rFonts w:ascii="Times New Roman" w:hAnsi="Times New Roman" w:cs="Times New Roman"/>
          <w:sz w:val="24"/>
          <w:szCs w:val="24"/>
          <w:lang w:val="fr-FR"/>
        </w:rPr>
      </w:pPr>
      <w:r w:rsidRPr="00572090">
        <w:rPr>
          <w:rFonts w:ascii="Times New Roman" w:hAnsi="Times New Roman" w:cs="Times New Roman"/>
          <w:sz w:val="24"/>
          <w:szCs w:val="24"/>
          <w:lang w:val="fr-FR"/>
        </w:rPr>
        <w:t>: Le patrimoine correspond notamment aux stocks d’actifs financiers (actions, obligations, comptes bancaires…) et immobiliers (logements,</w:t>
      </w:r>
      <w:r w:rsidRPr="00572090">
        <w:rPr>
          <w:rFonts w:ascii="Times New Roman" w:hAnsi="Times New Roman" w:cs="Times New Roman"/>
          <w:spacing w:val="-28"/>
          <w:sz w:val="24"/>
          <w:szCs w:val="24"/>
          <w:lang w:val="fr-FR"/>
        </w:rPr>
        <w:t xml:space="preserve"> </w:t>
      </w:r>
      <w:r w:rsidRPr="00572090">
        <w:rPr>
          <w:rFonts w:ascii="Times New Roman" w:hAnsi="Times New Roman" w:cs="Times New Roman"/>
          <w:sz w:val="24"/>
          <w:szCs w:val="24"/>
          <w:lang w:val="fr-FR"/>
        </w:rPr>
        <w:t>terrains…).</w:t>
      </w:r>
    </w:p>
    <w:p w:rsidR="00547F52" w:rsidRPr="00572090" w:rsidRDefault="00547F52" w:rsidP="00547F52">
      <w:pPr>
        <w:pStyle w:val="Titre11"/>
        <w:spacing w:before="51"/>
        <w:jc w:val="both"/>
        <w:rPr>
          <w:rFonts w:ascii="Times New Roman" w:hAnsi="Times New Roman" w:cs="Times New Roman"/>
          <w:lang w:val="fr-FR"/>
        </w:rPr>
      </w:pPr>
    </w:p>
    <w:p w:rsidR="00547F52" w:rsidRPr="00572090" w:rsidRDefault="00547F52" w:rsidP="00547F52">
      <w:pPr>
        <w:pStyle w:val="Titre11"/>
        <w:spacing w:before="51"/>
        <w:jc w:val="both"/>
        <w:rPr>
          <w:rFonts w:ascii="Times New Roman" w:hAnsi="Times New Roman" w:cs="Times New Roman"/>
          <w:lang w:val="fr-FR"/>
        </w:rPr>
      </w:pPr>
      <w:r w:rsidRPr="00572090">
        <w:rPr>
          <w:rFonts w:ascii="Times New Roman" w:hAnsi="Times New Roman" w:cs="Times New Roman"/>
          <w:lang w:val="fr-FR"/>
        </w:rPr>
        <w:t>DOCUMENT 2</w:t>
      </w:r>
    </w:p>
    <w:p w:rsidR="00547F52" w:rsidRPr="00572090" w:rsidRDefault="00547F52" w:rsidP="00547F52">
      <w:pPr>
        <w:pStyle w:val="Corpsdetexte"/>
        <w:ind w:left="115" w:right="530"/>
        <w:jc w:val="both"/>
        <w:rPr>
          <w:rFonts w:ascii="Times New Roman" w:hAnsi="Times New Roman" w:cs="Times New Roman"/>
          <w:lang w:val="fr-FR"/>
        </w:rPr>
      </w:pPr>
      <w:r w:rsidRPr="00572090">
        <w:rPr>
          <w:rFonts w:ascii="Times New Roman" w:hAnsi="Times New Roman" w:cs="Times New Roman"/>
          <w:lang w:val="fr-FR"/>
        </w:rPr>
        <w:t>Si la part de l’industrie a sensiblement diminué parmi les actifs en emploi, et si les cadres et professions intellectuelles supérieures représentent désormais 16 % de la population active, il reste en 2009 plus de 5,6 millions d’ouvriers,</w:t>
      </w:r>
      <w:r w:rsidR="001D53F3">
        <w:rPr>
          <w:rFonts w:ascii="Times New Roman" w:hAnsi="Times New Roman" w:cs="Times New Roman"/>
          <w:lang w:val="fr-FR"/>
        </w:rPr>
        <w:t xml:space="preserve"> </w:t>
      </w:r>
      <w:r w:rsidRPr="00572090">
        <w:rPr>
          <w:rFonts w:ascii="Times New Roman" w:hAnsi="Times New Roman" w:cs="Times New Roman"/>
          <w:lang w:val="fr-FR"/>
        </w:rPr>
        <w:t>représentant encore 22 % de la population active. Ajoutés aux 7,4 millions d’employés, ils constituent un ensemble de près de 13 millions de salariés occupant des emplois d’exécution. Loin d’avoir disparu, les travailleurs « routiniers » représentent près de 51 % des actifs occupés. Si cette proportion a diminué au cours des vingt dernières années (elle était de 55 % en 1989), le nombre absolu d’ouvriers et d’employés a quant à lui augmenté de 1,1 million, en raison de la hausse de la population active [...].</w:t>
      </w:r>
    </w:p>
    <w:p w:rsidR="00547F52" w:rsidRPr="00572090" w:rsidRDefault="00547F52" w:rsidP="00547F52">
      <w:pPr>
        <w:pStyle w:val="Corpsdetexte"/>
        <w:ind w:left="116" w:right="530"/>
        <w:jc w:val="both"/>
        <w:rPr>
          <w:rFonts w:ascii="Times New Roman" w:hAnsi="Times New Roman" w:cs="Times New Roman"/>
          <w:lang w:val="fr-FR"/>
        </w:rPr>
      </w:pPr>
      <w:r w:rsidRPr="00572090">
        <w:rPr>
          <w:rFonts w:ascii="Times New Roman" w:hAnsi="Times New Roman" w:cs="Times New Roman"/>
          <w:lang w:val="fr-FR"/>
        </w:rPr>
        <w:t>Les considérations quantitatives ne doivent toutefois pas occulter les transformations à l’œuvre dans le bas de la structure sociale. Outre la tertiarisation des emplois, il faut prendre en compte la pertinence croissante du clivage entre non-qualifiés et qualifiés, qui supplante progressivement le clivage entre employés et ouvriers. Des travaux récents ont montré que les non-qualifiés, ouvriers ou employés, étaient de plus</w:t>
      </w:r>
      <w:r w:rsidR="001D53F3">
        <w:rPr>
          <w:rFonts w:ascii="Times New Roman" w:hAnsi="Times New Roman" w:cs="Times New Roman"/>
          <w:lang w:val="fr-FR"/>
        </w:rPr>
        <w:t xml:space="preserve"> </w:t>
      </w:r>
      <w:r w:rsidRPr="00572090">
        <w:rPr>
          <w:rFonts w:ascii="Times New Roman" w:hAnsi="Times New Roman" w:cs="Times New Roman"/>
          <w:lang w:val="fr-FR"/>
        </w:rPr>
        <w:t>en</w:t>
      </w:r>
      <w:r w:rsidR="001D53F3">
        <w:rPr>
          <w:rFonts w:ascii="Times New Roman" w:hAnsi="Times New Roman" w:cs="Times New Roman"/>
          <w:lang w:val="fr-FR"/>
        </w:rPr>
        <w:t xml:space="preserve"> </w:t>
      </w:r>
      <w:r w:rsidRPr="00572090">
        <w:rPr>
          <w:rFonts w:ascii="Times New Roman" w:hAnsi="Times New Roman" w:cs="Times New Roman"/>
          <w:lang w:val="fr-FR"/>
        </w:rPr>
        <w:t>plus</w:t>
      </w:r>
      <w:r w:rsidR="001D53F3">
        <w:rPr>
          <w:rFonts w:ascii="Times New Roman" w:hAnsi="Times New Roman" w:cs="Times New Roman"/>
          <w:lang w:val="fr-FR"/>
        </w:rPr>
        <w:t xml:space="preserve"> </w:t>
      </w:r>
      <w:r w:rsidRPr="00572090">
        <w:rPr>
          <w:rFonts w:ascii="Times New Roman" w:hAnsi="Times New Roman" w:cs="Times New Roman"/>
          <w:lang w:val="fr-FR"/>
        </w:rPr>
        <w:t>un</w:t>
      </w:r>
      <w:r w:rsidR="001D53F3">
        <w:rPr>
          <w:rFonts w:ascii="Times New Roman" w:hAnsi="Times New Roman" w:cs="Times New Roman"/>
          <w:lang w:val="fr-FR"/>
        </w:rPr>
        <w:t xml:space="preserve"> </w:t>
      </w:r>
      <w:r w:rsidRPr="00572090">
        <w:rPr>
          <w:rFonts w:ascii="Times New Roman" w:hAnsi="Times New Roman" w:cs="Times New Roman"/>
          <w:lang w:val="fr-FR"/>
        </w:rPr>
        <w:t>segment</w:t>
      </w:r>
      <w:r w:rsidR="001D53F3">
        <w:rPr>
          <w:rFonts w:ascii="Times New Roman" w:hAnsi="Times New Roman" w:cs="Times New Roman"/>
          <w:lang w:val="fr-FR"/>
        </w:rPr>
        <w:t xml:space="preserve"> </w:t>
      </w:r>
      <w:r w:rsidRPr="00572090">
        <w:rPr>
          <w:rFonts w:ascii="Times New Roman" w:hAnsi="Times New Roman" w:cs="Times New Roman"/>
          <w:lang w:val="fr-FR"/>
        </w:rPr>
        <w:t>à</w:t>
      </w:r>
      <w:r w:rsidR="001D53F3">
        <w:rPr>
          <w:rFonts w:ascii="Times New Roman" w:hAnsi="Times New Roman" w:cs="Times New Roman"/>
          <w:lang w:val="fr-FR"/>
        </w:rPr>
        <w:t xml:space="preserve"> </w:t>
      </w:r>
      <w:r w:rsidRPr="00572090">
        <w:rPr>
          <w:rFonts w:ascii="Times New Roman" w:hAnsi="Times New Roman" w:cs="Times New Roman"/>
          <w:lang w:val="fr-FR"/>
        </w:rPr>
        <w:t>part</w:t>
      </w:r>
      <w:r w:rsidR="001D53F3">
        <w:rPr>
          <w:rFonts w:ascii="Times New Roman" w:hAnsi="Times New Roman" w:cs="Times New Roman"/>
          <w:lang w:val="fr-FR"/>
        </w:rPr>
        <w:t xml:space="preserve"> </w:t>
      </w:r>
      <w:r w:rsidRPr="00572090">
        <w:rPr>
          <w:rFonts w:ascii="Times New Roman" w:hAnsi="Times New Roman" w:cs="Times New Roman"/>
          <w:lang w:val="fr-FR"/>
        </w:rPr>
        <w:t>de</w:t>
      </w:r>
      <w:r w:rsidR="001D53F3">
        <w:rPr>
          <w:rFonts w:ascii="Times New Roman" w:hAnsi="Times New Roman" w:cs="Times New Roman"/>
          <w:lang w:val="fr-FR"/>
        </w:rPr>
        <w:t xml:space="preserve"> </w:t>
      </w:r>
      <w:r w:rsidRPr="00572090">
        <w:rPr>
          <w:rFonts w:ascii="Times New Roman" w:hAnsi="Times New Roman" w:cs="Times New Roman"/>
          <w:lang w:val="fr-FR"/>
        </w:rPr>
        <w:t>la</w:t>
      </w:r>
      <w:r w:rsidR="001D53F3">
        <w:rPr>
          <w:rFonts w:ascii="Times New Roman" w:hAnsi="Times New Roman" w:cs="Times New Roman"/>
          <w:lang w:val="fr-FR"/>
        </w:rPr>
        <w:t xml:space="preserve"> </w:t>
      </w:r>
      <w:r w:rsidRPr="00572090">
        <w:rPr>
          <w:rFonts w:ascii="Times New Roman" w:hAnsi="Times New Roman" w:cs="Times New Roman"/>
          <w:lang w:val="fr-FR"/>
        </w:rPr>
        <w:t>main-d’œuvre,</w:t>
      </w:r>
      <w:r w:rsidR="001D53F3">
        <w:rPr>
          <w:rFonts w:ascii="Times New Roman" w:hAnsi="Times New Roman" w:cs="Times New Roman"/>
          <w:lang w:val="fr-FR"/>
        </w:rPr>
        <w:t xml:space="preserve"> </w:t>
      </w:r>
      <w:r w:rsidRPr="00572090">
        <w:rPr>
          <w:rFonts w:ascii="Times New Roman" w:hAnsi="Times New Roman" w:cs="Times New Roman"/>
          <w:lang w:val="fr-FR"/>
        </w:rPr>
        <w:t>représentant</w:t>
      </w:r>
      <w:r w:rsidR="001D53F3">
        <w:rPr>
          <w:rFonts w:ascii="Times New Roman" w:hAnsi="Times New Roman" w:cs="Times New Roman"/>
          <w:lang w:val="fr-FR"/>
        </w:rPr>
        <w:t xml:space="preserve"> </w:t>
      </w:r>
      <w:r w:rsidRPr="00572090">
        <w:rPr>
          <w:rFonts w:ascii="Times New Roman" w:hAnsi="Times New Roman" w:cs="Times New Roman"/>
          <w:lang w:val="fr-FR"/>
        </w:rPr>
        <w:t>presque</w:t>
      </w:r>
      <w:r w:rsidRPr="00572090">
        <w:rPr>
          <w:rFonts w:ascii="Times New Roman" w:hAnsi="Times New Roman" w:cs="Times New Roman"/>
          <w:spacing w:val="-2"/>
          <w:lang w:val="fr-FR"/>
        </w:rPr>
        <w:t xml:space="preserve"> </w:t>
      </w:r>
      <w:r w:rsidRPr="00572090">
        <w:rPr>
          <w:rFonts w:ascii="Times New Roman" w:hAnsi="Times New Roman" w:cs="Times New Roman"/>
          <w:lang w:val="fr-FR"/>
        </w:rPr>
        <w:t>une « nouvelle classe sociale</w:t>
      </w:r>
      <w:r w:rsidRPr="00572090">
        <w:rPr>
          <w:rFonts w:ascii="Times New Roman" w:hAnsi="Times New Roman" w:cs="Times New Roman"/>
          <w:position w:val="11"/>
          <w:lang w:val="fr-FR"/>
        </w:rPr>
        <w:t xml:space="preserve">1 </w:t>
      </w:r>
      <w:r w:rsidRPr="00572090">
        <w:rPr>
          <w:rFonts w:ascii="Times New Roman" w:hAnsi="Times New Roman" w:cs="Times New Roman"/>
          <w:lang w:val="fr-FR"/>
        </w:rPr>
        <w:t>». Ces 5,5 millions de non-qualifiés se distinguent objectivement des autres ouvriers et employés, et d’abord du point de vue du salaire et du niveau de vie, sensiblement plus faibles que le reste des salariés. Ces métiers [...], sont aussi ceux qui imposent des conditions de travail plus pénibles que le reste des emplois d’exécution. […] Sur le marché du travail, l’écart se creuse entre les professions hautement qualifiées et les emplois « peu qualifiés ».</w:t>
      </w:r>
    </w:p>
    <w:p w:rsidR="008B30BA" w:rsidRDefault="008B30BA" w:rsidP="00547F52">
      <w:pPr>
        <w:spacing w:after="0"/>
        <w:ind w:left="116" w:right="532" w:hanging="1"/>
        <w:jc w:val="both"/>
        <w:rPr>
          <w:rFonts w:ascii="Times New Roman" w:hAnsi="Times New Roman" w:cs="Times New Roman"/>
          <w:sz w:val="24"/>
          <w:szCs w:val="24"/>
        </w:rPr>
      </w:pPr>
    </w:p>
    <w:p w:rsidR="00547F52" w:rsidRPr="00572090" w:rsidRDefault="00547F52" w:rsidP="00987CFA">
      <w:pPr>
        <w:spacing w:after="0" w:line="240" w:lineRule="auto"/>
        <w:ind w:left="116" w:right="532" w:hanging="1"/>
        <w:jc w:val="both"/>
        <w:rPr>
          <w:rFonts w:ascii="Times New Roman" w:hAnsi="Times New Roman" w:cs="Times New Roman"/>
          <w:sz w:val="24"/>
          <w:szCs w:val="24"/>
        </w:rPr>
      </w:pPr>
      <w:r w:rsidRPr="00572090">
        <w:rPr>
          <w:rFonts w:ascii="Times New Roman" w:hAnsi="Times New Roman" w:cs="Times New Roman"/>
          <w:sz w:val="24"/>
          <w:szCs w:val="24"/>
        </w:rPr>
        <w:t>1 : « Les travailleurs non qualifiés : une nouvelle classe sociale ? », Thomas AMOSSÉ et Olivier CHARDON</w:t>
      </w:r>
      <w:r w:rsidRPr="00572090">
        <w:rPr>
          <w:rFonts w:ascii="Times New Roman" w:hAnsi="Times New Roman" w:cs="Times New Roman"/>
          <w:i/>
          <w:sz w:val="24"/>
          <w:szCs w:val="24"/>
        </w:rPr>
        <w:t>, Économie et Statistique</w:t>
      </w:r>
      <w:r w:rsidRPr="00572090">
        <w:rPr>
          <w:rFonts w:ascii="Times New Roman" w:hAnsi="Times New Roman" w:cs="Times New Roman"/>
          <w:sz w:val="24"/>
          <w:szCs w:val="24"/>
        </w:rPr>
        <w:t>, 2006.</w:t>
      </w:r>
    </w:p>
    <w:p w:rsidR="00547F52" w:rsidRPr="00572090" w:rsidRDefault="00547F52" w:rsidP="00987CFA">
      <w:pPr>
        <w:tabs>
          <w:tab w:val="left" w:pos="301"/>
        </w:tabs>
        <w:spacing w:after="0" w:line="240" w:lineRule="auto"/>
        <w:ind w:right="535"/>
        <w:jc w:val="right"/>
        <w:rPr>
          <w:rFonts w:ascii="Times New Roman" w:hAnsi="Times New Roman" w:cs="Times New Roman"/>
          <w:sz w:val="24"/>
          <w:szCs w:val="24"/>
        </w:rPr>
      </w:pPr>
      <w:r w:rsidRPr="00572090">
        <w:rPr>
          <w:rFonts w:ascii="Times New Roman" w:hAnsi="Times New Roman" w:cs="Times New Roman"/>
          <w:sz w:val="24"/>
          <w:szCs w:val="24"/>
        </w:rPr>
        <w:t xml:space="preserve">Source : </w:t>
      </w:r>
      <w:r w:rsidRPr="00572090">
        <w:rPr>
          <w:rFonts w:ascii="Times New Roman" w:hAnsi="Times New Roman" w:cs="Times New Roman"/>
          <w:i/>
          <w:sz w:val="24"/>
          <w:szCs w:val="24"/>
        </w:rPr>
        <w:t>Le destin au berceau</w:t>
      </w:r>
      <w:r w:rsidRPr="00572090">
        <w:rPr>
          <w:rFonts w:ascii="Times New Roman" w:hAnsi="Times New Roman" w:cs="Times New Roman"/>
          <w:sz w:val="24"/>
          <w:szCs w:val="24"/>
        </w:rPr>
        <w:t>, Camille PEUGNY, 2013.</w:t>
      </w:r>
    </w:p>
    <w:p w:rsidR="00547F52" w:rsidRPr="00572090" w:rsidRDefault="00547F52" w:rsidP="00547F52">
      <w:pPr>
        <w:pStyle w:val="Titre11"/>
        <w:spacing w:before="51"/>
        <w:jc w:val="both"/>
        <w:rPr>
          <w:rFonts w:ascii="Times New Roman" w:hAnsi="Times New Roman" w:cs="Times New Roman"/>
          <w:lang w:val="fr-FR"/>
        </w:rPr>
      </w:pPr>
      <w:r w:rsidRPr="00572090">
        <w:rPr>
          <w:rFonts w:ascii="Times New Roman" w:hAnsi="Times New Roman" w:cs="Times New Roman"/>
          <w:lang w:val="fr-FR"/>
        </w:rPr>
        <w:t>DOCUMENT 3</w:t>
      </w:r>
    </w:p>
    <w:p w:rsidR="00683E45" w:rsidRDefault="00683E45" w:rsidP="00547F52">
      <w:pPr>
        <w:jc w:val="center"/>
        <w:rPr>
          <w:rFonts w:ascii="Times New Roman" w:hAnsi="Times New Roman" w:cs="Times New Roman"/>
          <w:b/>
          <w:sz w:val="24"/>
          <w:szCs w:val="24"/>
        </w:rPr>
      </w:pPr>
    </w:p>
    <w:p w:rsidR="00547F52" w:rsidRPr="00572090" w:rsidRDefault="00547F52" w:rsidP="00547F52">
      <w:pPr>
        <w:jc w:val="center"/>
        <w:rPr>
          <w:rFonts w:ascii="Times New Roman" w:hAnsi="Times New Roman" w:cs="Times New Roman"/>
          <w:b/>
          <w:sz w:val="24"/>
          <w:szCs w:val="24"/>
        </w:rPr>
      </w:pPr>
      <w:r w:rsidRPr="00572090">
        <w:rPr>
          <w:rFonts w:ascii="Times New Roman" w:hAnsi="Times New Roman" w:cs="Times New Roman"/>
          <w:b/>
          <w:sz w:val="24"/>
          <w:szCs w:val="24"/>
        </w:rPr>
        <w:t>Part des jeunes sortis des études supérieures en 2010 qui sont devenus cadres ou professions intermédiaires en 2013 en France (en %)</w:t>
      </w:r>
    </w:p>
    <w:p w:rsidR="00547F52" w:rsidRPr="00572090" w:rsidRDefault="00547F52" w:rsidP="00547F52">
      <w:pPr>
        <w:tabs>
          <w:tab w:val="left" w:pos="301"/>
        </w:tabs>
        <w:spacing w:before="73"/>
        <w:ind w:right="535"/>
        <w:jc w:val="center"/>
        <w:rPr>
          <w:rFonts w:ascii="Times New Roman" w:hAnsi="Times New Roman" w:cs="Times New Roman"/>
          <w:sz w:val="24"/>
          <w:szCs w:val="24"/>
        </w:rPr>
      </w:pPr>
      <w:r w:rsidRPr="00572090">
        <w:rPr>
          <w:rFonts w:ascii="Times New Roman" w:hAnsi="Times New Roman" w:cs="Times New Roman"/>
          <w:noProof/>
          <w:sz w:val="24"/>
          <w:szCs w:val="24"/>
        </w:rPr>
        <w:drawing>
          <wp:inline distT="0" distB="0" distL="0" distR="0">
            <wp:extent cx="5700395" cy="2974975"/>
            <wp:effectExtent l="1905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srcRect/>
                    <a:stretch>
                      <a:fillRect/>
                    </a:stretch>
                  </pic:blipFill>
                  <pic:spPr bwMode="auto">
                    <a:xfrm>
                      <a:off x="0" y="0"/>
                      <a:ext cx="5700395" cy="2974975"/>
                    </a:xfrm>
                    <a:prstGeom prst="rect">
                      <a:avLst/>
                    </a:prstGeom>
                    <a:noFill/>
                    <a:ln w="9525">
                      <a:noFill/>
                      <a:miter lim="800000"/>
                      <a:headEnd/>
                      <a:tailEnd/>
                    </a:ln>
                  </pic:spPr>
                </pic:pic>
              </a:graphicData>
            </a:graphic>
          </wp:inline>
        </w:drawing>
      </w:r>
    </w:p>
    <w:p w:rsidR="00547F52" w:rsidRPr="00683E45" w:rsidRDefault="00547F52" w:rsidP="00683E45">
      <w:pPr>
        <w:spacing w:before="200" w:after="0" w:line="240" w:lineRule="auto"/>
        <w:ind w:left="116" w:firstLine="4907"/>
        <w:rPr>
          <w:rFonts w:ascii="Times New Roman" w:hAnsi="Times New Roman" w:cs="Times New Roman"/>
        </w:rPr>
      </w:pPr>
      <w:r w:rsidRPr="00683E45">
        <w:rPr>
          <w:rFonts w:ascii="Times New Roman" w:hAnsi="Times New Roman" w:cs="Times New Roman"/>
        </w:rPr>
        <w:t xml:space="preserve">Source : </w:t>
      </w:r>
      <w:proofErr w:type="spellStart"/>
      <w:r w:rsidRPr="00683E45">
        <w:rPr>
          <w:rFonts w:ascii="Times New Roman" w:hAnsi="Times New Roman" w:cs="Times New Roman"/>
        </w:rPr>
        <w:t>Céreq</w:t>
      </w:r>
      <w:proofErr w:type="spellEnd"/>
      <w:r w:rsidRPr="00683E45">
        <w:rPr>
          <w:rFonts w:ascii="Times New Roman" w:hAnsi="Times New Roman" w:cs="Times New Roman"/>
        </w:rPr>
        <w:t>, enquête Génération 2010.</w:t>
      </w:r>
    </w:p>
    <w:p w:rsidR="00683E45" w:rsidRDefault="00547F52" w:rsidP="00683E45">
      <w:pPr>
        <w:tabs>
          <w:tab w:val="left" w:pos="301"/>
        </w:tabs>
        <w:spacing w:before="73" w:after="0" w:line="240" w:lineRule="auto"/>
        <w:ind w:right="535"/>
        <w:jc w:val="both"/>
        <w:rPr>
          <w:rFonts w:ascii="Times New Roman" w:hAnsi="Times New Roman" w:cs="Times New Roman"/>
        </w:rPr>
      </w:pPr>
      <w:r w:rsidRPr="00683E45">
        <w:rPr>
          <w:rFonts w:ascii="Times New Roman" w:hAnsi="Times New Roman" w:cs="Times New Roman"/>
        </w:rPr>
        <w:t>Lecture : Près de 60 % des jeunes ayant obtenu une licence professionnelle en 2010 appartiennent 3 ans plus tard à la catégorie des professions intermédiaires et environ 17 % deviennent cadres.</w:t>
      </w:r>
      <w:r w:rsidR="00683E45">
        <w:rPr>
          <w:rFonts w:ascii="Times New Roman" w:hAnsi="Times New Roman" w:cs="Times New Roman"/>
        </w:rPr>
        <w:br w:type="page"/>
      </w:r>
    </w:p>
    <w:p w:rsidR="00E20E54" w:rsidRPr="00683E45" w:rsidRDefault="00E20E54" w:rsidP="00683E45">
      <w:pPr>
        <w:pStyle w:val="Paragraphedeliste"/>
        <w:numPr>
          <w:ilvl w:val="0"/>
          <w:numId w:val="7"/>
        </w:numPr>
        <w:jc w:val="both"/>
        <w:rPr>
          <w:rFonts w:ascii="Times New Roman" w:hAnsi="Times New Roman" w:cs="Times New Roman"/>
          <w:b/>
          <w:color w:val="00B0F0"/>
          <w:sz w:val="24"/>
          <w:szCs w:val="24"/>
        </w:rPr>
      </w:pPr>
      <w:r w:rsidRPr="00683E45">
        <w:rPr>
          <w:rFonts w:ascii="Times New Roman" w:hAnsi="Times New Roman" w:cs="Times New Roman"/>
          <w:b/>
          <w:color w:val="00B0F0"/>
          <w:sz w:val="24"/>
          <w:szCs w:val="24"/>
        </w:rPr>
        <w:t xml:space="preserve">À </w:t>
      </w:r>
      <w:proofErr w:type="spellStart"/>
      <w:r w:rsidRPr="00683E45">
        <w:rPr>
          <w:rFonts w:ascii="Times New Roman" w:hAnsi="Times New Roman" w:cs="Times New Roman"/>
          <w:b/>
          <w:color w:val="00B0F0"/>
          <w:sz w:val="24"/>
          <w:szCs w:val="24"/>
        </w:rPr>
        <w:t>l’aide</w:t>
      </w:r>
      <w:proofErr w:type="spellEnd"/>
      <w:r w:rsidRPr="00683E45">
        <w:rPr>
          <w:rFonts w:ascii="Times New Roman" w:hAnsi="Times New Roman" w:cs="Times New Roman"/>
          <w:b/>
          <w:color w:val="00B0F0"/>
          <w:sz w:val="24"/>
          <w:szCs w:val="24"/>
        </w:rPr>
        <w:t xml:space="preserve"> des documents et de vos connaissances, vous montrerez que l’analyse de la structure sociale en termes de classes sociales peut être remise en cause. (Polynésie 2015)</w:t>
      </w:r>
    </w:p>
    <w:p w:rsidR="00E20E54" w:rsidRPr="00572090" w:rsidRDefault="00E20E54" w:rsidP="00E20E54">
      <w:pPr>
        <w:shd w:val="clear" w:color="auto" w:fill="FFFFFF"/>
        <w:autoSpaceDE w:val="0"/>
        <w:autoSpaceDN w:val="0"/>
        <w:adjustRightInd w:val="0"/>
        <w:spacing w:after="0" w:line="240" w:lineRule="auto"/>
        <w:rPr>
          <w:rFonts w:ascii="Times New Roman" w:hAnsi="Times New Roman" w:cs="Times New Roman"/>
          <w:sz w:val="24"/>
          <w:szCs w:val="24"/>
          <w:lang w:eastAsia="en-US"/>
        </w:rPr>
      </w:pPr>
    </w:p>
    <w:p w:rsidR="00E20E54" w:rsidRPr="00572090" w:rsidRDefault="00E20E54" w:rsidP="00E20E54">
      <w:pPr>
        <w:shd w:val="clear" w:color="auto" w:fill="FFFFFF"/>
        <w:autoSpaceDE w:val="0"/>
        <w:autoSpaceDN w:val="0"/>
        <w:adjustRightInd w:val="0"/>
        <w:spacing w:after="0" w:line="240" w:lineRule="auto"/>
        <w:rPr>
          <w:rFonts w:ascii="Times New Roman" w:hAnsi="Times New Roman" w:cs="Times New Roman"/>
          <w:sz w:val="24"/>
          <w:szCs w:val="24"/>
          <w:lang w:eastAsia="en-US"/>
        </w:rPr>
      </w:pPr>
      <w:r w:rsidRPr="00572090">
        <w:rPr>
          <w:rFonts w:ascii="Times New Roman" w:hAnsi="Times New Roman" w:cs="Times New Roman"/>
          <w:b/>
          <w:bCs/>
          <w:color w:val="000000"/>
          <w:sz w:val="24"/>
          <w:szCs w:val="24"/>
          <w:lang w:eastAsia="en-US"/>
        </w:rPr>
        <w:t>DOCUMENT 1</w:t>
      </w:r>
    </w:p>
    <w:p w:rsidR="00E20E54" w:rsidRPr="00572090" w:rsidRDefault="00E20E54" w:rsidP="00E20E54">
      <w:pPr>
        <w:pStyle w:val="Default"/>
        <w:jc w:val="both"/>
      </w:pPr>
      <w:r w:rsidRPr="00572090">
        <w:t>Les développements sur la « mort des classes » sont toujours peu ou prou</w:t>
      </w:r>
      <w:r w:rsidRPr="00572090">
        <w:rPr>
          <w:vertAlign w:val="superscript"/>
        </w:rPr>
        <w:t>(1)</w:t>
      </w:r>
      <w:r w:rsidRPr="00572090">
        <w:t xml:space="preserve"> fondés sur les mêmes arguments, même si certains auteurs ont pu ajouter quelques éléments : la croissance scolaire et l'entrée des classes populaires au lycée puis à l'université, le flou croissant des échelles de salaire, la diffusion de la propriété de valeurs mobilières</w:t>
      </w:r>
      <w:r w:rsidRPr="00572090">
        <w:rPr>
          <w:vertAlign w:val="superscript"/>
        </w:rPr>
        <w:t>(2)</w:t>
      </w:r>
      <w:r w:rsidRPr="00572090">
        <w:t xml:space="preserve">, la généralisation d'une culture « moyenne » — dont le </w:t>
      </w:r>
      <w:proofErr w:type="spellStart"/>
      <w:r w:rsidRPr="00572090">
        <w:t>blue</w:t>
      </w:r>
      <w:proofErr w:type="spellEnd"/>
      <w:r w:rsidRPr="00572090">
        <w:t xml:space="preserve"> jeans ou le barbecue sont les figures exemplaires —, la multiplication de différenciations et de conflits fondés sur des enjeux symboliques, et la revendication de la reconnaissance des différences religieuses, de genre, d'ordre culturel, régionalistes, ethniques ou d'orientation sexuelle.</w:t>
      </w:r>
    </w:p>
    <w:p w:rsidR="00E20E54" w:rsidRPr="00572090" w:rsidRDefault="00E20E54" w:rsidP="00E20E54">
      <w:pPr>
        <w:pStyle w:val="Default"/>
        <w:jc w:val="both"/>
      </w:pPr>
      <w:r w:rsidRPr="00572090">
        <w:t>L'essentiel de l'argumentation des sociologues intéressés à montrer la disparition des classes sociales peut être résumée en un diagnostic simple : baisse des inégalités économiques et éducatives, affaiblissement des frontières sociales en termes d'accès à la consommation et aux références culturelles, mais aussi croissance de la mobilité, moindre structuration des classes en groupes hiérarchiques distincts, repérables, identifiés et opposés, moindre conflictualité des classes et conscience de classe affaiblie.</w:t>
      </w:r>
    </w:p>
    <w:p w:rsidR="00683E45" w:rsidRDefault="00683E45" w:rsidP="00E20E54">
      <w:pPr>
        <w:pStyle w:val="Default"/>
        <w:jc w:val="right"/>
      </w:pPr>
    </w:p>
    <w:p w:rsidR="00E20E54" w:rsidRPr="00683E45" w:rsidRDefault="00E20E54" w:rsidP="00E20E54">
      <w:pPr>
        <w:pStyle w:val="Default"/>
        <w:jc w:val="right"/>
        <w:rPr>
          <w:sz w:val="22"/>
          <w:szCs w:val="22"/>
        </w:rPr>
      </w:pPr>
      <w:r w:rsidRPr="00683E45">
        <w:rPr>
          <w:sz w:val="22"/>
          <w:szCs w:val="22"/>
        </w:rPr>
        <w:t>Source : « Le retour des classes sociales ? », Louis CHAUVEL, Revue de l'OFCE, 2001.</w:t>
      </w:r>
    </w:p>
    <w:p w:rsidR="00E20E54" w:rsidRPr="00683E45" w:rsidRDefault="00E20E54" w:rsidP="00E20E54">
      <w:pPr>
        <w:pStyle w:val="Default"/>
        <w:jc w:val="both"/>
        <w:rPr>
          <w:sz w:val="22"/>
          <w:szCs w:val="22"/>
        </w:rPr>
      </w:pPr>
      <w:r w:rsidRPr="00683E45">
        <w:rPr>
          <w:sz w:val="22"/>
          <w:szCs w:val="22"/>
        </w:rPr>
        <w:t>(1)</w:t>
      </w:r>
      <w:r w:rsidRPr="00683E45">
        <w:rPr>
          <w:sz w:val="22"/>
          <w:szCs w:val="22"/>
        </w:rPr>
        <w:tab/>
        <w:t>Peu ou prou : plus ou moins.</w:t>
      </w:r>
    </w:p>
    <w:p w:rsidR="00683E45" w:rsidRDefault="00E20E54" w:rsidP="00E20E54">
      <w:pPr>
        <w:pStyle w:val="Default"/>
        <w:jc w:val="both"/>
        <w:rPr>
          <w:sz w:val="22"/>
          <w:szCs w:val="22"/>
        </w:rPr>
      </w:pPr>
      <w:r w:rsidRPr="00683E45">
        <w:rPr>
          <w:sz w:val="22"/>
          <w:szCs w:val="22"/>
        </w:rPr>
        <w:t>(2)</w:t>
      </w:r>
      <w:r w:rsidRPr="00683E45">
        <w:rPr>
          <w:sz w:val="22"/>
          <w:szCs w:val="22"/>
        </w:rPr>
        <w:tab/>
        <w:t>Valeurs mobilières : titres financiers comme les actions et les obligations.</w:t>
      </w:r>
      <w:r w:rsidR="00683E45">
        <w:rPr>
          <w:sz w:val="22"/>
          <w:szCs w:val="22"/>
        </w:rPr>
        <w:br w:type="page"/>
      </w:r>
    </w:p>
    <w:p w:rsidR="00E20E54" w:rsidRPr="00683E45" w:rsidRDefault="00E20E54" w:rsidP="00E20E54">
      <w:pPr>
        <w:pStyle w:val="Default"/>
        <w:jc w:val="both"/>
        <w:rPr>
          <w:sz w:val="22"/>
          <w:szCs w:val="22"/>
        </w:rPr>
      </w:pPr>
    </w:p>
    <w:p w:rsidR="00E20E54" w:rsidRPr="00572090" w:rsidRDefault="00E20E54" w:rsidP="00E20E54">
      <w:pPr>
        <w:pStyle w:val="Default"/>
        <w:rPr>
          <w:color w:val="auto"/>
        </w:rPr>
      </w:pPr>
      <w:r w:rsidRPr="00572090">
        <w:rPr>
          <w:b/>
          <w:bCs/>
          <w:color w:val="auto"/>
        </w:rPr>
        <w:t>DOCUMENT 2</w:t>
      </w:r>
    </w:p>
    <w:p w:rsidR="00E20E54" w:rsidRDefault="00E20E54" w:rsidP="00E20E54">
      <w:pPr>
        <w:pStyle w:val="Default"/>
        <w:jc w:val="center"/>
        <w:rPr>
          <w:b/>
        </w:rPr>
      </w:pPr>
      <w:r w:rsidRPr="00572090">
        <w:rPr>
          <w:b/>
        </w:rPr>
        <w:t>Répartition de l’emploi selon certaines caractéristiques sociales et taux de chômage (en %) en France de 1968 à 2007</w:t>
      </w:r>
    </w:p>
    <w:p w:rsidR="00683E45" w:rsidRPr="00572090" w:rsidRDefault="00683E45" w:rsidP="00E20E54">
      <w:pPr>
        <w:pStyle w:val="Default"/>
        <w:jc w:val="center"/>
        <w:rPr>
          <w:b/>
        </w:rPr>
      </w:pPr>
    </w:p>
    <w:tbl>
      <w:tblPr>
        <w:tblW w:w="0" w:type="auto"/>
        <w:tblInd w:w="40" w:type="dxa"/>
        <w:tblCellMar>
          <w:left w:w="40" w:type="dxa"/>
          <w:right w:w="40" w:type="dxa"/>
        </w:tblCellMar>
        <w:tblLook w:val="0000" w:firstRow="0" w:lastRow="0" w:firstColumn="0" w:lastColumn="0" w:noHBand="0" w:noVBand="0"/>
      </w:tblPr>
      <w:tblGrid>
        <w:gridCol w:w="3988"/>
        <w:gridCol w:w="3218"/>
        <w:gridCol w:w="560"/>
        <w:gridCol w:w="560"/>
        <w:gridCol w:w="560"/>
        <w:gridCol w:w="560"/>
      </w:tblGrid>
      <w:tr w:rsidR="00E20E54" w:rsidRPr="00572090" w:rsidTr="00683E45">
        <w:trPr>
          <w:trHeight w:hRule="exact" w:val="324"/>
        </w:trPr>
        <w:tc>
          <w:tcPr>
            <w:tcW w:w="0" w:type="auto"/>
            <w:gridSpan w:val="2"/>
            <w:tcBorders>
              <w:bottom w:val="single" w:sz="6" w:space="0" w:color="auto"/>
              <w:right w:val="single" w:sz="6" w:space="0" w:color="auto"/>
            </w:tcBorders>
            <w:shd w:val="clear" w:color="auto" w:fill="FFFFFF"/>
            <w:vAlign w:val="center"/>
          </w:tcPr>
          <w:p w:rsidR="00E20E54" w:rsidRPr="00572090" w:rsidRDefault="00E20E54" w:rsidP="000167F2">
            <w:pPr>
              <w:pStyle w:val="Default"/>
              <w:jc w:val="cente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1968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1982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1999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2007</w:t>
            </w:r>
          </w:p>
        </w:tc>
      </w:tr>
      <w:tr w:rsidR="00E20E54" w:rsidRPr="00572090" w:rsidTr="00683E45">
        <w:trPr>
          <w:trHeight w:hRule="exact" w:val="567"/>
        </w:trPr>
        <w:tc>
          <w:tcPr>
            <w:tcW w:w="0" w:type="auto"/>
            <w:vMerge w:val="restart"/>
            <w:tcBorders>
              <w:top w:val="single" w:sz="6" w:space="0" w:color="auto"/>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Répartition de l'emploi par catégorie socioprofessionnelle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Agriculteurs exploitants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12,6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2,0</w:t>
            </w:r>
          </w:p>
        </w:tc>
      </w:tr>
      <w:tr w:rsidR="00E20E54" w:rsidRPr="00572090" w:rsidTr="00683E45">
        <w:trPr>
          <w:trHeight w:hRule="exact" w:val="567"/>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Artisans, commerçants, chef d'entreprise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6,6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5,9</w:t>
            </w:r>
          </w:p>
        </w:tc>
      </w:tr>
      <w:tr w:rsidR="00E20E54" w:rsidRPr="00572090" w:rsidTr="00683E45">
        <w:trPr>
          <w:trHeight w:hRule="exact" w:val="851"/>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Cadres et professions intellectuelles supérieures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5,5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15,8</w:t>
            </w:r>
          </w:p>
        </w:tc>
      </w:tr>
      <w:tr w:rsidR="00E20E54" w:rsidRPr="00572090" w:rsidTr="00683E45">
        <w:trPr>
          <w:trHeight w:hRule="exact" w:val="567"/>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Professions intermédiaires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24,8</w:t>
            </w:r>
          </w:p>
        </w:tc>
      </w:tr>
      <w:tr w:rsidR="00E20E54" w:rsidRPr="00572090" w:rsidTr="00683E45">
        <w:trPr>
          <w:trHeight w:hRule="exact" w:val="567"/>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Employés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28,4</w:t>
            </w:r>
          </w:p>
        </w:tc>
      </w:tr>
      <w:tr w:rsidR="00E20E54" w:rsidRPr="00572090" w:rsidTr="00683E45">
        <w:trPr>
          <w:trHeight w:hRule="exact" w:val="567"/>
        </w:trPr>
        <w:tc>
          <w:tcPr>
            <w:tcW w:w="0" w:type="auto"/>
            <w:vMerge/>
            <w:tcBorders>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Ouvriers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32,6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23,1</w:t>
            </w:r>
          </w:p>
        </w:tc>
      </w:tr>
      <w:tr w:rsidR="00E20E54" w:rsidRPr="00572090" w:rsidTr="00683E45">
        <w:trPr>
          <w:trHeight w:hRule="exact" w:val="284"/>
        </w:trPr>
        <w:tc>
          <w:tcPr>
            <w:tcW w:w="0" w:type="auto"/>
            <w:vMerge w:val="restart"/>
            <w:tcBorders>
              <w:top w:val="single" w:sz="6" w:space="0" w:color="auto"/>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Répartition de l'emploi par niveau de diplôme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Aucun ou CEP</w:t>
            </w:r>
            <w:r w:rsidRPr="00572090">
              <w:rPr>
                <w:b/>
                <w:vertAlign w:val="superscript"/>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68,1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48,4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15,9</w:t>
            </w:r>
          </w:p>
        </w:tc>
      </w:tr>
      <w:tr w:rsidR="00E20E54" w:rsidRPr="00572090" w:rsidTr="00683E45">
        <w:trPr>
          <w:trHeight w:hRule="exact" w:val="284"/>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BEPC</w:t>
            </w:r>
            <w:r w:rsidRPr="00572090">
              <w:rPr>
                <w:b/>
                <w:vertAlign w:val="superscript"/>
              </w:rPr>
              <w:t>(2)</w:t>
            </w:r>
            <w:r w:rsidRPr="00572090">
              <w:rPr>
                <w:b/>
              </w:rPr>
              <w:t>, CAP</w:t>
            </w:r>
            <w:r w:rsidRPr="00572090">
              <w:rPr>
                <w:b/>
                <w:vertAlign w:val="superscript"/>
              </w:rPr>
              <w:t>(3)</w:t>
            </w:r>
            <w:r w:rsidRPr="00572090">
              <w:rPr>
                <w:b/>
              </w:rPr>
              <w:t>, BEP</w:t>
            </w:r>
            <w:r w:rsidRPr="00572090">
              <w:rPr>
                <w:b/>
                <w:vertAlign w:val="superscript"/>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20,3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33,1</w:t>
            </w:r>
          </w:p>
        </w:tc>
      </w:tr>
      <w:tr w:rsidR="00E20E54" w:rsidRPr="00572090" w:rsidTr="00683E45">
        <w:trPr>
          <w:trHeight w:hRule="exact" w:val="284"/>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Bac ou équivalent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15,3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18,5</w:t>
            </w:r>
          </w:p>
        </w:tc>
      </w:tr>
      <w:tr w:rsidR="00E20E54" w:rsidRPr="00572090" w:rsidTr="00683E45">
        <w:trPr>
          <w:trHeight w:hRule="exact" w:val="284"/>
        </w:trPr>
        <w:tc>
          <w:tcPr>
            <w:tcW w:w="0" w:type="auto"/>
            <w:vMerge/>
            <w:tcBorders>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Supérieur</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25,3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32,5</w:t>
            </w:r>
          </w:p>
        </w:tc>
      </w:tr>
      <w:tr w:rsidR="00E20E54" w:rsidRPr="00572090" w:rsidTr="00683E45">
        <w:trPr>
          <w:trHeight w:hRule="exact" w:val="284"/>
        </w:trPr>
        <w:tc>
          <w:tcPr>
            <w:tcW w:w="0" w:type="auto"/>
            <w:vMerge w:val="restart"/>
            <w:tcBorders>
              <w:top w:val="single" w:sz="6" w:space="0" w:color="auto"/>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Répartition de l'emploi selon le type de contrat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Emploi non salarié</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11</w:t>
            </w:r>
          </w:p>
        </w:tc>
      </w:tr>
      <w:tr w:rsidR="00E20E54" w:rsidRPr="00572090" w:rsidTr="00683E45">
        <w:trPr>
          <w:trHeight w:hRule="exact" w:val="284"/>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CDI</w:t>
            </w:r>
            <w:r w:rsidRPr="00572090">
              <w:rPr>
                <w:b/>
                <w:vertAlign w:val="superscript"/>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76,9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76,1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77,1</w:t>
            </w:r>
          </w:p>
        </w:tc>
      </w:tr>
      <w:tr w:rsidR="00E20E54" w:rsidRPr="00572090" w:rsidTr="00683E45">
        <w:trPr>
          <w:trHeight w:hRule="exact" w:val="284"/>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CDD</w:t>
            </w:r>
            <w:r w:rsidRPr="00572090">
              <w:rPr>
                <w:b/>
                <w:vertAlign w:val="superscript"/>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8,4</w:t>
            </w:r>
          </w:p>
        </w:tc>
      </w:tr>
      <w:tr w:rsidR="00E20E54" w:rsidRPr="00572090" w:rsidTr="00683E45">
        <w:trPr>
          <w:trHeight w:hRule="exact" w:val="284"/>
        </w:trPr>
        <w:tc>
          <w:tcPr>
            <w:tcW w:w="0" w:type="auto"/>
            <w:vMerge/>
            <w:tcBorders>
              <w:left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Intérim</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0,5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2,1</w:t>
            </w:r>
          </w:p>
        </w:tc>
      </w:tr>
      <w:tr w:rsidR="00E20E54" w:rsidRPr="00572090" w:rsidTr="00683E45">
        <w:trPr>
          <w:trHeight w:hRule="exact" w:val="284"/>
        </w:trPr>
        <w:tc>
          <w:tcPr>
            <w:tcW w:w="0" w:type="auto"/>
            <w:vMerge/>
            <w:tcBorders>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Apprentissage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0,8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1,4</w:t>
            </w:r>
          </w:p>
        </w:tc>
      </w:tr>
      <w:tr w:rsidR="00E20E54" w:rsidRPr="00572090" w:rsidTr="00683E45">
        <w:trPr>
          <w:trHeight w:hRule="exact" w:val="284"/>
        </w:trPr>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Part des femmes dans l'emploi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39,4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44,9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46,9</w:t>
            </w:r>
          </w:p>
        </w:tc>
      </w:tr>
      <w:tr w:rsidR="00E20E54" w:rsidRPr="00572090" w:rsidTr="00683E45">
        <w:trPr>
          <w:trHeight w:hRule="exact" w:val="284"/>
        </w:trPr>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rPr>
                <w:b/>
              </w:rPr>
            </w:pPr>
            <w:r w:rsidRPr="00572090">
              <w:rPr>
                <w:b/>
              </w:rPr>
              <w:t>Taux de chômage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8,0</w:t>
            </w:r>
          </w:p>
        </w:tc>
      </w:tr>
    </w:tbl>
    <w:p w:rsidR="00683E45" w:rsidRDefault="00683E45" w:rsidP="00E20E54">
      <w:pPr>
        <w:pStyle w:val="Default"/>
      </w:pPr>
    </w:p>
    <w:p w:rsidR="00E20E54" w:rsidRPr="00683E45" w:rsidRDefault="00E20E54" w:rsidP="00E20E54">
      <w:pPr>
        <w:pStyle w:val="Default"/>
        <w:rPr>
          <w:sz w:val="22"/>
          <w:szCs w:val="22"/>
        </w:rPr>
      </w:pPr>
      <w:r w:rsidRPr="00683E45">
        <w:rPr>
          <w:sz w:val="22"/>
          <w:szCs w:val="22"/>
        </w:rPr>
        <w:t xml:space="preserve">Champ : actifs ayant un emploi, France métropolitaine, militaires du contingent exclus, sauf taux de chômage, en % des actifs. </w:t>
      </w:r>
    </w:p>
    <w:p w:rsidR="00E20E54" w:rsidRPr="00683E45" w:rsidRDefault="00E20E54" w:rsidP="00E20E54">
      <w:pPr>
        <w:pStyle w:val="Default"/>
        <w:jc w:val="right"/>
        <w:rPr>
          <w:sz w:val="22"/>
          <w:szCs w:val="22"/>
        </w:rPr>
      </w:pPr>
      <w:r w:rsidRPr="00683E45">
        <w:rPr>
          <w:sz w:val="22"/>
          <w:szCs w:val="22"/>
        </w:rPr>
        <w:t xml:space="preserve">Source : « 50 ans de mutations de l’emploi », Olivier MARCHAND, INSEE Première, septembre 2010 ; séries longues et Enquête emploi2012, INSEE. </w:t>
      </w:r>
    </w:p>
    <w:p w:rsidR="00E20E54" w:rsidRPr="00683E45" w:rsidRDefault="00E20E54" w:rsidP="00E20E54">
      <w:pPr>
        <w:pStyle w:val="Default"/>
        <w:rPr>
          <w:sz w:val="22"/>
          <w:szCs w:val="22"/>
        </w:rPr>
      </w:pPr>
    </w:p>
    <w:p w:rsidR="00E20E54" w:rsidRPr="00683E45" w:rsidRDefault="00E20E54" w:rsidP="00E20E54">
      <w:pPr>
        <w:pStyle w:val="Default"/>
        <w:numPr>
          <w:ilvl w:val="1"/>
          <w:numId w:val="3"/>
        </w:numPr>
        <w:ind w:left="360"/>
        <w:rPr>
          <w:sz w:val="22"/>
          <w:szCs w:val="22"/>
        </w:rPr>
      </w:pPr>
      <w:r w:rsidRPr="00683E45">
        <w:rPr>
          <w:sz w:val="22"/>
          <w:szCs w:val="22"/>
        </w:rPr>
        <w:t xml:space="preserve">CEP : Certificat d’Étude Primaire. </w:t>
      </w:r>
    </w:p>
    <w:p w:rsidR="00E20E54" w:rsidRPr="00683E45" w:rsidRDefault="00E20E54" w:rsidP="00E20E54">
      <w:pPr>
        <w:pStyle w:val="Default"/>
        <w:numPr>
          <w:ilvl w:val="1"/>
          <w:numId w:val="3"/>
        </w:numPr>
        <w:ind w:left="360"/>
        <w:rPr>
          <w:sz w:val="22"/>
          <w:szCs w:val="22"/>
        </w:rPr>
      </w:pPr>
      <w:r w:rsidRPr="00683E45">
        <w:rPr>
          <w:sz w:val="22"/>
          <w:szCs w:val="22"/>
        </w:rPr>
        <w:t xml:space="preserve">BEPC : Brevet d’Études du Premier Cycle. Il a été remplacé par le Diplôme National du Brevet (DNB). </w:t>
      </w:r>
    </w:p>
    <w:p w:rsidR="00E20E54" w:rsidRPr="00683E45" w:rsidRDefault="00E20E54" w:rsidP="00E20E54">
      <w:pPr>
        <w:pStyle w:val="Default"/>
        <w:numPr>
          <w:ilvl w:val="1"/>
          <w:numId w:val="3"/>
        </w:numPr>
        <w:ind w:left="360"/>
        <w:rPr>
          <w:sz w:val="22"/>
          <w:szCs w:val="22"/>
        </w:rPr>
      </w:pPr>
      <w:r w:rsidRPr="00683E45">
        <w:rPr>
          <w:sz w:val="22"/>
          <w:szCs w:val="22"/>
        </w:rPr>
        <w:t xml:space="preserve">CAP : Certificat d’Aptitudes Professionnelles. </w:t>
      </w:r>
    </w:p>
    <w:p w:rsidR="00E20E54" w:rsidRPr="00683E45" w:rsidRDefault="00E20E54" w:rsidP="00E20E54">
      <w:pPr>
        <w:pStyle w:val="Default"/>
        <w:numPr>
          <w:ilvl w:val="1"/>
          <w:numId w:val="3"/>
        </w:numPr>
        <w:ind w:left="360"/>
        <w:rPr>
          <w:sz w:val="22"/>
          <w:szCs w:val="22"/>
        </w:rPr>
      </w:pPr>
      <w:r w:rsidRPr="00683E45">
        <w:rPr>
          <w:sz w:val="22"/>
          <w:szCs w:val="22"/>
        </w:rPr>
        <w:t xml:space="preserve">BEP : Brevet d’Enseignement Professionnel. </w:t>
      </w:r>
    </w:p>
    <w:p w:rsidR="00E20E54" w:rsidRPr="00683E45" w:rsidRDefault="00E20E54" w:rsidP="00E20E54">
      <w:pPr>
        <w:pStyle w:val="Default"/>
        <w:numPr>
          <w:ilvl w:val="1"/>
          <w:numId w:val="3"/>
        </w:numPr>
        <w:ind w:left="360"/>
        <w:rPr>
          <w:sz w:val="22"/>
          <w:szCs w:val="22"/>
        </w:rPr>
      </w:pPr>
      <w:r w:rsidRPr="00683E45">
        <w:rPr>
          <w:sz w:val="22"/>
          <w:szCs w:val="22"/>
        </w:rPr>
        <w:t xml:space="preserve">CDI : Contrat à Durée Indéterminée. </w:t>
      </w:r>
    </w:p>
    <w:p w:rsidR="00683E45" w:rsidRDefault="00E20E54" w:rsidP="00E20E54">
      <w:pPr>
        <w:pStyle w:val="Default"/>
        <w:rPr>
          <w:sz w:val="22"/>
          <w:szCs w:val="22"/>
        </w:rPr>
      </w:pPr>
      <w:r w:rsidRPr="00683E45">
        <w:rPr>
          <w:sz w:val="22"/>
          <w:szCs w:val="22"/>
        </w:rPr>
        <w:t>(6)CDD : Contrat à Durée Déterminée (y compris emplois saisonniers).</w:t>
      </w:r>
      <w:r w:rsidR="00683E45">
        <w:rPr>
          <w:sz w:val="22"/>
          <w:szCs w:val="22"/>
        </w:rPr>
        <w:br w:type="page"/>
      </w:r>
    </w:p>
    <w:p w:rsidR="00E20E54" w:rsidRDefault="00E20E54" w:rsidP="00E20E54">
      <w:pPr>
        <w:pStyle w:val="Default"/>
        <w:rPr>
          <w:b/>
          <w:bCs/>
          <w:color w:val="auto"/>
        </w:rPr>
      </w:pPr>
      <w:r w:rsidRPr="00572090">
        <w:rPr>
          <w:b/>
          <w:bCs/>
          <w:color w:val="auto"/>
        </w:rPr>
        <w:t>DOCUMENT 3</w:t>
      </w:r>
    </w:p>
    <w:p w:rsidR="00683E45" w:rsidRPr="00572090" w:rsidRDefault="00683E45" w:rsidP="00E20E54">
      <w:pPr>
        <w:pStyle w:val="Default"/>
        <w:rPr>
          <w:color w:val="auto"/>
        </w:rPr>
      </w:pPr>
    </w:p>
    <w:p w:rsidR="00E20E54" w:rsidRDefault="00E20E54" w:rsidP="00E20E54">
      <w:pPr>
        <w:pStyle w:val="Default"/>
        <w:jc w:val="center"/>
        <w:rPr>
          <w:b/>
        </w:rPr>
      </w:pPr>
      <w:r w:rsidRPr="00572090">
        <w:rPr>
          <w:b/>
        </w:rPr>
        <w:t>Taux d’équipement en multimédia des ménages selon la catégorie socioprofessionnelle en 2012 (en %).</w:t>
      </w:r>
    </w:p>
    <w:p w:rsidR="00683E45" w:rsidRPr="00572090" w:rsidRDefault="00683E45" w:rsidP="00E20E54">
      <w:pPr>
        <w:pStyle w:val="Default"/>
        <w:jc w:val="center"/>
        <w:rPr>
          <w:b/>
        </w:rPr>
      </w:pPr>
    </w:p>
    <w:tbl>
      <w:tblPr>
        <w:tblW w:w="0" w:type="auto"/>
        <w:jc w:val="center"/>
        <w:tblCellMar>
          <w:left w:w="40" w:type="dxa"/>
          <w:right w:w="40" w:type="dxa"/>
        </w:tblCellMar>
        <w:tblLook w:val="0000" w:firstRow="0" w:lastRow="0" w:firstColumn="0" w:lastColumn="0" w:noHBand="0" w:noVBand="0"/>
      </w:tblPr>
      <w:tblGrid>
        <w:gridCol w:w="4380"/>
        <w:gridCol w:w="500"/>
        <w:gridCol w:w="500"/>
        <w:gridCol w:w="500"/>
        <w:gridCol w:w="500"/>
        <w:gridCol w:w="500"/>
        <w:gridCol w:w="500"/>
      </w:tblGrid>
      <w:tr w:rsidR="00E20E54" w:rsidRPr="00572090" w:rsidTr="00564BA9">
        <w:trPr>
          <w:cantSplit/>
          <w:trHeight w:hRule="exact" w:val="17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20E54" w:rsidRPr="00572090" w:rsidRDefault="00962DA7" w:rsidP="000167F2">
            <w:pPr>
              <w:pStyle w:val="Default"/>
              <w:jc w:val="right"/>
              <w:rPr>
                <w:b/>
              </w:rPr>
            </w:pPr>
            <w:r w:rsidRPr="00572090">
              <w:rPr>
                <w:noProof/>
              </w:rPr>
              <w:pict>
                <v:shape id="_x0000_s1027" type="#_x0000_t32" style="position:absolute;left:0;text-align:left;margin-left:2.05pt;margin-top:4.55pt;width:211.3pt;height:78.75pt;z-index:251662336" o:connectortype="straight"/>
              </w:pict>
            </w:r>
            <w:r w:rsidR="00E20E54" w:rsidRPr="00572090">
              <w:rPr>
                <w:b/>
              </w:rPr>
              <w:t>Type d’équipement</w:t>
            </w:r>
          </w:p>
          <w:p w:rsidR="00E20E54" w:rsidRPr="00572090" w:rsidRDefault="00E20E54" w:rsidP="000167F2">
            <w:pPr>
              <w:pStyle w:val="Default"/>
            </w:pPr>
          </w:p>
          <w:p w:rsidR="00E20E54" w:rsidRPr="00572090" w:rsidRDefault="00E20E54" w:rsidP="000167F2">
            <w:pPr>
              <w:pStyle w:val="Default"/>
            </w:pPr>
          </w:p>
          <w:p w:rsidR="00E20E54" w:rsidRDefault="00E20E54" w:rsidP="000167F2">
            <w:pPr>
              <w:pStyle w:val="Default"/>
            </w:pPr>
          </w:p>
          <w:p w:rsidR="0019639B" w:rsidRPr="00572090" w:rsidRDefault="0019639B" w:rsidP="000167F2">
            <w:pPr>
              <w:pStyle w:val="Default"/>
            </w:pPr>
          </w:p>
          <w:p w:rsidR="00E20E54" w:rsidRPr="00572090" w:rsidRDefault="00E20E54" w:rsidP="000167F2">
            <w:pPr>
              <w:pStyle w:val="Default"/>
              <w:rPr>
                <w:b/>
              </w:rPr>
            </w:pPr>
            <w:r w:rsidRPr="00572090">
              <w:rPr>
                <w:b/>
              </w:rPr>
              <w:t>Catégorie socioprofessionnelle</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20E54" w:rsidRPr="00572090" w:rsidRDefault="00E20E54" w:rsidP="000167F2">
            <w:pPr>
              <w:pStyle w:val="Default"/>
              <w:ind w:left="113" w:right="113"/>
              <w:jc w:val="center"/>
              <w:rPr>
                <w:b/>
              </w:rPr>
            </w:pPr>
            <w:r w:rsidRPr="00572090">
              <w:rPr>
                <w:b/>
              </w:rPr>
              <w:t>Téléviseur couleur</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20E54" w:rsidRPr="00572090" w:rsidRDefault="00E20E54" w:rsidP="000167F2">
            <w:pPr>
              <w:pStyle w:val="Default"/>
              <w:ind w:left="113" w:right="113"/>
              <w:jc w:val="center"/>
              <w:rPr>
                <w:b/>
              </w:rPr>
            </w:pPr>
            <w:r w:rsidRPr="00572090">
              <w:rPr>
                <w:b/>
              </w:rPr>
              <w:t>Magnétoscope ou lecteur</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20E54" w:rsidRPr="00572090" w:rsidRDefault="00E20E54" w:rsidP="000167F2">
            <w:pPr>
              <w:pStyle w:val="Default"/>
              <w:ind w:left="113" w:right="113"/>
              <w:jc w:val="center"/>
              <w:rPr>
                <w:b/>
              </w:rPr>
            </w:pPr>
            <w:r w:rsidRPr="00572090">
              <w:rPr>
                <w:b/>
              </w:rPr>
              <w:t>Téléphone fixe</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20E54" w:rsidRPr="00572090" w:rsidRDefault="00E20E54" w:rsidP="000167F2">
            <w:pPr>
              <w:pStyle w:val="Default"/>
              <w:ind w:left="113" w:right="113"/>
              <w:jc w:val="center"/>
              <w:rPr>
                <w:b/>
              </w:rPr>
            </w:pPr>
            <w:r w:rsidRPr="00572090">
              <w:rPr>
                <w:b/>
              </w:rPr>
              <w:t>Téléphone portable</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20E54" w:rsidRPr="00572090" w:rsidRDefault="00E20E54" w:rsidP="000167F2">
            <w:pPr>
              <w:pStyle w:val="Default"/>
              <w:ind w:left="113" w:right="113"/>
              <w:jc w:val="center"/>
              <w:rPr>
                <w:b/>
              </w:rPr>
            </w:pPr>
            <w:proofErr w:type="spellStart"/>
            <w:r w:rsidRPr="00572090">
              <w:rPr>
                <w:b/>
              </w:rPr>
              <w:t>Micro ordinateur</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20E54" w:rsidRPr="00572090" w:rsidRDefault="00E20E54" w:rsidP="000167F2">
            <w:pPr>
              <w:pStyle w:val="Default"/>
              <w:ind w:left="113" w:right="113"/>
              <w:jc w:val="center"/>
              <w:rPr>
                <w:b/>
              </w:rPr>
            </w:pPr>
            <w:r w:rsidRPr="00572090">
              <w:rPr>
                <w:b/>
              </w:rPr>
              <w:t>Connexion à internet</w:t>
            </w:r>
          </w:p>
        </w:tc>
      </w:tr>
      <w:tr w:rsidR="00E20E54" w:rsidRPr="00572090" w:rsidTr="00564BA9">
        <w:trPr>
          <w:trHeight w:hRule="exact" w:val="85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rPr>
                <w:b/>
              </w:rPr>
            </w:pPr>
            <w:r w:rsidRPr="00572090">
              <w:rPr>
                <w:b/>
              </w:rPr>
              <w:t>Agriculteurs exploitants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95,4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77,2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90,6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83,4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79,8</w:t>
            </w:r>
          </w:p>
        </w:tc>
      </w:tr>
      <w:tr w:rsidR="00E20E54" w:rsidRPr="00572090" w:rsidTr="00564BA9">
        <w:trPr>
          <w:trHeight w:hRule="exact" w:val="85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rPr>
                <w:b/>
              </w:rPr>
            </w:pPr>
            <w:r w:rsidRPr="00572090">
              <w:rPr>
                <w:b/>
              </w:rPr>
              <w:t>Artisans, commerçants, chefs d'entreprise</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85,7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90,2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90,4</w:t>
            </w:r>
          </w:p>
        </w:tc>
      </w:tr>
      <w:tr w:rsidR="00E20E54" w:rsidRPr="00572090" w:rsidTr="00564BA9">
        <w:trPr>
          <w:trHeight w:hRule="exact" w:val="85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rPr>
                <w:b/>
              </w:rPr>
            </w:pPr>
            <w:r w:rsidRPr="00572090">
              <w:rPr>
                <w:b/>
              </w:rPr>
              <w:t>Cadres et Professions intellectuelles</w:t>
            </w:r>
          </w:p>
          <w:p w:rsidR="00E20E54" w:rsidRPr="00572090" w:rsidRDefault="00E20E54" w:rsidP="000167F2">
            <w:pPr>
              <w:pStyle w:val="Default"/>
              <w:rPr>
                <w:b/>
              </w:rPr>
            </w:pPr>
            <w:r w:rsidRPr="00572090">
              <w:rPr>
                <w:b/>
              </w:rPr>
              <w:t>supérieures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87,3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95,8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97,3</w:t>
            </w:r>
          </w:p>
        </w:tc>
      </w:tr>
      <w:tr w:rsidR="00E20E54" w:rsidRPr="00572090" w:rsidTr="00564BA9">
        <w:trPr>
          <w:trHeight w:hRule="exact" w:val="85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rPr>
                <w:b/>
              </w:rPr>
            </w:pPr>
            <w:r w:rsidRPr="00572090">
              <w:rPr>
                <w:b/>
              </w:rPr>
              <w:t>Professions intermédiaires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96,4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96,5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93,9</w:t>
            </w:r>
          </w:p>
        </w:tc>
      </w:tr>
      <w:tr w:rsidR="00E20E54" w:rsidRPr="00572090" w:rsidTr="00564BA9">
        <w:trPr>
          <w:trHeight w:hRule="exact" w:val="85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rPr>
                <w:b/>
              </w:rPr>
            </w:pPr>
            <w:r w:rsidRPr="00572090">
              <w:rPr>
                <w:b/>
              </w:rPr>
              <w:t>Employés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86,2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96,9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89,2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86,7</w:t>
            </w:r>
          </w:p>
        </w:tc>
      </w:tr>
      <w:tr w:rsidR="00E20E54" w:rsidRPr="00572090" w:rsidTr="00564BA9">
        <w:trPr>
          <w:trHeight w:hRule="exact" w:val="85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rPr>
                <w:b/>
              </w:rPr>
            </w:pPr>
            <w:r w:rsidRPr="00572090">
              <w:rPr>
                <w:b/>
              </w:rPr>
              <w:t>Ouvriers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98,1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86,7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85,2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84,3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E54" w:rsidRPr="00572090" w:rsidRDefault="00E20E54" w:rsidP="000167F2">
            <w:pPr>
              <w:pStyle w:val="Default"/>
              <w:jc w:val="center"/>
            </w:pPr>
            <w:r w:rsidRPr="00572090">
              <w:t>81,4</w:t>
            </w:r>
          </w:p>
        </w:tc>
      </w:tr>
    </w:tbl>
    <w:p w:rsidR="00E20E54" w:rsidRPr="00572090" w:rsidRDefault="00E20E54" w:rsidP="00E20E54">
      <w:pPr>
        <w:pStyle w:val="Default"/>
      </w:pPr>
    </w:p>
    <w:p w:rsidR="00E20E54" w:rsidRPr="00683E45" w:rsidRDefault="00E20E54" w:rsidP="00E20E54">
      <w:pPr>
        <w:pStyle w:val="Default"/>
        <w:jc w:val="both"/>
        <w:rPr>
          <w:sz w:val="22"/>
          <w:szCs w:val="22"/>
        </w:rPr>
      </w:pPr>
      <w:r w:rsidRPr="00683E45">
        <w:rPr>
          <w:sz w:val="22"/>
          <w:szCs w:val="22"/>
        </w:rPr>
        <w:t xml:space="preserve">Champ : ensemble des ménages en France métropolitaine. </w:t>
      </w:r>
    </w:p>
    <w:p w:rsidR="00564BA9" w:rsidRDefault="00E20E54" w:rsidP="00E20E54">
      <w:pPr>
        <w:pStyle w:val="Default"/>
        <w:jc w:val="right"/>
        <w:rPr>
          <w:sz w:val="22"/>
          <w:szCs w:val="22"/>
        </w:rPr>
      </w:pPr>
      <w:r w:rsidRPr="00683E45">
        <w:rPr>
          <w:sz w:val="22"/>
          <w:szCs w:val="22"/>
        </w:rPr>
        <w:t>Source: Statistiques sur les ressources et les conditions de vie, INSEE, 2012.</w:t>
      </w:r>
      <w:r w:rsidR="00564BA9">
        <w:rPr>
          <w:sz w:val="22"/>
          <w:szCs w:val="22"/>
        </w:rPr>
        <w:br w:type="page"/>
      </w:r>
    </w:p>
    <w:p w:rsidR="007D5B9F" w:rsidRPr="00572090" w:rsidRDefault="007D5B9F" w:rsidP="00564BA9">
      <w:pPr>
        <w:pStyle w:val="Default"/>
        <w:numPr>
          <w:ilvl w:val="0"/>
          <w:numId w:val="7"/>
        </w:numPr>
        <w:jc w:val="both"/>
        <w:rPr>
          <w:b/>
          <w:color w:val="00B0F0"/>
        </w:rPr>
      </w:pPr>
      <w:r w:rsidRPr="00572090">
        <w:rPr>
          <w:b/>
          <w:color w:val="00B0F0"/>
        </w:rPr>
        <w:t>À l'aide de vos connaissances et du dossier documentaire, vous montrerez qu'il existe une multiplicité de critères pour rendre compte de la structure sociale. (Nouvelle Calédonie 2014)</w:t>
      </w:r>
    </w:p>
    <w:p w:rsidR="007D5B9F" w:rsidRPr="00572090" w:rsidRDefault="007D5B9F" w:rsidP="007D5B9F">
      <w:pPr>
        <w:pStyle w:val="CM10"/>
        <w:spacing w:after="0"/>
        <w:jc w:val="both"/>
        <w:outlineLvl w:val="0"/>
        <w:rPr>
          <w:b/>
        </w:rPr>
      </w:pPr>
    </w:p>
    <w:p w:rsidR="007D5B9F" w:rsidRPr="00572090" w:rsidRDefault="007D5B9F" w:rsidP="007D5B9F">
      <w:pPr>
        <w:pStyle w:val="CM10"/>
        <w:spacing w:after="0"/>
        <w:outlineLvl w:val="0"/>
        <w:rPr>
          <w:b/>
        </w:rPr>
      </w:pPr>
      <w:r w:rsidRPr="00572090">
        <w:rPr>
          <w:b/>
        </w:rPr>
        <w:t xml:space="preserve">DOCUMENT 1 </w:t>
      </w:r>
    </w:p>
    <w:p w:rsidR="007D5B9F" w:rsidRPr="00572090" w:rsidRDefault="007D5B9F" w:rsidP="007D5B9F">
      <w:pPr>
        <w:pStyle w:val="Default"/>
        <w:jc w:val="both"/>
      </w:pPr>
      <w:r w:rsidRPr="00572090">
        <w:t>Sur la période 2003-2011, au cours d'une semaine de référence, 3,6 % des salariés ont connu une absence au travail d'au moins une heure pour des raisons de santé ou pour la garde d'un enfant malade. L'absentéisme a globalement peu varié au cours de la période étudiée, les points hauts annuels ou trimestriels étant largement expliqués par les pics d'épidémies de maladies saisonnières.</w:t>
      </w:r>
    </w:p>
    <w:p w:rsidR="007D5B9F" w:rsidRPr="00572090" w:rsidRDefault="007D5B9F" w:rsidP="007D5B9F">
      <w:pPr>
        <w:pStyle w:val="Default"/>
        <w:jc w:val="both"/>
      </w:pPr>
      <w:r w:rsidRPr="00572090">
        <w:t>La probabilité qu'un salarié s'absente pour maladie dépend de variables sociodémographiques comme l'âge, le sexe, la composition du foyer, la catégorie socioprofessionnelle et le secteur d'activité dans lequel il est employé. Les salariés en CDI</w:t>
      </w:r>
      <w:r w:rsidRPr="00572090">
        <w:rPr>
          <w:vertAlign w:val="superscript"/>
        </w:rPr>
        <w:t>(1)</w:t>
      </w:r>
      <w:r w:rsidRPr="00572090">
        <w:t xml:space="preserve"> avec plus d'un an d'ancienneté et les fonctionnaires sont relativement plus souvent absents que les personnes en CDD</w:t>
      </w:r>
      <w:r w:rsidRPr="00572090">
        <w:rPr>
          <w:vertAlign w:val="superscript"/>
        </w:rPr>
        <w:t>(2)</w:t>
      </w:r>
      <w:r w:rsidRPr="00572090">
        <w:t xml:space="preserve"> ou récemment embauchées en CDI (respectivement 3,7 et 3,9 %, contre 2,6 %). Cette différence persiste lorsqu'on tient compte des principales caractéristiques identifiables des salariés. </w:t>
      </w:r>
    </w:p>
    <w:p w:rsidR="007D5B9F" w:rsidRPr="00572090" w:rsidRDefault="007D5B9F" w:rsidP="007D5B9F">
      <w:pPr>
        <w:pStyle w:val="Default"/>
        <w:jc w:val="both"/>
      </w:pPr>
      <w:r w:rsidRPr="00572090">
        <w:t>L'absentéisme augmente fortement avec le niveau d'exposition aux contraintes physiques et psychosociales. Si les cadres sont beaucoup moins souvent absents pour maladie que les ouvriers (1,6 % contre 4,5 %), c'est dans une large mesure parce qu'ils sont dans l'ensemble moins exposés aux contraintes physiques et psychosociales dans le travail.</w:t>
      </w:r>
    </w:p>
    <w:p w:rsidR="0019639B" w:rsidRDefault="0019639B" w:rsidP="007D5B9F">
      <w:pPr>
        <w:pStyle w:val="Default"/>
        <w:jc w:val="right"/>
      </w:pPr>
    </w:p>
    <w:p w:rsidR="007D5B9F" w:rsidRPr="0019639B" w:rsidRDefault="007D5B9F" w:rsidP="007D5B9F">
      <w:pPr>
        <w:pStyle w:val="Default"/>
        <w:jc w:val="right"/>
        <w:rPr>
          <w:sz w:val="22"/>
          <w:szCs w:val="22"/>
        </w:rPr>
      </w:pPr>
      <w:r w:rsidRPr="0019639B">
        <w:rPr>
          <w:sz w:val="22"/>
          <w:szCs w:val="22"/>
        </w:rPr>
        <w:t>Source : « Les absences au travail des salariés pour raisons de santé : un rôle important des conditions de travail», DARES, 2013.</w:t>
      </w:r>
    </w:p>
    <w:p w:rsidR="007D5B9F" w:rsidRPr="0019639B" w:rsidRDefault="007D5B9F" w:rsidP="007D5B9F">
      <w:pPr>
        <w:pStyle w:val="Default"/>
        <w:jc w:val="both"/>
        <w:rPr>
          <w:sz w:val="22"/>
          <w:szCs w:val="22"/>
        </w:rPr>
      </w:pPr>
      <w:r w:rsidRPr="0019639B">
        <w:rPr>
          <w:sz w:val="22"/>
          <w:szCs w:val="22"/>
        </w:rPr>
        <w:t>(1)</w:t>
      </w:r>
      <w:r w:rsidRPr="0019639B">
        <w:rPr>
          <w:sz w:val="22"/>
          <w:szCs w:val="22"/>
        </w:rPr>
        <w:tab/>
        <w:t>CDI : contrat de travail à durée indéterminée.</w:t>
      </w:r>
    </w:p>
    <w:p w:rsidR="007D5B9F" w:rsidRPr="0019639B" w:rsidRDefault="007D5B9F" w:rsidP="007D5B9F">
      <w:pPr>
        <w:pStyle w:val="Default"/>
        <w:jc w:val="both"/>
        <w:rPr>
          <w:sz w:val="22"/>
          <w:szCs w:val="22"/>
        </w:rPr>
      </w:pPr>
      <w:r w:rsidRPr="0019639B">
        <w:rPr>
          <w:sz w:val="22"/>
          <w:szCs w:val="22"/>
        </w:rPr>
        <w:t>(2)</w:t>
      </w:r>
      <w:r w:rsidRPr="0019639B">
        <w:rPr>
          <w:sz w:val="22"/>
          <w:szCs w:val="22"/>
        </w:rPr>
        <w:tab/>
        <w:t>CDD : contrat de travail à durée déterminée.</w:t>
      </w:r>
    </w:p>
    <w:p w:rsidR="007D5B9F" w:rsidRPr="00572090" w:rsidRDefault="007D5B9F" w:rsidP="007D5B9F">
      <w:pPr>
        <w:pStyle w:val="Default"/>
        <w:rPr>
          <w:b/>
          <w:bCs/>
          <w:color w:val="auto"/>
        </w:rPr>
      </w:pPr>
    </w:p>
    <w:p w:rsidR="007D5B9F" w:rsidRDefault="007D5B9F" w:rsidP="007D5B9F">
      <w:pPr>
        <w:pStyle w:val="Default"/>
        <w:rPr>
          <w:b/>
        </w:rPr>
      </w:pPr>
      <w:r w:rsidRPr="00572090">
        <w:rPr>
          <w:b/>
          <w:bCs/>
          <w:color w:val="auto"/>
        </w:rPr>
        <w:t xml:space="preserve">DOCUMENT 2 : </w:t>
      </w:r>
      <w:r w:rsidRPr="00572090">
        <w:rPr>
          <w:b/>
        </w:rPr>
        <w:t>Effectifs des classes supérieures par filière en 2011</w:t>
      </w:r>
    </w:p>
    <w:p w:rsidR="0019639B" w:rsidRPr="00572090" w:rsidRDefault="0019639B" w:rsidP="007D5B9F">
      <w:pPr>
        <w:pStyle w:val="Default"/>
        <w:rPr>
          <w:b/>
        </w:rPr>
      </w:pPr>
    </w:p>
    <w:tbl>
      <w:tblPr>
        <w:tblW w:w="0" w:type="auto"/>
        <w:jc w:val="center"/>
        <w:tblCellMar>
          <w:left w:w="40" w:type="dxa"/>
          <w:right w:w="40" w:type="dxa"/>
        </w:tblCellMar>
        <w:tblLook w:val="0000" w:firstRow="0" w:lastRow="0" w:firstColumn="0" w:lastColumn="0" w:noHBand="0" w:noVBand="0"/>
      </w:tblPr>
      <w:tblGrid>
        <w:gridCol w:w="3986"/>
        <w:gridCol w:w="860"/>
        <w:gridCol w:w="947"/>
        <w:gridCol w:w="860"/>
        <w:gridCol w:w="1467"/>
      </w:tblGrid>
      <w:tr w:rsidR="007D5B9F" w:rsidRPr="00572090" w:rsidTr="0019639B">
        <w:trPr>
          <w:trHeight w:hRule="exact" w:val="633"/>
          <w:jc w:val="center"/>
        </w:trPr>
        <w:tc>
          <w:tcPr>
            <w:tcW w:w="0" w:type="auto"/>
            <w:tcBorders>
              <w:bottom w:val="single" w:sz="6" w:space="0" w:color="auto"/>
              <w:right w:val="single" w:sz="6" w:space="0" w:color="auto"/>
            </w:tcBorders>
            <w:shd w:val="clear" w:color="auto" w:fill="FFFFFF"/>
            <w:vAlign w:val="center"/>
          </w:tcPr>
          <w:p w:rsidR="007D5B9F" w:rsidRPr="00572090" w:rsidRDefault="007D5B9F" w:rsidP="000167F2">
            <w:pPr>
              <w:pStyle w:val="Default"/>
              <w:jc w:val="center"/>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rPr>
                <w:b/>
              </w:rPr>
            </w:pPr>
            <w:r w:rsidRPr="00572090">
              <w:rPr>
                <w:b/>
              </w:rPr>
              <w:t>Filles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rPr>
                <w:b/>
              </w:rPr>
            </w:pPr>
            <w:r w:rsidRPr="00572090">
              <w:rPr>
                <w:b/>
              </w:rPr>
              <w:t>Garçons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rPr>
                <w:b/>
              </w:rPr>
            </w:pPr>
            <w:r w:rsidRPr="00572090">
              <w:rPr>
                <w:b/>
              </w:rPr>
              <w:t>Total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rPr>
                <w:b/>
              </w:rPr>
            </w:pPr>
            <w:r w:rsidRPr="00572090">
              <w:rPr>
                <w:b/>
              </w:rPr>
              <w:t>Part des filles</w:t>
            </w:r>
          </w:p>
          <w:p w:rsidR="007D5B9F" w:rsidRPr="00572090" w:rsidRDefault="007D5B9F" w:rsidP="000167F2">
            <w:pPr>
              <w:pStyle w:val="Default"/>
              <w:jc w:val="center"/>
              <w:rPr>
                <w:b/>
              </w:rPr>
            </w:pPr>
            <w:r w:rsidRPr="00572090">
              <w:rPr>
                <w:b/>
              </w:rPr>
              <w:t>(%)</w:t>
            </w:r>
          </w:p>
        </w:tc>
      </w:tr>
      <w:tr w:rsidR="007D5B9F" w:rsidRPr="00572090" w:rsidTr="0019639B">
        <w:trPr>
          <w:trHeight w:hRule="exact" w:val="55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pPr>
            <w:r w:rsidRPr="00572090">
              <w:t>Classes préparatoires aux grandes écoles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33 686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46 725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80 411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41,9</w:t>
            </w:r>
          </w:p>
        </w:tc>
      </w:tr>
      <w:tr w:rsidR="007D5B9F" w:rsidRPr="00572090" w:rsidTr="0019639B">
        <w:trPr>
          <w:trHeight w:hRule="exact" w:val="240"/>
          <w:jc w:val="center"/>
        </w:trPr>
        <w:tc>
          <w:tcPr>
            <w:tcW w:w="0" w:type="auto"/>
            <w:tcBorders>
              <w:top w:val="single" w:sz="6" w:space="0" w:color="auto"/>
              <w:left w:val="single" w:sz="6" w:space="0" w:color="auto"/>
              <w:bottom w:val="nil"/>
              <w:right w:val="single" w:sz="6" w:space="0" w:color="auto"/>
            </w:tcBorders>
            <w:shd w:val="clear" w:color="auto" w:fill="FFFFFF"/>
            <w:vAlign w:val="center"/>
          </w:tcPr>
          <w:p w:rsidR="007D5B9F" w:rsidRPr="00572090" w:rsidRDefault="007D5B9F" w:rsidP="000167F2">
            <w:pPr>
              <w:pStyle w:val="Default"/>
            </w:pPr>
            <w:r w:rsidRPr="00572090">
              <w:t>Dont :</w:t>
            </w:r>
          </w:p>
        </w:tc>
        <w:tc>
          <w:tcPr>
            <w:tcW w:w="0" w:type="auto"/>
            <w:tcBorders>
              <w:top w:val="single" w:sz="6" w:space="0" w:color="auto"/>
              <w:left w:val="single" w:sz="6" w:space="0" w:color="auto"/>
              <w:bottom w:val="nil"/>
              <w:right w:val="single" w:sz="6" w:space="0" w:color="auto"/>
            </w:tcBorders>
            <w:shd w:val="clear" w:color="auto" w:fill="FFFFFF"/>
            <w:vAlign w:val="center"/>
          </w:tcPr>
          <w:p w:rsidR="007D5B9F" w:rsidRPr="00572090" w:rsidRDefault="007D5B9F" w:rsidP="000167F2">
            <w:pPr>
              <w:pStyle w:val="Default"/>
            </w:pPr>
          </w:p>
        </w:tc>
        <w:tc>
          <w:tcPr>
            <w:tcW w:w="0" w:type="auto"/>
            <w:tcBorders>
              <w:top w:val="single" w:sz="6" w:space="0" w:color="auto"/>
              <w:left w:val="single" w:sz="6" w:space="0" w:color="auto"/>
              <w:bottom w:val="nil"/>
              <w:right w:val="single" w:sz="6" w:space="0" w:color="auto"/>
            </w:tcBorders>
            <w:shd w:val="clear" w:color="auto" w:fill="FFFFFF"/>
            <w:vAlign w:val="center"/>
          </w:tcPr>
          <w:p w:rsidR="007D5B9F" w:rsidRPr="00572090" w:rsidRDefault="007D5B9F" w:rsidP="000167F2">
            <w:pPr>
              <w:pStyle w:val="Default"/>
            </w:pPr>
          </w:p>
        </w:tc>
        <w:tc>
          <w:tcPr>
            <w:tcW w:w="0" w:type="auto"/>
            <w:tcBorders>
              <w:top w:val="single" w:sz="6" w:space="0" w:color="auto"/>
              <w:left w:val="single" w:sz="6" w:space="0" w:color="auto"/>
              <w:bottom w:val="nil"/>
              <w:right w:val="single" w:sz="6" w:space="0" w:color="auto"/>
            </w:tcBorders>
            <w:shd w:val="clear" w:color="auto" w:fill="FFFFFF"/>
            <w:vAlign w:val="center"/>
          </w:tcPr>
          <w:p w:rsidR="007D5B9F" w:rsidRPr="00572090" w:rsidRDefault="007D5B9F" w:rsidP="000167F2">
            <w:pPr>
              <w:pStyle w:val="Default"/>
            </w:pPr>
          </w:p>
        </w:tc>
        <w:tc>
          <w:tcPr>
            <w:tcW w:w="0" w:type="auto"/>
            <w:tcBorders>
              <w:top w:val="single" w:sz="6" w:space="0" w:color="auto"/>
              <w:left w:val="single" w:sz="6" w:space="0" w:color="auto"/>
              <w:bottom w:val="nil"/>
              <w:right w:val="single" w:sz="6" w:space="0" w:color="auto"/>
            </w:tcBorders>
            <w:shd w:val="clear" w:color="auto" w:fill="FFFFFF"/>
            <w:vAlign w:val="center"/>
          </w:tcPr>
          <w:p w:rsidR="007D5B9F" w:rsidRPr="00572090" w:rsidRDefault="007D5B9F" w:rsidP="000167F2">
            <w:pPr>
              <w:pStyle w:val="Default"/>
            </w:pPr>
          </w:p>
        </w:tc>
      </w:tr>
      <w:tr w:rsidR="007D5B9F" w:rsidRPr="00572090" w:rsidTr="0019639B">
        <w:trPr>
          <w:trHeight w:hRule="exact" w:val="1021"/>
          <w:jc w:val="center"/>
        </w:trPr>
        <w:tc>
          <w:tcPr>
            <w:tcW w:w="0" w:type="auto"/>
            <w:tcBorders>
              <w:top w:val="nil"/>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ind w:left="360"/>
            </w:pPr>
            <w:r w:rsidRPr="00572090">
              <w:t xml:space="preserve">- Préparations scientifiques </w:t>
            </w:r>
            <w:r w:rsidRPr="00572090">
              <w:br/>
              <w:t xml:space="preserve">- Préparations économiques </w:t>
            </w:r>
            <w:r w:rsidRPr="00572090">
              <w:br/>
              <w:t>- Préparations littéraires</w:t>
            </w:r>
          </w:p>
        </w:tc>
        <w:tc>
          <w:tcPr>
            <w:tcW w:w="0" w:type="auto"/>
            <w:tcBorders>
              <w:top w:val="nil"/>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14 793</w:t>
            </w:r>
            <w:r w:rsidRPr="00572090">
              <w:br/>
              <w:t>10 009</w:t>
            </w:r>
            <w:r w:rsidRPr="00572090">
              <w:br/>
              <w:t>8 884</w:t>
            </w:r>
          </w:p>
        </w:tc>
        <w:tc>
          <w:tcPr>
            <w:tcW w:w="0" w:type="auto"/>
            <w:tcBorders>
              <w:top w:val="nil"/>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34 954</w:t>
            </w:r>
            <w:r w:rsidRPr="00572090">
              <w:br/>
              <w:t>8 589</w:t>
            </w:r>
            <w:r w:rsidRPr="00572090">
              <w:br/>
              <w:t>3 182</w:t>
            </w:r>
          </w:p>
        </w:tc>
        <w:tc>
          <w:tcPr>
            <w:tcW w:w="0" w:type="auto"/>
            <w:tcBorders>
              <w:top w:val="nil"/>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49 747</w:t>
            </w:r>
            <w:r w:rsidRPr="00572090">
              <w:br/>
              <w:t>18 598</w:t>
            </w:r>
            <w:r w:rsidRPr="00572090">
              <w:br/>
              <w:t>12 066</w:t>
            </w:r>
          </w:p>
        </w:tc>
        <w:tc>
          <w:tcPr>
            <w:tcW w:w="0" w:type="auto"/>
            <w:tcBorders>
              <w:top w:val="nil"/>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29,7</w:t>
            </w:r>
            <w:r w:rsidRPr="00572090">
              <w:br/>
              <w:t>53,8</w:t>
            </w:r>
            <w:r w:rsidRPr="00572090">
              <w:br/>
              <w:t>73,6</w:t>
            </w:r>
          </w:p>
        </w:tc>
      </w:tr>
      <w:tr w:rsidR="007D5B9F" w:rsidRPr="00572090" w:rsidTr="0019639B">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pPr>
            <w:r w:rsidRPr="00572090">
              <w:t>Sections de techniciens supérieurs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125 718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120 307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246 025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51,1</w:t>
            </w:r>
          </w:p>
        </w:tc>
      </w:tr>
      <w:tr w:rsidR="007D5B9F" w:rsidRPr="00572090" w:rsidTr="0019639B">
        <w:trPr>
          <w:trHeight w:hRule="exact" w:val="326"/>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pPr>
            <w:r w:rsidRPr="00572090">
              <w:t>Total général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159 404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167 032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326 436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D5B9F" w:rsidRPr="00572090" w:rsidRDefault="007D5B9F" w:rsidP="000167F2">
            <w:pPr>
              <w:pStyle w:val="Default"/>
              <w:jc w:val="center"/>
            </w:pPr>
            <w:r w:rsidRPr="00572090">
              <w:t>48,8</w:t>
            </w:r>
          </w:p>
        </w:tc>
      </w:tr>
    </w:tbl>
    <w:p w:rsidR="00725890" w:rsidRDefault="00725890" w:rsidP="007D5B9F">
      <w:pPr>
        <w:pStyle w:val="Default"/>
        <w:jc w:val="both"/>
      </w:pPr>
    </w:p>
    <w:p w:rsidR="007D5B9F" w:rsidRPr="00572090" w:rsidRDefault="007D5B9F" w:rsidP="007D5B9F">
      <w:pPr>
        <w:pStyle w:val="Default"/>
        <w:jc w:val="both"/>
      </w:pPr>
      <w:r w:rsidRPr="00572090">
        <w:t>Champ : France métropolitaine et DOM y compris Mayotte, établissements d'enseignement supérieur publics et privés.</w:t>
      </w:r>
    </w:p>
    <w:p w:rsidR="00725890" w:rsidRDefault="007D5B9F" w:rsidP="007D5B9F">
      <w:pPr>
        <w:pStyle w:val="Default"/>
        <w:jc w:val="right"/>
      </w:pPr>
      <w:r w:rsidRPr="00572090">
        <w:t>Source : Ministère de l'enseignement supérieur et de la recherche, 2013.</w:t>
      </w:r>
      <w:r w:rsidR="00725890">
        <w:br w:type="page"/>
      </w:r>
    </w:p>
    <w:p w:rsidR="007D5B9F" w:rsidRDefault="007D5B9F" w:rsidP="007D5B9F">
      <w:pPr>
        <w:pStyle w:val="Default"/>
        <w:jc w:val="both"/>
        <w:rPr>
          <w:b/>
        </w:rPr>
      </w:pPr>
      <w:r w:rsidRPr="00572090">
        <w:rPr>
          <w:b/>
          <w:bCs/>
          <w:color w:val="auto"/>
        </w:rPr>
        <w:t xml:space="preserve">DOCUMENT 3 : </w:t>
      </w:r>
      <w:r w:rsidRPr="00572090">
        <w:rPr>
          <w:b/>
        </w:rPr>
        <w:t>Salaires nets mensuels moyens en euros des hommes et des femmes selon la catégorie sociale, en équivalent temps plein</w:t>
      </w:r>
      <w:r w:rsidRPr="00572090">
        <w:rPr>
          <w:b/>
          <w:vertAlign w:val="superscript"/>
        </w:rPr>
        <w:t>(1)</w:t>
      </w:r>
      <w:r w:rsidRPr="00572090">
        <w:rPr>
          <w:b/>
        </w:rPr>
        <w:t xml:space="preserve"> (données de 2010)</w:t>
      </w:r>
    </w:p>
    <w:p w:rsidR="00725890" w:rsidRPr="00572090" w:rsidRDefault="00725890" w:rsidP="007D5B9F">
      <w:pPr>
        <w:pStyle w:val="Default"/>
        <w:jc w:val="both"/>
        <w:rPr>
          <w:b/>
        </w:rPr>
      </w:pPr>
    </w:p>
    <w:p w:rsidR="007D5B9F" w:rsidRDefault="007D5B9F" w:rsidP="00725890">
      <w:pPr>
        <w:spacing w:after="0" w:line="240" w:lineRule="auto"/>
        <w:jc w:val="center"/>
        <w:rPr>
          <w:rFonts w:ascii="Times New Roman" w:hAnsi="Times New Roman" w:cs="Times New Roman"/>
          <w:sz w:val="24"/>
          <w:szCs w:val="24"/>
        </w:rPr>
      </w:pPr>
      <w:r w:rsidRPr="00572090">
        <w:rPr>
          <w:rFonts w:ascii="Times New Roman" w:hAnsi="Times New Roman" w:cs="Times New Roman"/>
          <w:noProof/>
          <w:sz w:val="24"/>
          <w:szCs w:val="24"/>
        </w:rPr>
        <w:drawing>
          <wp:inline distT="0" distB="0" distL="0" distR="0">
            <wp:extent cx="4076700" cy="2466098"/>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4079383" cy="2467721"/>
                    </a:xfrm>
                    <a:prstGeom prst="rect">
                      <a:avLst/>
                    </a:prstGeom>
                    <a:noFill/>
                    <a:ln w="9525">
                      <a:noFill/>
                      <a:miter lim="800000"/>
                      <a:headEnd/>
                      <a:tailEnd/>
                    </a:ln>
                  </pic:spPr>
                </pic:pic>
              </a:graphicData>
            </a:graphic>
          </wp:inline>
        </w:drawing>
      </w:r>
    </w:p>
    <w:p w:rsidR="00725890" w:rsidRPr="00572090" w:rsidRDefault="00725890" w:rsidP="00725890">
      <w:pPr>
        <w:spacing w:after="0" w:line="240" w:lineRule="auto"/>
        <w:jc w:val="center"/>
        <w:rPr>
          <w:rFonts w:ascii="Times New Roman" w:hAnsi="Times New Roman" w:cs="Times New Roman"/>
          <w:sz w:val="24"/>
          <w:szCs w:val="24"/>
        </w:rPr>
      </w:pPr>
    </w:p>
    <w:p w:rsidR="007D5B9F" w:rsidRPr="00725890" w:rsidRDefault="007D5B9F" w:rsidP="007D5B9F">
      <w:pPr>
        <w:pStyle w:val="Default"/>
        <w:jc w:val="right"/>
        <w:rPr>
          <w:sz w:val="22"/>
          <w:szCs w:val="22"/>
        </w:rPr>
      </w:pPr>
      <w:r w:rsidRPr="00725890">
        <w:rPr>
          <w:sz w:val="22"/>
          <w:szCs w:val="22"/>
        </w:rPr>
        <w:t>Source: INSEE, 2010.</w:t>
      </w:r>
    </w:p>
    <w:p w:rsidR="00725890" w:rsidRDefault="007D5B9F" w:rsidP="00764910">
      <w:pPr>
        <w:pStyle w:val="Default"/>
        <w:numPr>
          <w:ilvl w:val="0"/>
          <w:numId w:val="4"/>
        </w:numPr>
        <w:rPr>
          <w:sz w:val="22"/>
          <w:szCs w:val="22"/>
        </w:rPr>
      </w:pPr>
      <w:r w:rsidRPr="00725890">
        <w:rPr>
          <w:sz w:val="22"/>
          <w:szCs w:val="22"/>
        </w:rPr>
        <w:t>Salaires équivalent temps plein : salaires comptabilisés sur la base d'un temps plein.</w:t>
      </w:r>
      <w:r w:rsidR="00725890">
        <w:rPr>
          <w:sz w:val="22"/>
          <w:szCs w:val="22"/>
        </w:rPr>
        <w:br w:type="page"/>
      </w:r>
    </w:p>
    <w:p w:rsidR="00547F52" w:rsidRPr="00725890" w:rsidRDefault="00547F52" w:rsidP="00725890">
      <w:pPr>
        <w:pStyle w:val="Paragraphedeliste"/>
        <w:numPr>
          <w:ilvl w:val="0"/>
          <w:numId w:val="7"/>
        </w:numPr>
        <w:jc w:val="both"/>
        <w:rPr>
          <w:rFonts w:ascii="Times New Roman" w:hAnsi="Times New Roman" w:cs="Times New Roman"/>
          <w:b/>
          <w:color w:val="00B0F0"/>
          <w:sz w:val="24"/>
          <w:szCs w:val="24"/>
        </w:rPr>
      </w:pPr>
      <w:proofErr w:type="spellStart"/>
      <w:r w:rsidRPr="00725890">
        <w:rPr>
          <w:rFonts w:ascii="Times New Roman" w:hAnsi="Times New Roman" w:cs="Times New Roman"/>
          <w:b/>
          <w:color w:val="00B0F0"/>
          <w:sz w:val="24"/>
          <w:szCs w:val="24"/>
        </w:rPr>
        <w:t>Vous</w:t>
      </w:r>
      <w:proofErr w:type="spellEnd"/>
      <w:r w:rsidRPr="00725890">
        <w:rPr>
          <w:rFonts w:ascii="Times New Roman" w:hAnsi="Times New Roman" w:cs="Times New Roman"/>
          <w:b/>
          <w:color w:val="00B0F0"/>
          <w:sz w:val="24"/>
          <w:szCs w:val="24"/>
        </w:rPr>
        <w:t xml:space="preserve"> </w:t>
      </w:r>
      <w:proofErr w:type="spellStart"/>
      <w:r w:rsidRPr="00725890">
        <w:rPr>
          <w:rFonts w:ascii="Times New Roman" w:hAnsi="Times New Roman" w:cs="Times New Roman"/>
          <w:b/>
          <w:color w:val="00B0F0"/>
          <w:sz w:val="24"/>
          <w:szCs w:val="24"/>
        </w:rPr>
        <w:t>montrerez</w:t>
      </w:r>
      <w:proofErr w:type="spellEnd"/>
      <w:r w:rsidRPr="00725890">
        <w:rPr>
          <w:rFonts w:ascii="Times New Roman" w:hAnsi="Times New Roman" w:cs="Times New Roman"/>
          <w:b/>
          <w:color w:val="00B0F0"/>
          <w:sz w:val="24"/>
          <w:szCs w:val="24"/>
        </w:rPr>
        <w:t xml:space="preserve"> que divers critères sont nécessaires pour différencier les groupes sociaux. (Antilles Guyane, septembre 2017)</w:t>
      </w:r>
    </w:p>
    <w:p w:rsidR="00D218A6" w:rsidRPr="00572090" w:rsidRDefault="00D218A6" w:rsidP="00D218A6">
      <w:pPr>
        <w:spacing w:after="0"/>
        <w:jc w:val="both"/>
        <w:rPr>
          <w:rFonts w:ascii="Times New Roman" w:hAnsi="Times New Roman" w:cs="Times New Roman"/>
          <w:b/>
          <w:sz w:val="24"/>
          <w:szCs w:val="24"/>
        </w:rPr>
      </w:pPr>
    </w:p>
    <w:p w:rsidR="000167F2" w:rsidRDefault="000167F2" w:rsidP="00D218A6">
      <w:pPr>
        <w:spacing w:after="0"/>
        <w:jc w:val="both"/>
        <w:rPr>
          <w:rFonts w:ascii="Times New Roman" w:hAnsi="Times New Roman" w:cs="Times New Roman"/>
          <w:b/>
          <w:sz w:val="24"/>
          <w:szCs w:val="24"/>
        </w:rPr>
      </w:pPr>
      <w:r w:rsidRPr="00572090">
        <w:rPr>
          <w:rFonts w:ascii="Times New Roman" w:hAnsi="Times New Roman" w:cs="Times New Roman"/>
          <w:b/>
          <w:sz w:val="24"/>
          <w:szCs w:val="24"/>
        </w:rPr>
        <w:t>DOCUMENT 1</w:t>
      </w:r>
      <w:r w:rsidR="00D218A6" w:rsidRPr="00572090">
        <w:rPr>
          <w:rFonts w:ascii="Times New Roman" w:hAnsi="Times New Roman" w:cs="Times New Roman"/>
          <w:b/>
          <w:sz w:val="24"/>
          <w:szCs w:val="24"/>
        </w:rPr>
        <w:t xml:space="preserve"> : </w:t>
      </w:r>
      <w:r w:rsidRPr="00572090">
        <w:rPr>
          <w:rFonts w:ascii="Times New Roman" w:hAnsi="Times New Roman" w:cs="Times New Roman"/>
          <w:b/>
          <w:sz w:val="24"/>
          <w:szCs w:val="24"/>
        </w:rPr>
        <w:t>Statut et type de contrat selon l’âge en 2015 (en %)</w:t>
      </w:r>
    </w:p>
    <w:p w:rsidR="00725890" w:rsidRPr="00572090" w:rsidRDefault="00725890" w:rsidP="00D218A6">
      <w:pPr>
        <w:spacing w:after="0"/>
        <w:jc w:val="both"/>
        <w:rPr>
          <w:rFonts w:ascii="Times New Roman" w:hAnsi="Times New Roman" w:cs="Times New Roman"/>
          <w:b/>
          <w:sz w:val="24"/>
          <w:szCs w:val="24"/>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82"/>
        <w:gridCol w:w="1291"/>
        <w:gridCol w:w="1291"/>
        <w:gridCol w:w="1586"/>
        <w:gridCol w:w="2656"/>
      </w:tblGrid>
      <w:tr w:rsidR="000167F2" w:rsidRPr="00572090" w:rsidTr="00725890">
        <w:trPr>
          <w:trHeight w:val="554"/>
          <w:jc w:val="center"/>
        </w:trPr>
        <w:tc>
          <w:tcPr>
            <w:tcW w:w="0" w:type="auto"/>
            <w:tcBorders>
              <w:top w:val="nil"/>
              <w:left w:val="nil"/>
            </w:tcBorders>
          </w:tcPr>
          <w:p w:rsidR="000167F2" w:rsidRPr="00572090" w:rsidRDefault="000167F2" w:rsidP="000167F2">
            <w:pPr>
              <w:pStyle w:val="TableParagraph"/>
              <w:jc w:val="left"/>
              <w:rPr>
                <w:rFonts w:ascii="Times New Roman" w:hAnsi="Times New Roman" w:cs="Times New Roman"/>
                <w:sz w:val="24"/>
                <w:szCs w:val="24"/>
                <w:lang w:val="fr-FR"/>
              </w:rPr>
            </w:pPr>
          </w:p>
        </w:tc>
        <w:tc>
          <w:tcPr>
            <w:tcW w:w="0" w:type="auto"/>
            <w:vAlign w:val="center"/>
          </w:tcPr>
          <w:p w:rsidR="000167F2" w:rsidRPr="00572090" w:rsidRDefault="000167F2" w:rsidP="00725890">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15-24</w:t>
            </w:r>
            <w:r w:rsidR="00725890">
              <w:rPr>
                <w:rFonts w:ascii="Times New Roman" w:hAnsi="Times New Roman" w:cs="Times New Roman"/>
                <w:b/>
                <w:sz w:val="24"/>
                <w:szCs w:val="24"/>
                <w:lang w:val="fr-FR"/>
              </w:rPr>
              <w:t xml:space="preserve"> </w:t>
            </w:r>
            <w:r w:rsidRPr="00572090">
              <w:rPr>
                <w:rFonts w:ascii="Times New Roman" w:hAnsi="Times New Roman" w:cs="Times New Roman"/>
                <w:b/>
                <w:sz w:val="24"/>
                <w:szCs w:val="24"/>
                <w:lang w:val="fr-FR"/>
              </w:rPr>
              <w:t>ans</w:t>
            </w:r>
          </w:p>
        </w:tc>
        <w:tc>
          <w:tcPr>
            <w:tcW w:w="0" w:type="auto"/>
            <w:vAlign w:val="center"/>
          </w:tcPr>
          <w:p w:rsidR="000167F2" w:rsidRPr="00572090" w:rsidRDefault="000167F2" w:rsidP="00725890">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25-49</w:t>
            </w:r>
            <w:r w:rsidR="00725890">
              <w:rPr>
                <w:rFonts w:ascii="Times New Roman" w:hAnsi="Times New Roman" w:cs="Times New Roman"/>
                <w:b/>
                <w:sz w:val="24"/>
                <w:szCs w:val="24"/>
                <w:lang w:val="fr-FR"/>
              </w:rPr>
              <w:t xml:space="preserve"> </w:t>
            </w:r>
            <w:r w:rsidRPr="00572090">
              <w:rPr>
                <w:rFonts w:ascii="Times New Roman" w:hAnsi="Times New Roman" w:cs="Times New Roman"/>
                <w:b/>
                <w:sz w:val="24"/>
                <w:szCs w:val="24"/>
                <w:lang w:val="fr-FR"/>
              </w:rPr>
              <w:t>ans</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50 ans ou plus</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Ensemble des 15 ans ou plus</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Non-salariés</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2,2</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10,3</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16,7</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11,5</w:t>
            </w:r>
          </w:p>
        </w:tc>
      </w:tr>
      <w:tr w:rsidR="000167F2" w:rsidRPr="00572090" w:rsidTr="00725890">
        <w:trPr>
          <w:trHeight w:val="1379"/>
          <w:jc w:val="center"/>
        </w:trPr>
        <w:tc>
          <w:tcPr>
            <w:tcW w:w="0" w:type="auto"/>
            <w:vAlign w:val="center"/>
          </w:tcPr>
          <w:p w:rsidR="000167F2" w:rsidRPr="00572090" w:rsidRDefault="000167F2" w:rsidP="000167F2">
            <w:pPr>
              <w:pStyle w:val="TableParagraph"/>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Salariés</w:t>
            </w:r>
          </w:p>
          <w:p w:rsidR="000167F2" w:rsidRPr="00572090" w:rsidRDefault="000167F2" w:rsidP="000167F2">
            <w:pPr>
              <w:pStyle w:val="TableParagraph"/>
              <w:numPr>
                <w:ilvl w:val="0"/>
                <w:numId w:val="6"/>
              </w:numPr>
              <w:tabs>
                <w:tab w:val="left" w:pos="255"/>
              </w:tabs>
              <w:ind w:left="0" w:right="0" w:firstLine="0"/>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Intérimaires</w:t>
            </w:r>
          </w:p>
          <w:p w:rsidR="000167F2" w:rsidRPr="00572090" w:rsidRDefault="000167F2" w:rsidP="000167F2">
            <w:pPr>
              <w:pStyle w:val="TableParagraph"/>
              <w:numPr>
                <w:ilvl w:val="0"/>
                <w:numId w:val="6"/>
              </w:numPr>
              <w:tabs>
                <w:tab w:val="left" w:pos="240"/>
              </w:tabs>
              <w:ind w:left="0" w:right="0" w:firstLine="0"/>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Apprentis</w:t>
            </w:r>
          </w:p>
          <w:p w:rsidR="000167F2" w:rsidRPr="00572090" w:rsidRDefault="000167F2" w:rsidP="000167F2">
            <w:pPr>
              <w:pStyle w:val="TableParagraph"/>
              <w:numPr>
                <w:ilvl w:val="0"/>
                <w:numId w:val="6"/>
              </w:numPr>
              <w:tabs>
                <w:tab w:val="left" w:pos="255"/>
              </w:tabs>
              <w:ind w:left="0" w:right="0" w:firstLine="0"/>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Contrats à durée</w:t>
            </w:r>
            <w:r w:rsidRPr="00572090">
              <w:rPr>
                <w:rFonts w:ascii="Times New Roman" w:hAnsi="Times New Roman" w:cs="Times New Roman"/>
                <w:spacing w:val="-5"/>
                <w:sz w:val="24"/>
                <w:szCs w:val="24"/>
                <w:lang w:val="fr-FR"/>
              </w:rPr>
              <w:t xml:space="preserve"> </w:t>
            </w:r>
            <w:r w:rsidRPr="00572090">
              <w:rPr>
                <w:rFonts w:ascii="Times New Roman" w:hAnsi="Times New Roman" w:cs="Times New Roman"/>
                <w:sz w:val="24"/>
                <w:szCs w:val="24"/>
                <w:lang w:val="fr-FR"/>
              </w:rPr>
              <w:t>déterminée</w:t>
            </w:r>
          </w:p>
          <w:p w:rsidR="000167F2" w:rsidRPr="00572090" w:rsidRDefault="000167F2" w:rsidP="000167F2">
            <w:pPr>
              <w:pStyle w:val="TableParagraph"/>
              <w:numPr>
                <w:ilvl w:val="0"/>
                <w:numId w:val="6"/>
              </w:numPr>
              <w:tabs>
                <w:tab w:val="left" w:pos="255"/>
              </w:tabs>
              <w:ind w:left="0" w:right="0" w:firstLine="0"/>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Contrats à durée</w:t>
            </w:r>
            <w:r w:rsidRPr="00572090">
              <w:rPr>
                <w:rFonts w:ascii="Times New Roman" w:hAnsi="Times New Roman" w:cs="Times New Roman"/>
                <w:spacing w:val="-4"/>
                <w:sz w:val="24"/>
                <w:szCs w:val="24"/>
                <w:lang w:val="fr-FR"/>
              </w:rPr>
              <w:t xml:space="preserve"> </w:t>
            </w:r>
            <w:r w:rsidRPr="00572090">
              <w:rPr>
                <w:rFonts w:ascii="Times New Roman" w:hAnsi="Times New Roman" w:cs="Times New Roman"/>
                <w:sz w:val="24"/>
                <w:szCs w:val="24"/>
                <w:lang w:val="fr-FR"/>
              </w:rPr>
              <w:t>indéterminée</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97,8</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6,2</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16,1</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31,5</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43,9</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89,7</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2,3</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0,2</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8,4</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78,8</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83,3</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0,9</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0,0</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4,8</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77,6</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88,5</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2,2</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1,4</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9,2</w:t>
            </w:r>
          </w:p>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75,7</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Total</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Emploi total (en milliers)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2 054</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16 160</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7 630</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25 844</w:t>
            </w:r>
          </w:p>
        </w:tc>
      </w:tr>
    </w:tbl>
    <w:p w:rsidR="000167F2" w:rsidRPr="00572090" w:rsidRDefault="000167F2" w:rsidP="000167F2">
      <w:pPr>
        <w:pStyle w:val="Corpsdetexte"/>
        <w:rPr>
          <w:rFonts w:ascii="Times New Roman" w:hAnsi="Times New Roman" w:cs="Times New Roman"/>
          <w:b/>
          <w:lang w:val="fr-FR"/>
        </w:rPr>
      </w:pPr>
    </w:p>
    <w:p w:rsidR="000167F2" w:rsidRPr="00725890" w:rsidRDefault="000167F2" w:rsidP="00725890">
      <w:pPr>
        <w:spacing w:after="0" w:line="240" w:lineRule="auto"/>
        <w:jc w:val="both"/>
        <w:rPr>
          <w:rFonts w:ascii="Times New Roman" w:hAnsi="Times New Roman" w:cs="Times New Roman"/>
        </w:rPr>
      </w:pPr>
      <w:r w:rsidRPr="00725890">
        <w:rPr>
          <w:rFonts w:ascii="Times New Roman" w:hAnsi="Times New Roman" w:cs="Times New Roman"/>
        </w:rPr>
        <w:t>Champ : France métropolitaine, population des ménages, personnes en emploi de 15 ans ou plus.</w:t>
      </w:r>
    </w:p>
    <w:p w:rsidR="000167F2" w:rsidRPr="00725890" w:rsidRDefault="000167F2" w:rsidP="00725890">
      <w:pPr>
        <w:spacing w:after="0" w:line="240" w:lineRule="auto"/>
        <w:jc w:val="right"/>
        <w:rPr>
          <w:rFonts w:ascii="Times New Roman" w:hAnsi="Times New Roman" w:cs="Times New Roman"/>
        </w:rPr>
      </w:pPr>
      <w:r w:rsidRPr="00725890">
        <w:rPr>
          <w:rFonts w:ascii="Times New Roman" w:hAnsi="Times New Roman" w:cs="Times New Roman"/>
        </w:rPr>
        <w:t>Source : INSEE, 2016.</w:t>
      </w:r>
    </w:p>
    <w:p w:rsidR="00725890" w:rsidRDefault="00725890" w:rsidP="000167F2">
      <w:pPr>
        <w:pStyle w:val="Titre21"/>
        <w:ind w:left="0"/>
        <w:jc w:val="both"/>
        <w:rPr>
          <w:rFonts w:ascii="Times New Roman" w:hAnsi="Times New Roman" w:cs="Times New Roman"/>
          <w:lang w:val="fr-FR"/>
        </w:rPr>
      </w:pPr>
    </w:p>
    <w:p w:rsidR="000167F2" w:rsidRPr="00572090" w:rsidRDefault="000167F2" w:rsidP="000167F2">
      <w:pPr>
        <w:pStyle w:val="Titre21"/>
        <w:ind w:left="0"/>
        <w:jc w:val="both"/>
        <w:rPr>
          <w:rFonts w:ascii="Times New Roman" w:hAnsi="Times New Roman" w:cs="Times New Roman"/>
          <w:lang w:val="fr-FR"/>
        </w:rPr>
      </w:pPr>
      <w:r w:rsidRPr="00572090">
        <w:rPr>
          <w:rFonts w:ascii="Times New Roman" w:hAnsi="Times New Roman" w:cs="Times New Roman"/>
          <w:lang w:val="fr-FR"/>
        </w:rPr>
        <w:t>DOCUMENT 2</w:t>
      </w:r>
    </w:p>
    <w:p w:rsidR="000167F2" w:rsidRPr="00572090" w:rsidRDefault="000167F2" w:rsidP="000167F2">
      <w:pPr>
        <w:pStyle w:val="Corpsdetexte"/>
        <w:jc w:val="both"/>
        <w:rPr>
          <w:rFonts w:ascii="Times New Roman" w:hAnsi="Times New Roman" w:cs="Times New Roman"/>
          <w:lang w:val="fr-FR"/>
        </w:rPr>
      </w:pPr>
      <w:r w:rsidRPr="00572090">
        <w:rPr>
          <w:rFonts w:ascii="Times New Roman" w:hAnsi="Times New Roman" w:cs="Times New Roman"/>
          <w:lang w:val="fr-FR"/>
        </w:rPr>
        <w:t>Les principes de construction du code des CSP visant à classer l’ensemble des actifs dans un certain nombre de catégories selon la profession et le statut amènent inévitablement à rapprocher cette démarche de l’approche nominaliste. Rappelons que celle-ci, en matière de stratification, vise à constituer des classes […] en rassemblant des individus ayant des caractéristiques communes (revenus, diplômes, possession d’un bien quelconque) sans pour autant que les individus ainsi réunis forment un groupe réel et se sentent appartenir à ce groupe. On obtient ainsi des regroupements d’agents opérés par le statisticien mais n’ayant pas d’existence propre.</w:t>
      </w:r>
      <w:r w:rsidRPr="00572090">
        <w:rPr>
          <w:rFonts w:ascii="Times New Roman" w:hAnsi="Times New Roman" w:cs="Times New Roman"/>
          <w:spacing w:val="-8"/>
          <w:lang w:val="fr-FR"/>
        </w:rPr>
        <w:t xml:space="preserve"> </w:t>
      </w:r>
      <w:r w:rsidRPr="00572090">
        <w:rPr>
          <w:rFonts w:ascii="Times New Roman" w:hAnsi="Times New Roman" w:cs="Times New Roman"/>
          <w:lang w:val="fr-FR"/>
        </w:rPr>
        <w:t>[…]</w:t>
      </w:r>
    </w:p>
    <w:p w:rsidR="000167F2" w:rsidRPr="00572090" w:rsidRDefault="000167F2" w:rsidP="000167F2">
      <w:pPr>
        <w:pStyle w:val="Corpsdetexte"/>
        <w:jc w:val="both"/>
        <w:rPr>
          <w:rFonts w:ascii="Times New Roman" w:hAnsi="Times New Roman" w:cs="Times New Roman"/>
          <w:lang w:val="fr-FR"/>
        </w:rPr>
      </w:pPr>
      <w:r w:rsidRPr="00572090">
        <w:rPr>
          <w:rFonts w:ascii="Times New Roman" w:hAnsi="Times New Roman" w:cs="Times New Roman"/>
          <w:lang w:val="fr-FR"/>
        </w:rPr>
        <w:t>La prise en compte de plusieurs critères (profession, statut, qualification, importance de l’entreprise pour les non-salariés, etc.) permet de rassembler des actifs ayant un profil professionnel et social similaire. En outre, les concepteurs initiaux du code des CSP entendent rassembler les catégories « en un nombre restreint de grandes catégories (les groupes socioprofessionnels) présentant chacune une certaine homogénéité sociale ». Cette « homogénéité sociale » est expressément rapportée à la notion de groupe social.</w:t>
      </w:r>
    </w:p>
    <w:p w:rsidR="000167F2" w:rsidRPr="00572090" w:rsidRDefault="000167F2" w:rsidP="00725890">
      <w:pPr>
        <w:pStyle w:val="Corpsdetexte"/>
        <w:rPr>
          <w:rFonts w:ascii="Times New Roman" w:hAnsi="Times New Roman" w:cs="Times New Roman"/>
          <w:lang w:val="fr-FR"/>
        </w:rPr>
      </w:pPr>
    </w:p>
    <w:p w:rsidR="000167F2" w:rsidRPr="00572090" w:rsidRDefault="000167F2" w:rsidP="00725890">
      <w:pPr>
        <w:spacing w:after="0" w:line="240" w:lineRule="auto"/>
        <w:jc w:val="right"/>
        <w:rPr>
          <w:rFonts w:ascii="Times New Roman" w:hAnsi="Times New Roman" w:cs="Times New Roman"/>
          <w:sz w:val="24"/>
          <w:szCs w:val="24"/>
        </w:rPr>
      </w:pPr>
      <w:r w:rsidRPr="00572090">
        <w:rPr>
          <w:rFonts w:ascii="Times New Roman" w:hAnsi="Times New Roman" w:cs="Times New Roman"/>
          <w:sz w:val="24"/>
          <w:szCs w:val="24"/>
        </w:rPr>
        <w:t xml:space="preserve">Source : </w:t>
      </w:r>
      <w:r w:rsidRPr="00572090">
        <w:rPr>
          <w:rFonts w:ascii="Times New Roman" w:hAnsi="Times New Roman" w:cs="Times New Roman"/>
          <w:i/>
          <w:sz w:val="24"/>
          <w:szCs w:val="24"/>
        </w:rPr>
        <w:t>Stratification et classes sociales, La société française en mutation</w:t>
      </w:r>
      <w:r w:rsidRPr="00572090">
        <w:rPr>
          <w:rFonts w:ascii="Times New Roman" w:hAnsi="Times New Roman" w:cs="Times New Roman"/>
          <w:sz w:val="24"/>
          <w:szCs w:val="24"/>
        </w:rPr>
        <w:t>,</w:t>
      </w:r>
    </w:p>
    <w:p w:rsidR="000167F2" w:rsidRPr="00572090" w:rsidRDefault="000167F2" w:rsidP="00725890">
      <w:pPr>
        <w:spacing w:after="0" w:line="240" w:lineRule="auto"/>
        <w:jc w:val="right"/>
        <w:rPr>
          <w:rFonts w:ascii="Times New Roman" w:hAnsi="Times New Roman" w:cs="Times New Roman"/>
          <w:sz w:val="24"/>
          <w:szCs w:val="24"/>
        </w:rPr>
      </w:pPr>
      <w:r w:rsidRPr="00572090">
        <w:rPr>
          <w:rFonts w:ascii="Times New Roman" w:hAnsi="Times New Roman" w:cs="Times New Roman"/>
          <w:sz w:val="24"/>
          <w:szCs w:val="24"/>
        </w:rPr>
        <w:t>Serge BOSC, 2013.</w:t>
      </w:r>
    </w:p>
    <w:p w:rsidR="000167F2" w:rsidRPr="00572090" w:rsidRDefault="000167F2" w:rsidP="000167F2">
      <w:pPr>
        <w:rPr>
          <w:rFonts w:ascii="Times New Roman" w:hAnsi="Times New Roman" w:cs="Times New Roman"/>
          <w:b/>
          <w:bCs/>
          <w:sz w:val="24"/>
          <w:szCs w:val="24"/>
        </w:rPr>
      </w:pPr>
      <w:r w:rsidRPr="00572090">
        <w:rPr>
          <w:rFonts w:ascii="Times New Roman" w:hAnsi="Times New Roman" w:cs="Times New Roman"/>
          <w:sz w:val="24"/>
          <w:szCs w:val="24"/>
        </w:rPr>
        <w:br w:type="page"/>
      </w:r>
    </w:p>
    <w:p w:rsidR="000167F2" w:rsidRPr="00572090" w:rsidRDefault="000167F2" w:rsidP="000167F2">
      <w:pPr>
        <w:pStyle w:val="Titre21"/>
        <w:ind w:left="0"/>
        <w:rPr>
          <w:rFonts w:ascii="Times New Roman" w:hAnsi="Times New Roman" w:cs="Times New Roman"/>
          <w:lang w:val="fr-FR"/>
        </w:rPr>
      </w:pPr>
      <w:r w:rsidRPr="00572090">
        <w:rPr>
          <w:rFonts w:ascii="Times New Roman" w:hAnsi="Times New Roman" w:cs="Times New Roman"/>
          <w:lang w:val="fr-FR"/>
        </w:rPr>
        <w:t>DOCUMENT 3</w:t>
      </w:r>
    </w:p>
    <w:p w:rsidR="000167F2" w:rsidRPr="00572090" w:rsidRDefault="000167F2" w:rsidP="000167F2">
      <w:pPr>
        <w:pStyle w:val="Corpsdetexte"/>
        <w:rPr>
          <w:rFonts w:ascii="Times New Roman" w:hAnsi="Times New Roman" w:cs="Times New Roman"/>
          <w:b/>
          <w:lang w:val="fr-FR"/>
        </w:rPr>
      </w:pPr>
    </w:p>
    <w:p w:rsidR="000167F2" w:rsidRPr="00572090" w:rsidRDefault="000167F2" w:rsidP="000167F2">
      <w:pPr>
        <w:jc w:val="center"/>
        <w:rPr>
          <w:rFonts w:ascii="Times New Roman" w:hAnsi="Times New Roman" w:cs="Times New Roman"/>
          <w:b/>
          <w:sz w:val="24"/>
          <w:szCs w:val="24"/>
        </w:rPr>
      </w:pPr>
      <w:r w:rsidRPr="00572090">
        <w:rPr>
          <w:rFonts w:ascii="Times New Roman" w:hAnsi="Times New Roman" w:cs="Times New Roman"/>
          <w:b/>
          <w:sz w:val="24"/>
          <w:szCs w:val="24"/>
        </w:rPr>
        <w:t>Lecture d’un livre selon la catégorie socioprofessionnelle en 2012 (en %)</w:t>
      </w:r>
    </w:p>
    <w:p w:rsidR="000167F2" w:rsidRPr="00572090" w:rsidRDefault="000167F2" w:rsidP="000167F2">
      <w:pPr>
        <w:pStyle w:val="Corpsdetexte"/>
        <w:rPr>
          <w:rFonts w:ascii="Times New Roman" w:hAnsi="Times New Roman" w:cs="Times New Roman"/>
          <w:b/>
          <w:lang w:val="fr-FR"/>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15"/>
        <w:gridCol w:w="1423"/>
        <w:gridCol w:w="1538"/>
        <w:gridCol w:w="1686"/>
        <w:gridCol w:w="1261"/>
      </w:tblGrid>
      <w:tr w:rsidR="000167F2" w:rsidRPr="00572090" w:rsidTr="00725890">
        <w:trPr>
          <w:trHeight w:val="277"/>
          <w:jc w:val="center"/>
        </w:trPr>
        <w:tc>
          <w:tcPr>
            <w:tcW w:w="0" w:type="auto"/>
            <w:vMerge w:val="restart"/>
            <w:tcBorders>
              <w:top w:val="nil"/>
              <w:left w:val="nil"/>
            </w:tcBorders>
          </w:tcPr>
          <w:p w:rsidR="000167F2" w:rsidRPr="00572090" w:rsidRDefault="000167F2" w:rsidP="000167F2">
            <w:pPr>
              <w:pStyle w:val="TableParagraph"/>
              <w:jc w:val="left"/>
              <w:rPr>
                <w:rFonts w:ascii="Times New Roman" w:hAnsi="Times New Roman" w:cs="Times New Roman"/>
                <w:sz w:val="24"/>
                <w:szCs w:val="24"/>
                <w:lang w:val="fr-FR"/>
              </w:rPr>
            </w:pPr>
          </w:p>
        </w:tc>
        <w:tc>
          <w:tcPr>
            <w:tcW w:w="0" w:type="auto"/>
            <w:vMerge w:val="restart"/>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au moins un livre</w:t>
            </w:r>
          </w:p>
        </w:tc>
        <w:tc>
          <w:tcPr>
            <w:tcW w:w="0" w:type="auto"/>
            <w:gridSpan w:val="2"/>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dont :</w:t>
            </w:r>
          </w:p>
        </w:tc>
        <w:tc>
          <w:tcPr>
            <w:tcW w:w="0" w:type="auto"/>
            <w:vMerge w:val="restart"/>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aucun livre</w:t>
            </w:r>
          </w:p>
        </w:tc>
      </w:tr>
      <w:tr w:rsidR="000167F2" w:rsidRPr="00572090" w:rsidTr="00725890">
        <w:trPr>
          <w:trHeight w:val="827"/>
          <w:jc w:val="center"/>
        </w:trPr>
        <w:tc>
          <w:tcPr>
            <w:tcW w:w="0" w:type="auto"/>
            <w:vMerge/>
            <w:tcBorders>
              <w:top w:val="single" w:sz="4" w:space="0" w:color="000000"/>
              <w:left w:val="nil"/>
            </w:tcBorders>
          </w:tcPr>
          <w:p w:rsidR="000167F2" w:rsidRPr="00572090" w:rsidRDefault="000167F2" w:rsidP="000167F2">
            <w:pPr>
              <w:rPr>
                <w:rFonts w:ascii="Times New Roman" w:hAnsi="Times New Roman" w:cs="Times New Roman"/>
                <w:sz w:val="24"/>
                <w:szCs w:val="24"/>
                <w:lang w:val="fr-FR"/>
              </w:rPr>
            </w:pPr>
          </w:p>
        </w:tc>
        <w:tc>
          <w:tcPr>
            <w:tcW w:w="0" w:type="auto"/>
            <w:vMerge/>
            <w:tcBorders>
              <w:top w:val="nil"/>
            </w:tcBorders>
            <w:vAlign w:val="center"/>
          </w:tcPr>
          <w:p w:rsidR="000167F2" w:rsidRPr="00572090" w:rsidRDefault="000167F2" w:rsidP="000167F2">
            <w:pPr>
              <w:jc w:val="center"/>
              <w:rPr>
                <w:rFonts w:ascii="Times New Roman" w:hAnsi="Times New Roman" w:cs="Times New Roman"/>
                <w:sz w:val="24"/>
                <w:szCs w:val="24"/>
                <w:lang w:val="fr-FR"/>
              </w:rPr>
            </w:pP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un livre par mois ou plus</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Moins d’un livre par mois</w:t>
            </w:r>
          </w:p>
        </w:tc>
        <w:tc>
          <w:tcPr>
            <w:tcW w:w="0" w:type="auto"/>
            <w:vMerge/>
            <w:tcBorders>
              <w:top w:val="nil"/>
            </w:tcBorders>
            <w:vAlign w:val="center"/>
          </w:tcPr>
          <w:p w:rsidR="000167F2" w:rsidRPr="00572090" w:rsidRDefault="000167F2" w:rsidP="000167F2">
            <w:pPr>
              <w:jc w:val="center"/>
              <w:rPr>
                <w:rFonts w:ascii="Times New Roman" w:hAnsi="Times New Roman" w:cs="Times New Roman"/>
                <w:sz w:val="24"/>
                <w:szCs w:val="24"/>
                <w:lang w:val="fr-FR"/>
              </w:rPr>
            </w:pP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Agriculteurs exploitants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27,9</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4,6</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23,3</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72,1</w:t>
            </w:r>
          </w:p>
        </w:tc>
      </w:tr>
      <w:tr w:rsidR="000167F2" w:rsidRPr="00572090" w:rsidTr="00725890">
        <w:trPr>
          <w:trHeight w:val="551"/>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Artisans, commerçants, chefs d’entreprise</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48,8</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9,9</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38,9</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51,2</w:t>
            </w:r>
          </w:p>
        </w:tc>
      </w:tr>
      <w:tr w:rsidR="000167F2" w:rsidRPr="00572090" w:rsidTr="00725890">
        <w:trPr>
          <w:trHeight w:val="552"/>
          <w:jc w:val="center"/>
        </w:trPr>
        <w:tc>
          <w:tcPr>
            <w:tcW w:w="0" w:type="auto"/>
            <w:vAlign w:val="center"/>
          </w:tcPr>
          <w:p w:rsidR="000167F2" w:rsidRPr="00572090" w:rsidRDefault="000167F2" w:rsidP="00725890">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Cadres et professions</w:t>
            </w:r>
            <w:r w:rsidR="00725890">
              <w:rPr>
                <w:rFonts w:ascii="Times New Roman" w:hAnsi="Times New Roman" w:cs="Times New Roman"/>
                <w:sz w:val="24"/>
                <w:szCs w:val="24"/>
                <w:lang w:val="fr-FR"/>
              </w:rPr>
              <w:t xml:space="preserve"> </w:t>
            </w:r>
            <w:r w:rsidRPr="00572090">
              <w:rPr>
                <w:rFonts w:ascii="Times New Roman" w:hAnsi="Times New Roman" w:cs="Times New Roman"/>
                <w:sz w:val="24"/>
                <w:szCs w:val="24"/>
                <w:lang w:val="fr-FR"/>
              </w:rPr>
              <w:t>intellectuelles supérieures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80,2</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28,6</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51,7</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19,7</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Professions intermédiaires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69,1</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18,5</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50,6</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30,8</w:t>
            </w:r>
          </w:p>
        </w:tc>
      </w:tr>
      <w:tr w:rsidR="000167F2" w:rsidRPr="00572090" w:rsidTr="00725890">
        <w:trPr>
          <w:trHeight w:val="278"/>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Employés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59,6</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12,1</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47,6</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40,2</w:t>
            </w:r>
          </w:p>
        </w:tc>
      </w:tr>
      <w:tr w:rsidR="000167F2" w:rsidRPr="00572090" w:rsidTr="00725890">
        <w:trPr>
          <w:trHeight w:val="551"/>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Ouvriers (y compris ouvriers agricoles)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30,8</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4,3</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26,5</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68,9</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Retraités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55,1</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17,7</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37,4</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44,9</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Autres inactifs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56,7</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14,9</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41,8</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w w:val="95"/>
                <w:sz w:val="24"/>
                <w:szCs w:val="24"/>
                <w:lang w:val="fr-FR"/>
              </w:rPr>
              <w:t>42,9</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Ensemble</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w w:val="95"/>
                <w:sz w:val="24"/>
                <w:szCs w:val="24"/>
                <w:lang w:val="fr-FR"/>
              </w:rPr>
              <w:t>56,7</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15,2</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sz w:val="24"/>
                <w:szCs w:val="24"/>
                <w:lang w:val="fr-FR"/>
              </w:rPr>
              <w:t>41,5</w:t>
            </w:r>
          </w:p>
        </w:tc>
        <w:tc>
          <w:tcPr>
            <w:tcW w:w="0" w:type="auto"/>
            <w:vAlign w:val="center"/>
          </w:tcPr>
          <w:p w:rsidR="000167F2" w:rsidRPr="00572090" w:rsidRDefault="000167F2" w:rsidP="000167F2">
            <w:pPr>
              <w:pStyle w:val="TableParagraph"/>
              <w:rPr>
                <w:rFonts w:ascii="Times New Roman" w:hAnsi="Times New Roman" w:cs="Times New Roman"/>
                <w:b/>
                <w:sz w:val="24"/>
                <w:szCs w:val="24"/>
                <w:lang w:val="fr-FR"/>
              </w:rPr>
            </w:pPr>
            <w:r w:rsidRPr="00572090">
              <w:rPr>
                <w:rFonts w:ascii="Times New Roman" w:hAnsi="Times New Roman" w:cs="Times New Roman"/>
                <w:b/>
                <w:w w:val="95"/>
                <w:sz w:val="24"/>
                <w:szCs w:val="24"/>
                <w:lang w:val="fr-FR"/>
              </w:rPr>
              <w:t>43,1</w:t>
            </w:r>
          </w:p>
        </w:tc>
      </w:tr>
      <w:tr w:rsidR="000167F2" w:rsidRPr="00572090" w:rsidTr="00725890">
        <w:trPr>
          <w:trHeight w:val="275"/>
          <w:jc w:val="center"/>
        </w:trPr>
        <w:tc>
          <w:tcPr>
            <w:tcW w:w="0" w:type="auto"/>
            <w:vAlign w:val="center"/>
          </w:tcPr>
          <w:p w:rsidR="000167F2" w:rsidRPr="00572090" w:rsidRDefault="000167F2" w:rsidP="000167F2">
            <w:pPr>
              <w:pStyle w:val="TableParagraph"/>
              <w:jc w:val="left"/>
              <w:rPr>
                <w:rFonts w:ascii="Times New Roman" w:hAnsi="Times New Roman" w:cs="Times New Roman"/>
                <w:sz w:val="24"/>
                <w:szCs w:val="24"/>
                <w:lang w:val="fr-FR"/>
              </w:rPr>
            </w:pPr>
            <w:r w:rsidRPr="00572090">
              <w:rPr>
                <w:rFonts w:ascii="Times New Roman" w:hAnsi="Times New Roman" w:cs="Times New Roman"/>
                <w:sz w:val="24"/>
                <w:szCs w:val="24"/>
                <w:lang w:val="fr-FR"/>
              </w:rPr>
              <w:t>Rapport cadres/ouvriers</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2,61</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6,68</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1,95</w:t>
            </w:r>
          </w:p>
        </w:tc>
        <w:tc>
          <w:tcPr>
            <w:tcW w:w="0" w:type="auto"/>
            <w:vAlign w:val="center"/>
          </w:tcPr>
          <w:p w:rsidR="000167F2" w:rsidRPr="00572090" w:rsidRDefault="000167F2" w:rsidP="000167F2">
            <w:pPr>
              <w:pStyle w:val="TableParagraph"/>
              <w:rPr>
                <w:rFonts w:ascii="Times New Roman" w:hAnsi="Times New Roman" w:cs="Times New Roman"/>
                <w:sz w:val="24"/>
                <w:szCs w:val="24"/>
                <w:lang w:val="fr-FR"/>
              </w:rPr>
            </w:pPr>
            <w:r w:rsidRPr="00572090">
              <w:rPr>
                <w:rFonts w:ascii="Times New Roman" w:hAnsi="Times New Roman" w:cs="Times New Roman"/>
                <w:sz w:val="24"/>
                <w:szCs w:val="24"/>
                <w:lang w:val="fr-FR"/>
              </w:rPr>
              <w:t>0,29</w:t>
            </w:r>
          </w:p>
        </w:tc>
      </w:tr>
    </w:tbl>
    <w:p w:rsidR="000167F2" w:rsidRPr="00572090" w:rsidRDefault="000167F2" w:rsidP="000167F2">
      <w:pPr>
        <w:pStyle w:val="Corpsdetexte"/>
        <w:rPr>
          <w:rFonts w:ascii="Times New Roman" w:hAnsi="Times New Roman" w:cs="Times New Roman"/>
          <w:b/>
          <w:lang w:val="fr-FR"/>
        </w:rPr>
      </w:pPr>
    </w:p>
    <w:p w:rsidR="00725890" w:rsidRDefault="000167F2" w:rsidP="000167F2">
      <w:pPr>
        <w:jc w:val="right"/>
        <w:rPr>
          <w:rFonts w:ascii="Times New Roman" w:hAnsi="Times New Roman" w:cs="Times New Roman"/>
          <w:sz w:val="24"/>
          <w:szCs w:val="24"/>
        </w:rPr>
      </w:pPr>
      <w:r w:rsidRPr="00572090">
        <w:rPr>
          <w:rFonts w:ascii="Times New Roman" w:hAnsi="Times New Roman" w:cs="Times New Roman"/>
          <w:sz w:val="24"/>
          <w:szCs w:val="24"/>
        </w:rPr>
        <w:t>Source : INSEE, 2014.</w:t>
      </w:r>
      <w:r w:rsidR="00725890">
        <w:rPr>
          <w:rFonts w:ascii="Times New Roman" w:hAnsi="Times New Roman" w:cs="Times New Roman"/>
          <w:sz w:val="24"/>
          <w:szCs w:val="24"/>
        </w:rPr>
        <w:br w:type="page"/>
      </w:r>
    </w:p>
    <w:p w:rsidR="00123FB9" w:rsidRPr="00572090" w:rsidRDefault="00123FB9" w:rsidP="00587987">
      <w:pPr>
        <w:pStyle w:val="Titre31"/>
        <w:numPr>
          <w:ilvl w:val="0"/>
          <w:numId w:val="7"/>
        </w:numPr>
        <w:ind w:right="105"/>
        <w:jc w:val="both"/>
        <w:rPr>
          <w:rFonts w:ascii="Times New Roman" w:hAnsi="Times New Roman" w:cs="Times New Roman"/>
          <w:color w:val="00B0F0"/>
          <w:lang w:val="fr-FR"/>
        </w:rPr>
      </w:pPr>
      <w:r w:rsidRPr="00572090">
        <w:rPr>
          <w:rFonts w:ascii="Times New Roman" w:hAnsi="Times New Roman" w:cs="Times New Roman"/>
          <w:color w:val="00B0F0"/>
          <w:lang w:val="fr-FR"/>
        </w:rPr>
        <w:t xml:space="preserve">À l’aide de vos connaissances et du dossier documentaire, vous montrerez que la multiplicité des critères de différenciation peut remettre en cause l’analyse en termes de classes sociales. (Antilles Guyane, </w:t>
      </w:r>
      <w:r w:rsidR="001F5123" w:rsidRPr="00572090">
        <w:rPr>
          <w:rFonts w:ascii="Times New Roman" w:hAnsi="Times New Roman" w:cs="Times New Roman"/>
          <w:color w:val="00B0F0"/>
          <w:lang w:val="fr-FR"/>
        </w:rPr>
        <w:t xml:space="preserve">septembre </w:t>
      </w:r>
      <w:r w:rsidRPr="00572090">
        <w:rPr>
          <w:rFonts w:ascii="Times New Roman" w:hAnsi="Times New Roman" w:cs="Times New Roman"/>
          <w:color w:val="00B0F0"/>
          <w:lang w:val="fr-FR"/>
        </w:rPr>
        <w:t>2016)</w:t>
      </w:r>
    </w:p>
    <w:p w:rsidR="00123FB9" w:rsidRPr="00572090" w:rsidRDefault="00123FB9" w:rsidP="00123FB9">
      <w:pPr>
        <w:pStyle w:val="Corpsdetexte"/>
        <w:rPr>
          <w:rFonts w:ascii="Times New Roman" w:hAnsi="Times New Roman" w:cs="Times New Roman"/>
          <w:b/>
          <w:lang w:val="fr-FR"/>
        </w:rPr>
      </w:pPr>
    </w:p>
    <w:p w:rsidR="00123FB9" w:rsidRPr="00572090" w:rsidRDefault="00123FB9" w:rsidP="00123FB9">
      <w:pPr>
        <w:spacing w:after="0"/>
        <w:ind w:left="115"/>
        <w:jc w:val="both"/>
        <w:rPr>
          <w:rFonts w:ascii="Times New Roman" w:hAnsi="Times New Roman" w:cs="Times New Roman"/>
          <w:b/>
          <w:sz w:val="24"/>
          <w:szCs w:val="24"/>
        </w:rPr>
      </w:pPr>
      <w:r w:rsidRPr="00572090">
        <w:rPr>
          <w:rFonts w:ascii="Times New Roman" w:hAnsi="Times New Roman" w:cs="Times New Roman"/>
          <w:b/>
          <w:sz w:val="24"/>
          <w:szCs w:val="24"/>
        </w:rPr>
        <w:t>DOCUMENT 1</w:t>
      </w:r>
    </w:p>
    <w:p w:rsidR="00123FB9" w:rsidRPr="00572090" w:rsidRDefault="00123FB9" w:rsidP="00123FB9">
      <w:pPr>
        <w:spacing w:after="0" w:line="240" w:lineRule="auto"/>
        <w:ind w:left="113"/>
        <w:jc w:val="both"/>
        <w:rPr>
          <w:rFonts w:ascii="Times New Roman" w:hAnsi="Times New Roman" w:cs="Times New Roman"/>
          <w:sz w:val="24"/>
          <w:szCs w:val="24"/>
        </w:rPr>
      </w:pPr>
      <w:r w:rsidRPr="00572090">
        <w:rPr>
          <w:rFonts w:ascii="Times New Roman" w:hAnsi="Times New Roman" w:cs="Times New Roman"/>
          <w:sz w:val="24"/>
          <w:szCs w:val="24"/>
        </w:rPr>
        <w:t>Les identités sexuelles et ethniques sont, de leur côté, de plus en plus prégnantes dans la définition de la position des individus et de la conscience qu’ils s’en forgent. Comment définir la position d’une famille dont le père est ouvrier et immigré et dont</w:t>
      </w:r>
      <w:r w:rsidRPr="00572090">
        <w:rPr>
          <w:rFonts w:ascii="Times New Roman" w:hAnsi="Times New Roman" w:cs="Times New Roman"/>
          <w:spacing w:val="-36"/>
          <w:sz w:val="24"/>
          <w:szCs w:val="24"/>
        </w:rPr>
        <w:t xml:space="preserve"> </w:t>
      </w:r>
      <w:r w:rsidRPr="00572090">
        <w:rPr>
          <w:rFonts w:ascii="Times New Roman" w:hAnsi="Times New Roman" w:cs="Times New Roman"/>
          <w:sz w:val="24"/>
          <w:szCs w:val="24"/>
        </w:rPr>
        <w:t>la mère, française, est infirmière dans un hôpital ? Comment mettre ensemble les ouvriers d’EDF dont le statut reste relativement protégé et les ouvriers précaires des travaux publics et des PME sous-traitants des grandes entreprises, dont EDF ? Sans doute y a-t-il toujours eu de grandes difficultés à passer d’une analyse en termes de classe à une description des groupes sociaux, mais cette difficulté s’est fortement accentuée</w:t>
      </w:r>
      <w:r w:rsidRPr="00572090">
        <w:rPr>
          <w:rFonts w:ascii="Times New Roman" w:hAnsi="Times New Roman" w:cs="Times New Roman"/>
          <w:spacing w:val="-15"/>
          <w:sz w:val="24"/>
          <w:szCs w:val="24"/>
        </w:rPr>
        <w:t xml:space="preserve"> </w:t>
      </w:r>
      <w:r w:rsidRPr="00572090">
        <w:rPr>
          <w:rFonts w:ascii="Times New Roman" w:hAnsi="Times New Roman" w:cs="Times New Roman"/>
          <w:sz w:val="24"/>
          <w:szCs w:val="24"/>
        </w:rPr>
        <w:t>avec</w:t>
      </w:r>
      <w:r w:rsidRPr="00572090">
        <w:rPr>
          <w:rFonts w:ascii="Times New Roman" w:hAnsi="Times New Roman" w:cs="Times New Roman"/>
          <w:spacing w:val="-14"/>
          <w:sz w:val="24"/>
          <w:szCs w:val="24"/>
        </w:rPr>
        <w:t xml:space="preserve"> </w:t>
      </w:r>
      <w:r w:rsidRPr="00572090">
        <w:rPr>
          <w:rFonts w:ascii="Times New Roman" w:hAnsi="Times New Roman" w:cs="Times New Roman"/>
          <w:sz w:val="24"/>
          <w:szCs w:val="24"/>
        </w:rPr>
        <w:t>la</w:t>
      </w:r>
      <w:r w:rsidRPr="00572090">
        <w:rPr>
          <w:rFonts w:ascii="Times New Roman" w:hAnsi="Times New Roman" w:cs="Times New Roman"/>
          <w:spacing w:val="-15"/>
          <w:sz w:val="24"/>
          <w:szCs w:val="24"/>
        </w:rPr>
        <w:t xml:space="preserve"> </w:t>
      </w:r>
      <w:r w:rsidRPr="00572090">
        <w:rPr>
          <w:rFonts w:ascii="Times New Roman" w:hAnsi="Times New Roman" w:cs="Times New Roman"/>
          <w:sz w:val="24"/>
          <w:szCs w:val="24"/>
        </w:rPr>
        <w:t>multiplication</w:t>
      </w:r>
      <w:r w:rsidRPr="00572090">
        <w:rPr>
          <w:rFonts w:ascii="Times New Roman" w:hAnsi="Times New Roman" w:cs="Times New Roman"/>
          <w:spacing w:val="-15"/>
          <w:sz w:val="24"/>
          <w:szCs w:val="24"/>
        </w:rPr>
        <w:t xml:space="preserve"> </w:t>
      </w:r>
      <w:r w:rsidRPr="00572090">
        <w:rPr>
          <w:rFonts w:ascii="Times New Roman" w:hAnsi="Times New Roman" w:cs="Times New Roman"/>
          <w:sz w:val="24"/>
          <w:szCs w:val="24"/>
        </w:rPr>
        <w:t>des</w:t>
      </w:r>
      <w:r w:rsidRPr="00572090">
        <w:rPr>
          <w:rFonts w:ascii="Times New Roman" w:hAnsi="Times New Roman" w:cs="Times New Roman"/>
          <w:spacing w:val="-15"/>
          <w:sz w:val="24"/>
          <w:szCs w:val="24"/>
        </w:rPr>
        <w:t xml:space="preserve"> </w:t>
      </w:r>
      <w:r w:rsidRPr="00572090">
        <w:rPr>
          <w:rFonts w:ascii="Times New Roman" w:hAnsi="Times New Roman" w:cs="Times New Roman"/>
          <w:sz w:val="24"/>
          <w:szCs w:val="24"/>
        </w:rPr>
        <w:t>dimensions</w:t>
      </w:r>
      <w:r w:rsidRPr="00572090">
        <w:rPr>
          <w:rFonts w:ascii="Times New Roman" w:hAnsi="Times New Roman" w:cs="Times New Roman"/>
          <w:spacing w:val="-14"/>
          <w:sz w:val="24"/>
          <w:szCs w:val="24"/>
        </w:rPr>
        <w:t xml:space="preserve"> </w:t>
      </w:r>
      <w:r w:rsidRPr="00572090">
        <w:rPr>
          <w:rFonts w:ascii="Times New Roman" w:hAnsi="Times New Roman" w:cs="Times New Roman"/>
          <w:sz w:val="24"/>
          <w:szCs w:val="24"/>
        </w:rPr>
        <w:t>de</w:t>
      </w:r>
      <w:r w:rsidRPr="00572090">
        <w:rPr>
          <w:rFonts w:ascii="Times New Roman" w:hAnsi="Times New Roman" w:cs="Times New Roman"/>
          <w:spacing w:val="-18"/>
          <w:sz w:val="24"/>
          <w:szCs w:val="24"/>
        </w:rPr>
        <w:t xml:space="preserve"> </w:t>
      </w:r>
      <w:r w:rsidRPr="00572090">
        <w:rPr>
          <w:rFonts w:ascii="Times New Roman" w:hAnsi="Times New Roman" w:cs="Times New Roman"/>
          <w:sz w:val="24"/>
          <w:szCs w:val="24"/>
        </w:rPr>
        <w:t>l’identité</w:t>
      </w:r>
      <w:r w:rsidRPr="00572090">
        <w:rPr>
          <w:rFonts w:ascii="Times New Roman" w:hAnsi="Times New Roman" w:cs="Times New Roman"/>
          <w:spacing w:val="-13"/>
          <w:sz w:val="24"/>
          <w:szCs w:val="24"/>
        </w:rPr>
        <w:t xml:space="preserve"> </w:t>
      </w:r>
      <w:r w:rsidRPr="00572090">
        <w:rPr>
          <w:rFonts w:ascii="Times New Roman" w:hAnsi="Times New Roman" w:cs="Times New Roman"/>
          <w:sz w:val="24"/>
          <w:szCs w:val="24"/>
        </w:rPr>
        <w:t>et</w:t>
      </w:r>
      <w:r w:rsidRPr="00572090">
        <w:rPr>
          <w:rFonts w:ascii="Times New Roman" w:hAnsi="Times New Roman" w:cs="Times New Roman"/>
          <w:spacing w:val="-13"/>
          <w:sz w:val="24"/>
          <w:szCs w:val="24"/>
        </w:rPr>
        <w:t xml:space="preserve"> </w:t>
      </w:r>
      <w:r w:rsidRPr="00572090">
        <w:rPr>
          <w:rFonts w:ascii="Times New Roman" w:hAnsi="Times New Roman" w:cs="Times New Roman"/>
          <w:sz w:val="24"/>
          <w:szCs w:val="24"/>
        </w:rPr>
        <w:t>avec</w:t>
      </w:r>
      <w:r w:rsidRPr="00572090">
        <w:rPr>
          <w:rFonts w:ascii="Times New Roman" w:hAnsi="Times New Roman" w:cs="Times New Roman"/>
          <w:spacing w:val="-14"/>
          <w:sz w:val="24"/>
          <w:szCs w:val="24"/>
        </w:rPr>
        <w:t xml:space="preserve"> </w:t>
      </w:r>
      <w:r w:rsidRPr="00572090">
        <w:rPr>
          <w:rFonts w:ascii="Times New Roman" w:hAnsi="Times New Roman" w:cs="Times New Roman"/>
          <w:sz w:val="24"/>
          <w:szCs w:val="24"/>
        </w:rPr>
        <w:t>le</w:t>
      </w:r>
      <w:r w:rsidRPr="00572090">
        <w:rPr>
          <w:rFonts w:ascii="Times New Roman" w:hAnsi="Times New Roman" w:cs="Times New Roman"/>
          <w:spacing w:val="-13"/>
          <w:sz w:val="24"/>
          <w:szCs w:val="24"/>
        </w:rPr>
        <w:t xml:space="preserve"> </w:t>
      </w:r>
      <w:r w:rsidRPr="00572090">
        <w:rPr>
          <w:rFonts w:ascii="Times New Roman" w:hAnsi="Times New Roman" w:cs="Times New Roman"/>
          <w:sz w:val="24"/>
          <w:szCs w:val="24"/>
        </w:rPr>
        <w:t>développement des outils statistiques et méthodologiques qui affectent l’unité trop simple des critères de classe. Par exemple, s’il y a toujours une classe ouvrière, il est de plus en plus difficile de faire comme s’il s’agissait d’un groupe homogène. Quant à la bourgeoisie, peut-on mettre dans le même sac ceux qui vivent de leurs rentes et de leurs actions, ceux qui dirigent les entreprises et ceux qui tirent leur prestige et leur pouvoir de</w:t>
      </w:r>
      <w:r w:rsidRPr="00572090">
        <w:rPr>
          <w:rFonts w:ascii="Times New Roman" w:hAnsi="Times New Roman" w:cs="Times New Roman"/>
          <w:spacing w:val="-45"/>
          <w:sz w:val="24"/>
          <w:szCs w:val="24"/>
        </w:rPr>
        <w:t xml:space="preserve"> </w:t>
      </w:r>
      <w:r w:rsidRPr="00572090">
        <w:rPr>
          <w:rFonts w:ascii="Times New Roman" w:hAnsi="Times New Roman" w:cs="Times New Roman"/>
          <w:sz w:val="24"/>
          <w:szCs w:val="24"/>
        </w:rPr>
        <w:t>leurs compétences professionnelles et de leur autonomie</w:t>
      </w:r>
      <w:r w:rsidRPr="00572090">
        <w:rPr>
          <w:rFonts w:ascii="Times New Roman" w:hAnsi="Times New Roman" w:cs="Times New Roman"/>
          <w:spacing w:val="-8"/>
          <w:sz w:val="24"/>
          <w:szCs w:val="24"/>
        </w:rPr>
        <w:t xml:space="preserve"> </w:t>
      </w:r>
      <w:r w:rsidRPr="00572090">
        <w:rPr>
          <w:rFonts w:ascii="Times New Roman" w:hAnsi="Times New Roman" w:cs="Times New Roman"/>
          <w:sz w:val="24"/>
          <w:szCs w:val="24"/>
        </w:rPr>
        <w:t>?</w:t>
      </w:r>
    </w:p>
    <w:p w:rsidR="00587987" w:rsidRDefault="00587987" w:rsidP="00123FB9">
      <w:pPr>
        <w:spacing w:after="0"/>
        <w:jc w:val="right"/>
        <w:rPr>
          <w:rFonts w:ascii="Times New Roman" w:hAnsi="Times New Roman" w:cs="Times New Roman"/>
          <w:sz w:val="24"/>
          <w:szCs w:val="24"/>
        </w:rPr>
      </w:pPr>
    </w:p>
    <w:p w:rsidR="00587987" w:rsidRDefault="00123FB9" w:rsidP="00123FB9">
      <w:pPr>
        <w:spacing w:after="0"/>
        <w:jc w:val="right"/>
        <w:rPr>
          <w:rFonts w:ascii="Times New Roman" w:hAnsi="Times New Roman" w:cs="Times New Roman"/>
          <w:sz w:val="24"/>
          <w:szCs w:val="24"/>
        </w:rPr>
      </w:pPr>
      <w:r w:rsidRPr="00572090">
        <w:rPr>
          <w:rFonts w:ascii="Times New Roman" w:hAnsi="Times New Roman" w:cs="Times New Roman"/>
          <w:sz w:val="24"/>
          <w:szCs w:val="24"/>
        </w:rPr>
        <w:t>Source : « Que faire des classes sociales ? », François DUBET, dans J.N CHOPART</w:t>
      </w:r>
    </w:p>
    <w:p w:rsidR="00123FB9" w:rsidRPr="00572090" w:rsidRDefault="00123FB9" w:rsidP="00123FB9">
      <w:pPr>
        <w:spacing w:after="0"/>
        <w:jc w:val="right"/>
        <w:rPr>
          <w:rFonts w:ascii="Times New Roman" w:hAnsi="Times New Roman" w:cs="Times New Roman"/>
          <w:sz w:val="24"/>
          <w:szCs w:val="24"/>
        </w:rPr>
      </w:pPr>
      <w:r w:rsidRPr="00572090">
        <w:rPr>
          <w:rFonts w:ascii="Times New Roman" w:hAnsi="Times New Roman" w:cs="Times New Roman"/>
          <w:sz w:val="24"/>
          <w:szCs w:val="24"/>
        </w:rPr>
        <w:t xml:space="preserve"> et CMARTIN (dir.), Que reste-t-il des classes sociales ?, 2004.</w:t>
      </w:r>
    </w:p>
    <w:p w:rsidR="00D218A6" w:rsidRPr="00572090" w:rsidRDefault="00D218A6" w:rsidP="00123FB9">
      <w:pPr>
        <w:pStyle w:val="Titre31"/>
        <w:jc w:val="left"/>
        <w:rPr>
          <w:rFonts w:ascii="Times New Roman" w:hAnsi="Times New Roman" w:cs="Times New Roman"/>
          <w:lang w:val="fr-FR"/>
        </w:rPr>
      </w:pPr>
    </w:p>
    <w:p w:rsidR="00123FB9" w:rsidRPr="00E3222C" w:rsidRDefault="00123FB9" w:rsidP="00E3222C">
      <w:pPr>
        <w:pStyle w:val="Titre31"/>
        <w:jc w:val="left"/>
        <w:rPr>
          <w:rFonts w:ascii="Times New Roman" w:hAnsi="Times New Roman" w:cs="Times New Roman"/>
          <w:lang w:val="fr-FR"/>
        </w:rPr>
      </w:pPr>
      <w:r w:rsidRPr="00572090">
        <w:rPr>
          <w:rFonts w:ascii="Times New Roman" w:hAnsi="Times New Roman" w:cs="Times New Roman"/>
          <w:lang w:val="fr-FR"/>
        </w:rPr>
        <w:t>DOCUMENT 2</w:t>
      </w:r>
      <w:r w:rsidR="00E3222C">
        <w:rPr>
          <w:rFonts w:ascii="Times New Roman" w:hAnsi="Times New Roman" w:cs="Times New Roman"/>
          <w:lang w:val="fr-FR"/>
        </w:rPr>
        <w:t xml:space="preserve"> : </w:t>
      </w:r>
      <w:proofErr w:type="spellStart"/>
      <w:r w:rsidRPr="00572090">
        <w:rPr>
          <w:rFonts w:ascii="Times New Roman" w:hAnsi="Times New Roman" w:cs="Times New Roman"/>
          <w:b w:val="0"/>
        </w:rPr>
        <w:t>Statut</w:t>
      </w:r>
      <w:proofErr w:type="spellEnd"/>
      <w:r w:rsidRPr="00572090">
        <w:rPr>
          <w:rFonts w:ascii="Times New Roman" w:hAnsi="Times New Roman" w:cs="Times New Roman"/>
          <w:b w:val="0"/>
        </w:rPr>
        <w:t xml:space="preserve"> </w:t>
      </w:r>
      <w:proofErr w:type="spellStart"/>
      <w:r w:rsidRPr="00572090">
        <w:rPr>
          <w:rFonts w:ascii="Times New Roman" w:hAnsi="Times New Roman" w:cs="Times New Roman"/>
          <w:b w:val="0"/>
        </w:rPr>
        <w:t>d'emploi</w:t>
      </w:r>
      <w:proofErr w:type="spellEnd"/>
      <w:r w:rsidRPr="00572090">
        <w:rPr>
          <w:rFonts w:ascii="Times New Roman" w:hAnsi="Times New Roman" w:cs="Times New Roman"/>
          <w:b w:val="0"/>
        </w:rPr>
        <w:t xml:space="preserve"> </w:t>
      </w:r>
      <w:proofErr w:type="spellStart"/>
      <w:r w:rsidRPr="00572090">
        <w:rPr>
          <w:rFonts w:ascii="Times New Roman" w:hAnsi="Times New Roman" w:cs="Times New Roman"/>
          <w:b w:val="0"/>
        </w:rPr>
        <w:t>selon</w:t>
      </w:r>
      <w:proofErr w:type="spellEnd"/>
      <w:r w:rsidRPr="00572090">
        <w:rPr>
          <w:rFonts w:ascii="Times New Roman" w:hAnsi="Times New Roman" w:cs="Times New Roman"/>
          <w:b w:val="0"/>
        </w:rPr>
        <w:t xml:space="preserve"> le sexe et l’âge</w:t>
      </w:r>
    </w:p>
    <w:p w:rsidR="00123FB9" w:rsidRPr="00572090" w:rsidRDefault="00123FB9" w:rsidP="00123FB9">
      <w:pPr>
        <w:pStyle w:val="Corpsdetexte"/>
        <w:rPr>
          <w:rFonts w:ascii="Times New Roman" w:hAnsi="Times New Roman" w:cs="Times New Roman"/>
          <w:b/>
          <w:lang w:val="fr-F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31"/>
        <w:gridCol w:w="1450"/>
        <w:gridCol w:w="1144"/>
        <w:gridCol w:w="996"/>
        <w:gridCol w:w="1050"/>
        <w:gridCol w:w="829"/>
      </w:tblGrid>
      <w:tr w:rsidR="00123FB9" w:rsidRPr="00572090" w:rsidTr="00E3222C">
        <w:trPr>
          <w:trHeight w:hRule="exact" w:val="568"/>
        </w:trPr>
        <w:tc>
          <w:tcPr>
            <w:tcW w:w="0" w:type="auto"/>
            <w:vMerge w:val="restart"/>
            <w:tcBorders>
              <w:top w:val="nil"/>
              <w:left w:val="nil"/>
              <w:bottom w:val="single" w:sz="4" w:space="0" w:color="000000"/>
              <w:right w:val="single" w:sz="4" w:space="0" w:color="000000"/>
            </w:tcBorders>
          </w:tcPr>
          <w:p w:rsidR="00123FB9" w:rsidRPr="00572090" w:rsidRDefault="00123FB9" w:rsidP="00123FB9">
            <w:pPr>
              <w:rPr>
                <w:rFonts w:ascii="Times New Roman" w:hAnsi="Times New Roman" w:cs="Times New Roman"/>
                <w:sz w:val="24"/>
                <w:szCs w:val="24"/>
                <w:lang w:val="fr-FR" w:eastAsia="en-US"/>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left="67" w:right="63" w:hanging="3"/>
              <w:rPr>
                <w:rFonts w:ascii="Times New Roman" w:hAnsi="Times New Roman" w:cs="Times New Roman"/>
                <w:b/>
                <w:sz w:val="24"/>
                <w:szCs w:val="24"/>
                <w:lang w:val="fr-FR"/>
              </w:rPr>
            </w:pPr>
            <w:r w:rsidRPr="00572090">
              <w:rPr>
                <w:rFonts w:ascii="Times New Roman" w:hAnsi="Times New Roman" w:cs="Times New Roman"/>
                <w:b/>
                <w:sz w:val="24"/>
                <w:szCs w:val="24"/>
                <w:lang w:val="fr-FR"/>
              </w:rPr>
              <w:t>Effectif total (milliers)</w:t>
            </w:r>
          </w:p>
        </w:tc>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E04369">
            <w:pPr>
              <w:pStyle w:val="TableParagraph"/>
              <w:spacing w:line="227" w:lineRule="exact"/>
              <w:ind w:left="994" w:right="759"/>
              <w:rPr>
                <w:rFonts w:ascii="Times New Roman" w:hAnsi="Times New Roman" w:cs="Times New Roman"/>
                <w:b/>
                <w:sz w:val="24"/>
                <w:szCs w:val="24"/>
                <w:lang w:val="fr-FR"/>
              </w:rPr>
            </w:pPr>
            <w:r w:rsidRPr="00572090">
              <w:rPr>
                <w:rFonts w:ascii="Times New Roman" w:hAnsi="Times New Roman" w:cs="Times New Roman"/>
                <w:b/>
                <w:sz w:val="24"/>
                <w:szCs w:val="24"/>
                <w:lang w:val="fr-FR"/>
              </w:rPr>
              <w:t>Répartition (%)</w:t>
            </w:r>
          </w:p>
        </w:tc>
      </w:tr>
      <w:tr w:rsidR="00E04369" w:rsidRPr="00572090" w:rsidTr="00E3222C">
        <w:trPr>
          <w:trHeight w:hRule="exact" w:val="813"/>
        </w:trPr>
        <w:tc>
          <w:tcPr>
            <w:tcW w:w="0" w:type="auto"/>
            <w:vMerge/>
            <w:tcBorders>
              <w:top w:val="single" w:sz="4" w:space="0" w:color="000000"/>
              <w:left w:val="nil"/>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sz w:val="24"/>
                <w:szCs w:val="24"/>
                <w:lang w:val="fr-FR"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spacing w:line="225" w:lineRule="exact"/>
              <w:ind w:right="65"/>
              <w:rPr>
                <w:rFonts w:ascii="Times New Roman" w:hAnsi="Times New Roman" w:cs="Times New Roman"/>
                <w:b/>
                <w:sz w:val="24"/>
                <w:szCs w:val="24"/>
                <w:lang w:val="fr-FR"/>
              </w:rPr>
            </w:pPr>
            <w:r w:rsidRPr="00572090">
              <w:rPr>
                <w:rFonts w:ascii="Times New Roman" w:hAnsi="Times New Roman" w:cs="Times New Roman"/>
                <w:b/>
                <w:sz w:val="24"/>
                <w:szCs w:val="24"/>
                <w:lang w:val="fr-FR"/>
              </w:rPr>
              <w:t>Ensemble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spacing w:line="225" w:lineRule="exact"/>
              <w:ind w:right="65"/>
              <w:rPr>
                <w:rFonts w:ascii="Times New Roman" w:hAnsi="Times New Roman" w:cs="Times New Roman"/>
                <w:b/>
                <w:sz w:val="24"/>
                <w:szCs w:val="24"/>
                <w:lang w:val="fr-FR"/>
              </w:rPr>
            </w:pPr>
            <w:r w:rsidRPr="00572090">
              <w:rPr>
                <w:rFonts w:ascii="Times New Roman" w:hAnsi="Times New Roman" w:cs="Times New Roman"/>
                <w:b/>
                <w:sz w:val="24"/>
                <w:szCs w:val="24"/>
                <w:lang w:val="fr-FR"/>
              </w:rPr>
              <w:t>Femmes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spacing w:line="225" w:lineRule="exact"/>
              <w:ind w:right="65"/>
              <w:rPr>
                <w:rFonts w:ascii="Times New Roman" w:hAnsi="Times New Roman" w:cs="Times New Roman"/>
                <w:b/>
                <w:sz w:val="24"/>
                <w:szCs w:val="24"/>
                <w:lang w:val="fr-FR"/>
              </w:rPr>
            </w:pPr>
            <w:r w:rsidRPr="00572090">
              <w:rPr>
                <w:rFonts w:ascii="Times New Roman" w:hAnsi="Times New Roman" w:cs="Times New Roman"/>
                <w:b/>
                <w:sz w:val="24"/>
                <w:szCs w:val="24"/>
                <w:lang w:val="fr-FR"/>
              </w:rPr>
              <w:t>Hommes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spacing w:line="225" w:lineRule="exact"/>
              <w:ind w:left="84" w:right="84"/>
              <w:rPr>
                <w:rFonts w:ascii="Times New Roman" w:hAnsi="Times New Roman" w:cs="Times New Roman"/>
                <w:b/>
                <w:sz w:val="24"/>
                <w:szCs w:val="24"/>
                <w:lang w:val="fr-FR"/>
              </w:rPr>
            </w:pPr>
            <w:r w:rsidRPr="00572090">
              <w:rPr>
                <w:rFonts w:ascii="Times New Roman" w:hAnsi="Times New Roman" w:cs="Times New Roman"/>
                <w:b/>
                <w:sz w:val="24"/>
                <w:szCs w:val="24"/>
                <w:lang w:val="fr-FR"/>
              </w:rPr>
              <w:t>15-24 ans</w:t>
            </w:r>
          </w:p>
        </w:tc>
      </w:tr>
      <w:tr w:rsidR="00123FB9" w:rsidRPr="00572090" w:rsidTr="00E3222C">
        <w:trPr>
          <w:trHeight w:hRule="exact" w:val="291"/>
        </w:trPr>
        <w:tc>
          <w:tcPr>
            <w:tcW w:w="0" w:type="auto"/>
            <w:vMerge w:val="restart"/>
            <w:tcBorders>
              <w:top w:val="single" w:sz="4" w:space="0" w:color="000000"/>
              <w:left w:val="single" w:sz="4" w:space="0" w:color="000000"/>
              <w:bottom w:val="single" w:sz="4" w:space="0" w:color="000000"/>
              <w:right w:val="single" w:sz="4" w:space="0" w:color="000000"/>
            </w:tcBorders>
            <w:hideMark/>
          </w:tcPr>
          <w:p w:rsidR="00123FB9" w:rsidRPr="00572090" w:rsidRDefault="00123FB9" w:rsidP="00E3222C">
            <w:pPr>
              <w:pStyle w:val="TableParagraph"/>
              <w:ind w:left="67" w:right="1713"/>
              <w:jc w:val="left"/>
              <w:rPr>
                <w:rFonts w:ascii="Times New Roman" w:hAnsi="Times New Roman" w:cs="Times New Roman"/>
                <w:b/>
                <w:sz w:val="24"/>
                <w:szCs w:val="24"/>
                <w:lang w:val="fr-FR"/>
              </w:rPr>
            </w:pPr>
            <w:r w:rsidRPr="00572090">
              <w:rPr>
                <w:rFonts w:ascii="Times New Roman" w:hAnsi="Times New Roman" w:cs="Times New Roman"/>
                <w:b/>
                <w:w w:val="95"/>
                <w:sz w:val="24"/>
                <w:szCs w:val="24"/>
                <w:lang w:val="fr-FR"/>
              </w:rPr>
              <w:t xml:space="preserve">Non-salariés </w:t>
            </w:r>
            <w:r w:rsidRPr="00572090">
              <w:rPr>
                <w:rFonts w:ascii="Times New Roman" w:hAnsi="Times New Roman" w:cs="Times New Roman"/>
                <w:b/>
                <w:sz w:val="24"/>
                <w:szCs w:val="24"/>
                <w:lang w:val="fr-FR"/>
              </w:rPr>
              <w:t>Salariés</w:t>
            </w:r>
            <w:r w:rsidR="00E3222C">
              <w:rPr>
                <w:rFonts w:ascii="Times New Roman" w:hAnsi="Times New Roman" w:cs="Times New Roman"/>
                <w:b/>
                <w:sz w:val="24"/>
                <w:szCs w:val="24"/>
                <w:lang w:val="fr-FR"/>
              </w:rPr>
              <w:t xml:space="preserve"> </w:t>
            </w:r>
            <w:r w:rsidR="00E3222C" w:rsidRPr="00E3222C">
              <w:rPr>
                <w:rFonts w:ascii="Times New Roman" w:hAnsi="Times New Roman" w:cs="Times New Roman"/>
                <w:i/>
                <w:sz w:val="24"/>
                <w:szCs w:val="24"/>
                <w:lang w:val="fr-FR"/>
              </w:rPr>
              <w:t>(dont)</w:t>
            </w:r>
            <w:r w:rsidR="00E3222C">
              <w:rPr>
                <w:rFonts w:ascii="Times New Roman" w:hAnsi="Times New Roman" w:cs="Times New Roman"/>
                <w:i/>
                <w:sz w:val="24"/>
                <w:szCs w:val="24"/>
                <w:lang w:val="fr-FR"/>
              </w:rPr>
              <w:t> :</w:t>
            </w:r>
          </w:p>
          <w:p w:rsidR="00E3222C" w:rsidRDefault="00123FB9" w:rsidP="00E3222C">
            <w:pPr>
              <w:pStyle w:val="TableParagraph"/>
              <w:ind w:right="1713"/>
              <w:jc w:val="left"/>
              <w:rPr>
                <w:rFonts w:ascii="Times New Roman" w:hAnsi="Times New Roman" w:cs="Times New Roman"/>
                <w:i/>
                <w:sz w:val="24"/>
                <w:szCs w:val="24"/>
                <w:lang w:val="fr-FR"/>
              </w:rPr>
            </w:pPr>
            <w:r w:rsidRPr="00572090">
              <w:rPr>
                <w:rFonts w:ascii="Times New Roman" w:hAnsi="Times New Roman" w:cs="Times New Roman"/>
                <w:i/>
                <w:sz w:val="24"/>
                <w:szCs w:val="24"/>
                <w:lang w:val="fr-FR"/>
              </w:rPr>
              <w:t>Intérimaires</w:t>
            </w:r>
          </w:p>
          <w:p w:rsidR="00123FB9" w:rsidRPr="00572090" w:rsidRDefault="00123FB9" w:rsidP="00E3222C">
            <w:pPr>
              <w:pStyle w:val="TableParagraph"/>
              <w:ind w:right="1713"/>
              <w:jc w:val="left"/>
              <w:rPr>
                <w:rFonts w:ascii="Times New Roman" w:hAnsi="Times New Roman" w:cs="Times New Roman"/>
                <w:i/>
                <w:sz w:val="24"/>
                <w:szCs w:val="24"/>
                <w:lang w:val="fr-FR"/>
              </w:rPr>
            </w:pPr>
            <w:r w:rsidRPr="00572090">
              <w:rPr>
                <w:rFonts w:ascii="Times New Roman" w:hAnsi="Times New Roman" w:cs="Times New Roman"/>
                <w:i/>
                <w:sz w:val="24"/>
                <w:szCs w:val="24"/>
                <w:lang w:val="fr-FR"/>
              </w:rPr>
              <w:t>Apprentis</w:t>
            </w:r>
          </w:p>
          <w:p w:rsidR="00123FB9" w:rsidRPr="00572090" w:rsidRDefault="00123FB9" w:rsidP="00E3222C">
            <w:pPr>
              <w:pStyle w:val="TableParagraph"/>
              <w:ind w:right="168"/>
              <w:jc w:val="left"/>
              <w:rPr>
                <w:rFonts w:ascii="Times New Roman" w:hAnsi="Times New Roman" w:cs="Times New Roman"/>
                <w:i/>
                <w:sz w:val="24"/>
                <w:szCs w:val="24"/>
                <w:lang w:val="fr-FR"/>
              </w:rPr>
            </w:pPr>
            <w:r w:rsidRPr="00572090">
              <w:rPr>
                <w:rFonts w:ascii="Times New Roman" w:hAnsi="Times New Roman" w:cs="Times New Roman"/>
                <w:i/>
                <w:sz w:val="24"/>
                <w:szCs w:val="24"/>
                <w:lang w:val="fr-FR"/>
              </w:rPr>
              <w:t>Contrats à durée déterminée Contrats à durée indéterminée</w:t>
            </w:r>
          </w:p>
          <w:p w:rsidR="00E3222C" w:rsidRDefault="00E3222C" w:rsidP="00E3222C">
            <w:pPr>
              <w:pStyle w:val="TableParagraph"/>
              <w:ind w:left="67" w:right="1713"/>
              <w:jc w:val="left"/>
              <w:rPr>
                <w:rFonts w:ascii="Times New Roman" w:hAnsi="Times New Roman" w:cs="Times New Roman"/>
                <w:b/>
                <w:sz w:val="24"/>
                <w:szCs w:val="24"/>
                <w:lang w:val="fr-FR"/>
              </w:rPr>
            </w:pPr>
          </w:p>
          <w:p w:rsidR="00123FB9" w:rsidRPr="00572090" w:rsidRDefault="00123FB9" w:rsidP="00E3222C">
            <w:pPr>
              <w:pStyle w:val="TableParagraph"/>
              <w:ind w:left="67" w:right="1713"/>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Ensemble</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left="159" w:right="154"/>
              <w:rPr>
                <w:rFonts w:ascii="Times New Roman" w:hAnsi="Times New Roman" w:cs="Times New Roman"/>
                <w:b/>
                <w:sz w:val="24"/>
                <w:szCs w:val="24"/>
                <w:lang w:val="fr-FR"/>
              </w:rPr>
            </w:pPr>
            <w:r w:rsidRPr="00572090">
              <w:rPr>
                <w:rFonts w:ascii="Times New Roman" w:hAnsi="Times New Roman" w:cs="Times New Roman"/>
                <w:b/>
                <w:sz w:val="24"/>
                <w:szCs w:val="24"/>
                <w:lang w:val="fr-FR"/>
              </w:rPr>
              <w:t>2 894</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right="59"/>
              <w:rPr>
                <w:rFonts w:ascii="Times New Roman" w:hAnsi="Times New Roman" w:cs="Times New Roman"/>
                <w:b/>
                <w:sz w:val="24"/>
                <w:szCs w:val="24"/>
                <w:lang w:val="fr-FR"/>
              </w:rPr>
            </w:pPr>
            <w:r w:rsidRPr="00572090">
              <w:rPr>
                <w:rFonts w:ascii="Times New Roman" w:hAnsi="Times New Roman" w:cs="Times New Roman"/>
                <w:b/>
                <w:sz w:val="24"/>
                <w:szCs w:val="24"/>
                <w:lang w:val="fr-FR"/>
              </w:rPr>
              <w:t>11,2</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right="58"/>
              <w:rPr>
                <w:rFonts w:ascii="Times New Roman" w:hAnsi="Times New Roman" w:cs="Times New Roman"/>
                <w:b/>
                <w:sz w:val="24"/>
                <w:szCs w:val="24"/>
                <w:lang w:val="fr-FR"/>
              </w:rPr>
            </w:pPr>
            <w:r w:rsidRPr="00572090">
              <w:rPr>
                <w:rFonts w:ascii="Times New Roman" w:hAnsi="Times New Roman" w:cs="Times New Roman"/>
                <w:b/>
                <w:sz w:val="24"/>
                <w:szCs w:val="24"/>
                <w:lang w:val="fr-FR"/>
              </w:rPr>
              <w:t>7,7</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right="57"/>
              <w:rPr>
                <w:rFonts w:ascii="Times New Roman" w:hAnsi="Times New Roman" w:cs="Times New Roman"/>
                <w:b/>
                <w:sz w:val="24"/>
                <w:szCs w:val="24"/>
                <w:lang w:val="fr-FR"/>
              </w:rPr>
            </w:pPr>
            <w:r w:rsidRPr="00572090">
              <w:rPr>
                <w:rFonts w:ascii="Times New Roman" w:hAnsi="Times New Roman" w:cs="Times New Roman"/>
                <w:b/>
                <w:sz w:val="24"/>
                <w:szCs w:val="24"/>
                <w:lang w:val="fr-FR"/>
              </w:rPr>
              <w:t>14,5</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left="84" w:right="74"/>
              <w:rPr>
                <w:rFonts w:ascii="Times New Roman" w:hAnsi="Times New Roman" w:cs="Times New Roman"/>
                <w:b/>
                <w:sz w:val="24"/>
                <w:szCs w:val="24"/>
                <w:lang w:val="fr-FR"/>
              </w:rPr>
            </w:pPr>
            <w:r w:rsidRPr="00572090">
              <w:rPr>
                <w:rFonts w:ascii="Times New Roman" w:hAnsi="Times New Roman" w:cs="Times New Roman"/>
                <w:b/>
                <w:sz w:val="24"/>
                <w:szCs w:val="24"/>
                <w:lang w:val="fr-FR"/>
              </w:rPr>
              <w:t>2,5</w:t>
            </w:r>
          </w:p>
        </w:tc>
      </w:tr>
      <w:tr w:rsidR="00123FB9" w:rsidRPr="00572090" w:rsidTr="00587987">
        <w:trPr>
          <w:trHeight w:hRule="exac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nil"/>
              <w:left w:val="single" w:sz="4" w:space="0" w:color="000000"/>
              <w:bottom w:val="nil"/>
              <w:right w:val="single" w:sz="4" w:space="0" w:color="000000"/>
            </w:tcBorders>
            <w:vAlign w:val="center"/>
            <w:hideMark/>
          </w:tcPr>
          <w:p w:rsidR="00123FB9" w:rsidRDefault="00123FB9" w:rsidP="00123FB9">
            <w:pPr>
              <w:pStyle w:val="TableParagraph"/>
              <w:ind w:left="159" w:right="154"/>
              <w:rPr>
                <w:rFonts w:ascii="Times New Roman" w:hAnsi="Times New Roman" w:cs="Times New Roman"/>
                <w:b/>
                <w:sz w:val="24"/>
                <w:szCs w:val="24"/>
                <w:lang w:val="fr-FR"/>
              </w:rPr>
            </w:pPr>
            <w:r w:rsidRPr="00572090">
              <w:rPr>
                <w:rFonts w:ascii="Times New Roman" w:hAnsi="Times New Roman" w:cs="Times New Roman"/>
                <w:b/>
                <w:sz w:val="24"/>
                <w:szCs w:val="24"/>
                <w:lang w:val="fr-FR"/>
              </w:rPr>
              <w:t>22</w:t>
            </w:r>
            <w:r w:rsidR="00E3222C">
              <w:rPr>
                <w:rFonts w:ascii="Times New Roman" w:hAnsi="Times New Roman" w:cs="Times New Roman"/>
                <w:b/>
                <w:sz w:val="24"/>
                <w:szCs w:val="24"/>
                <w:lang w:val="fr-FR"/>
              </w:rPr>
              <w:t> </w:t>
            </w:r>
            <w:r w:rsidRPr="00572090">
              <w:rPr>
                <w:rFonts w:ascii="Times New Roman" w:hAnsi="Times New Roman" w:cs="Times New Roman"/>
                <w:b/>
                <w:sz w:val="24"/>
                <w:szCs w:val="24"/>
                <w:lang w:val="fr-FR"/>
              </w:rPr>
              <w:t>868</w:t>
            </w:r>
          </w:p>
          <w:p w:rsidR="00E3222C" w:rsidRDefault="00E3222C" w:rsidP="00123FB9">
            <w:pPr>
              <w:pStyle w:val="TableParagraph"/>
              <w:ind w:left="159" w:right="154"/>
              <w:rPr>
                <w:rFonts w:ascii="Times New Roman" w:hAnsi="Times New Roman" w:cs="Times New Roman"/>
                <w:b/>
                <w:sz w:val="24"/>
                <w:szCs w:val="24"/>
                <w:lang w:val="fr-FR"/>
              </w:rPr>
            </w:pPr>
          </w:p>
          <w:p w:rsidR="00E3222C" w:rsidRPr="00572090" w:rsidRDefault="00E3222C" w:rsidP="00123FB9">
            <w:pPr>
              <w:pStyle w:val="TableParagraph"/>
              <w:ind w:left="159" w:right="154"/>
              <w:rPr>
                <w:rFonts w:ascii="Times New Roman" w:hAnsi="Times New Roman" w:cs="Times New Roman"/>
                <w:b/>
                <w:sz w:val="24"/>
                <w:szCs w:val="24"/>
                <w:lang w:val="fr-FR"/>
              </w:rPr>
            </w:pP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9"/>
              <w:rPr>
                <w:rFonts w:ascii="Times New Roman" w:hAnsi="Times New Roman" w:cs="Times New Roman"/>
                <w:b/>
                <w:sz w:val="24"/>
                <w:szCs w:val="24"/>
                <w:lang w:val="fr-FR"/>
              </w:rPr>
            </w:pPr>
            <w:r w:rsidRPr="00572090">
              <w:rPr>
                <w:rFonts w:ascii="Times New Roman" w:hAnsi="Times New Roman" w:cs="Times New Roman"/>
                <w:b/>
                <w:sz w:val="24"/>
                <w:szCs w:val="24"/>
                <w:lang w:val="fr-FR"/>
              </w:rPr>
              <w:t>88,8</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8"/>
              <w:rPr>
                <w:rFonts w:ascii="Times New Roman" w:hAnsi="Times New Roman" w:cs="Times New Roman"/>
                <w:b/>
                <w:sz w:val="24"/>
                <w:szCs w:val="24"/>
                <w:lang w:val="fr-FR"/>
              </w:rPr>
            </w:pPr>
            <w:r w:rsidRPr="00572090">
              <w:rPr>
                <w:rFonts w:ascii="Times New Roman" w:hAnsi="Times New Roman" w:cs="Times New Roman"/>
                <w:b/>
                <w:sz w:val="24"/>
                <w:szCs w:val="24"/>
                <w:lang w:val="fr-FR"/>
              </w:rPr>
              <w:t>92,3</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6"/>
              <w:rPr>
                <w:rFonts w:ascii="Times New Roman" w:hAnsi="Times New Roman" w:cs="Times New Roman"/>
                <w:b/>
                <w:sz w:val="24"/>
                <w:szCs w:val="24"/>
                <w:lang w:val="fr-FR"/>
              </w:rPr>
            </w:pPr>
            <w:r w:rsidRPr="00572090">
              <w:rPr>
                <w:rFonts w:ascii="Times New Roman" w:hAnsi="Times New Roman" w:cs="Times New Roman"/>
                <w:b/>
                <w:sz w:val="24"/>
                <w:szCs w:val="24"/>
                <w:lang w:val="fr-FR"/>
              </w:rPr>
              <w:t>85,5</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73"/>
              <w:rPr>
                <w:rFonts w:ascii="Times New Roman" w:hAnsi="Times New Roman" w:cs="Times New Roman"/>
                <w:b/>
                <w:sz w:val="24"/>
                <w:szCs w:val="24"/>
                <w:lang w:val="fr-FR"/>
              </w:rPr>
            </w:pPr>
            <w:r w:rsidRPr="00572090">
              <w:rPr>
                <w:rFonts w:ascii="Times New Roman" w:hAnsi="Times New Roman" w:cs="Times New Roman"/>
                <w:b/>
                <w:sz w:val="24"/>
                <w:szCs w:val="24"/>
                <w:lang w:val="fr-FR"/>
              </w:rPr>
              <w:t>97,5</w:t>
            </w:r>
          </w:p>
        </w:tc>
      </w:tr>
      <w:tr w:rsidR="00123FB9" w:rsidRPr="00572090" w:rsidTr="00587987">
        <w:trPr>
          <w:trHeight w:hRule="exac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159" w:right="154"/>
              <w:rPr>
                <w:rFonts w:ascii="Times New Roman" w:hAnsi="Times New Roman" w:cs="Times New Roman"/>
                <w:i/>
                <w:sz w:val="24"/>
                <w:szCs w:val="24"/>
                <w:lang w:val="fr-FR"/>
              </w:rPr>
            </w:pPr>
            <w:r w:rsidRPr="00572090">
              <w:rPr>
                <w:rFonts w:ascii="Times New Roman" w:hAnsi="Times New Roman" w:cs="Times New Roman"/>
                <w:i/>
                <w:sz w:val="24"/>
                <w:szCs w:val="24"/>
                <w:lang w:val="fr-FR"/>
              </w:rPr>
              <w:t>508</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0"/>
              <w:rPr>
                <w:rFonts w:ascii="Times New Roman" w:hAnsi="Times New Roman" w:cs="Times New Roman"/>
                <w:i/>
                <w:sz w:val="24"/>
                <w:szCs w:val="24"/>
                <w:lang w:val="fr-FR"/>
              </w:rPr>
            </w:pPr>
            <w:r w:rsidRPr="00572090">
              <w:rPr>
                <w:rFonts w:ascii="Times New Roman" w:hAnsi="Times New Roman" w:cs="Times New Roman"/>
                <w:i/>
                <w:sz w:val="24"/>
                <w:szCs w:val="24"/>
                <w:lang w:val="fr-FR"/>
              </w:rPr>
              <w:t>2,0</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8"/>
              <w:rPr>
                <w:rFonts w:ascii="Times New Roman" w:hAnsi="Times New Roman" w:cs="Times New Roman"/>
                <w:i/>
                <w:sz w:val="24"/>
                <w:szCs w:val="24"/>
                <w:lang w:val="fr-FR"/>
              </w:rPr>
            </w:pPr>
            <w:r w:rsidRPr="00572090">
              <w:rPr>
                <w:rFonts w:ascii="Times New Roman" w:hAnsi="Times New Roman" w:cs="Times New Roman"/>
                <w:i/>
                <w:sz w:val="24"/>
                <w:szCs w:val="24"/>
                <w:lang w:val="fr-FR"/>
              </w:rPr>
              <w:t>1,2</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7"/>
              <w:rPr>
                <w:rFonts w:ascii="Times New Roman" w:hAnsi="Times New Roman" w:cs="Times New Roman"/>
                <w:i/>
                <w:sz w:val="24"/>
                <w:szCs w:val="24"/>
                <w:lang w:val="fr-FR"/>
              </w:rPr>
            </w:pPr>
            <w:r w:rsidRPr="00572090">
              <w:rPr>
                <w:rFonts w:ascii="Times New Roman" w:hAnsi="Times New Roman" w:cs="Times New Roman"/>
                <w:i/>
                <w:sz w:val="24"/>
                <w:szCs w:val="24"/>
                <w:lang w:val="fr-FR"/>
              </w:rPr>
              <w:t>2,7</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74"/>
              <w:rPr>
                <w:rFonts w:ascii="Times New Roman" w:hAnsi="Times New Roman" w:cs="Times New Roman"/>
                <w:i/>
                <w:sz w:val="24"/>
                <w:szCs w:val="24"/>
                <w:lang w:val="fr-FR"/>
              </w:rPr>
            </w:pPr>
            <w:r w:rsidRPr="00572090">
              <w:rPr>
                <w:rFonts w:ascii="Times New Roman" w:hAnsi="Times New Roman" w:cs="Times New Roman"/>
                <w:i/>
                <w:sz w:val="24"/>
                <w:szCs w:val="24"/>
                <w:lang w:val="fr-FR"/>
              </w:rPr>
              <w:t>5,9</w:t>
            </w:r>
          </w:p>
        </w:tc>
      </w:tr>
      <w:tr w:rsidR="00123FB9" w:rsidRPr="00572090" w:rsidTr="00587987">
        <w:trPr>
          <w:trHeight w:hRule="exac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158" w:right="154"/>
              <w:rPr>
                <w:rFonts w:ascii="Times New Roman" w:hAnsi="Times New Roman" w:cs="Times New Roman"/>
                <w:i/>
                <w:sz w:val="24"/>
                <w:szCs w:val="24"/>
                <w:lang w:val="fr-FR"/>
              </w:rPr>
            </w:pPr>
            <w:r w:rsidRPr="00572090">
              <w:rPr>
                <w:rFonts w:ascii="Times New Roman" w:hAnsi="Times New Roman" w:cs="Times New Roman"/>
                <w:i/>
                <w:sz w:val="24"/>
                <w:szCs w:val="24"/>
                <w:lang w:val="fr-FR"/>
              </w:rPr>
              <w:t>406</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0"/>
              <w:rPr>
                <w:rFonts w:ascii="Times New Roman" w:hAnsi="Times New Roman" w:cs="Times New Roman"/>
                <w:i/>
                <w:sz w:val="24"/>
                <w:szCs w:val="24"/>
                <w:lang w:val="fr-FR"/>
              </w:rPr>
            </w:pPr>
            <w:r w:rsidRPr="00572090">
              <w:rPr>
                <w:rFonts w:ascii="Times New Roman" w:hAnsi="Times New Roman" w:cs="Times New Roman"/>
                <w:i/>
                <w:sz w:val="24"/>
                <w:szCs w:val="24"/>
                <w:lang w:val="fr-FR"/>
              </w:rPr>
              <w:t>1,6</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9"/>
              <w:rPr>
                <w:rFonts w:ascii="Times New Roman" w:hAnsi="Times New Roman" w:cs="Times New Roman"/>
                <w:i/>
                <w:sz w:val="24"/>
                <w:szCs w:val="24"/>
                <w:lang w:val="fr-FR"/>
              </w:rPr>
            </w:pPr>
            <w:r w:rsidRPr="00572090">
              <w:rPr>
                <w:rFonts w:ascii="Times New Roman" w:hAnsi="Times New Roman" w:cs="Times New Roman"/>
                <w:i/>
                <w:sz w:val="24"/>
                <w:szCs w:val="24"/>
                <w:lang w:val="fr-FR"/>
              </w:rPr>
              <w:t>1,2</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7"/>
              <w:rPr>
                <w:rFonts w:ascii="Times New Roman" w:hAnsi="Times New Roman" w:cs="Times New Roman"/>
                <w:i/>
                <w:sz w:val="24"/>
                <w:szCs w:val="24"/>
                <w:lang w:val="fr-FR"/>
              </w:rPr>
            </w:pPr>
            <w:r w:rsidRPr="00572090">
              <w:rPr>
                <w:rFonts w:ascii="Times New Roman" w:hAnsi="Times New Roman" w:cs="Times New Roman"/>
                <w:i/>
                <w:sz w:val="24"/>
                <w:szCs w:val="24"/>
                <w:lang w:val="fr-FR"/>
              </w:rPr>
              <w:t>1,9</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74"/>
              <w:rPr>
                <w:rFonts w:ascii="Times New Roman" w:hAnsi="Times New Roman" w:cs="Times New Roman"/>
                <w:i/>
                <w:sz w:val="24"/>
                <w:szCs w:val="24"/>
                <w:lang w:val="fr-FR"/>
              </w:rPr>
            </w:pPr>
            <w:r w:rsidRPr="00572090">
              <w:rPr>
                <w:rFonts w:ascii="Times New Roman" w:hAnsi="Times New Roman" w:cs="Times New Roman"/>
                <w:i/>
                <w:sz w:val="24"/>
                <w:szCs w:val="24"/>
                <w:lang w:val="fr-FR"/>
              </w:rPr>
              <w:t>18,1</w:t>
            </w:r>
          </w:p>
        </w:tc>
      </w:tr>
      <w:tr w:rsidR="00123FB9" w:rsidRPr="00572090" w:rsidTr="00587987">
        <w:trPr>
          <w:trHeight w:hRule="exac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159" w:right="154"/>
              <w:rPr>
                <w:rFonts w:ascii="Times New Roman" w:hAnsi="Times New Roman" w:cs="Times New Roman"/>
                <w:i/>
                <w:sz w:val="24"/>
                <w:szCs w:val="24"/>
                <w:lang w:val="fr-FR"/>
              </w:rPr>
            </w:pPr>
            <w:r w:rsidRPr="00572090">
              <w:rPr>
                <w:rFonts w:ascii="Times New Roman" w:hAnsi="Times New Roman" w:cs="Times New Roman"/>
                <w:i/>
                <w:sz w:val="24"/>
                <w:szCs w:val="24"/>
                <w:lang w:val="fr-FR"/>
              </w:rPr>
              <w:t>2 170</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0"/>
              <w:rPr>
                <w:rFonts w:ascii="Times New Roman" w:hAnsi="Times New Roman" w:cs="Times New Roman"/>
                <w:i/>
                <w:sz w:val="24"/>
                <w:szCs w:val="24"/>
                <w:lang w:val="fr-FR"/>
              </w:rPr>
            </w:pPr>
            <w:r w:rsidRPr="00572090">
              <w:rPr>
                <w:rFonts w:ascii="Times New Roman" w:hAnsi="Times New Roman" w:cs="Times New Roman"/>
                <w:i/>
                <w:sz w:val="24"/>
                <w:szCs w:val="24"/>
                <w:lang w:val="fr-FR"/>
              </w:rPr>
              <w:t>8,4</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2"/>
              <w:rPr>
                <w:rFonts w:ascii="Times New Roman" w:hAnsi="Times New Roman" w:cs="Times New Roman"/>
                <w:i/>
                <w:sz w:val="24"/>
                <w:szCs w:val="24"/>
                <w:lang w:val="fr-FR"/>
              </w:rPr>
            </w:pPr>
            <w:r w:rsidRPr="00572090">
              <w:rPr>
                <w:rFonts w:ascii="Times New Roman" w:hAnsi="Times New Roman" w:cs="Times New Roman"/>
                <w:i/>
                <w:sz w:val="24"/>
                <w:szCs w:val="24"/>
                <w:lang w:val="fr-FR"/>
              </w:rPr>
              <w:t>10,5</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4"/>
              <w:rPr>
                <w:rFonts w:ascii="Times New Roman" w:hAnsi="Times New Roman" w:cs="Times New Roman"/>
                <w:i/>
                <w:sz w:val="24"/>
                <w:szCs w:val="24"/>
                <w:lang w:val="fr-FR"/>
              </w:rPr>
            </w:pPr>
            <w:r w:rsidRPr="00572090">
              <w:rPr>
                <w:rFonts w:ascii="Times New Roman" w:hAnsi="Times New Roman" w:cs="Times New Roman"/>
                <w:i/>
                <w:sz w:val="24"/>
                <w:szCs w:val="24"/>
                <w:lang w:val="fr-FR"/>
              </w:rPr>
              <w:t>6,6</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81"/>
              <w:rPr>
                <w:rFonts w:ascii="Times New Roman" w:hAnsi="Times New Roman" w:cs="Times New Roman"/>
                <w:i/>
                <w:sz w:val="24"/>
                <w:szCs w:val="24"/>
                <w:lang w:val="fr-FR"/>
              </w:rPr>
            </w:pPr>
            <w:r w:rsidRPr="00572090">
              <w:rPr>
                <w:rFonts w:ascii="Times New Roman" w:hAnsi="Times New Roman" w:cs="Times New Roman"/>
                <w:i/>
                <w:sz w:val="24"/>
                <w:szCs w:val="24"/>
                <w:lang w:val="fr-FR"/>
              </w:rPr>
              <w:t>28,3</w:t>
            </w:r>
          </w:p>
        </w:tc>
      </w:tr>
      <w:tr w:rsidR="00123FB9" w:rsidRPr="00572090" w:rsidTr="00587987">
        <w:trPr>
          <w:trHeight w:hRule="exac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159" w:right="154"/>
              <w:rPr>
                <w:rFonts w:ascii="Times New Roman" w:hAnsi="Times New Roman" w:cs="Times New Roman"/>
                <w:i/>
                <w:sz w:val="24"/>
                <w:szCs w:val="24"/>
                <w:lang w:val="fr-FR"/>
              </w:rPr>
            </w:pPr>
            <w:r w:rsidRPr="00572090">
              <w:rPr>
                <w:rFonts w:ascii="Times New Roman" w:hAnsi="Times New Roman" w:cs="Times New Roman"/>
                <w:i/>
                <w:sz w:val="24"/>
                <w:szCs w:val="24"/>
                <w:lang w:val="fr-FR"/>
              </w:rPr>
              <w:t>19 784</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9"/>
              <w:rPr>
                <w:rFonts w:ascii="Times New Roman" w:hAnsi="Times New Roman" w:cs="Times New Roman"/>
                <w:i/>
                <w:sz w:val="24"/>
                <w:szCs w:val="24"/>
                <w:lang w:val="fr-FR"/>
              </w:rPr>
            </w:pPr>
            <w:r w:rsidRPr="00572090">
              <w:rPr>
                <w:rFonts w:ascii="Times New Roman" w:hAnsi="Times New Roman" w:cs="Times New Roman"/>
                <w:i/>
                <w:sz w:val="24"/>
                <w:szCs w:val="24"/>
                <w:lang w:val="fr-FR"/>
              </w:rPr>
              <w:t>76,8</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5"/>
              <w:rPr>
                <w:rFonts w:ascii="Times New Roman" w:hAnsi="Times New Roman" w:cs="Times New Roman"/>
                <w:i/>
                <w:sz w:val="24"/>
                <w:szCs w:val="24"/>
                <w:lang w:val="fr-FR"/>
              </w:rPr>
            </w:pPr>
            <w:r w:rsidRPr="00572090">
              <w:rPr>
                <w:rFonts w:ascii="Times New Roman" w:hAnsi="Times New Roman" w:cs="Times New Roman"/>
                <w:i/>
                <w:sz w:val="24"/>
                <w:szCs w:val="24"/>
                <w:lang w:val="fr-FR"/>
              </w:rPr>
              <w:t>79,5</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3"/>
              <w:rPr>
                <w:rFonts w:ascii="Times New Roman" w:hAnsi="Times New Roman" w:cs="Times New Roman"/>
                <w:i/>
                <w:sz w:val="24"/>
                <w:szCs w:val="24"/>
                <w:lang w:val="fr-FR"/>
              </w:rPr>
            </w:pPr>
            <w:r w:rsidRPr="00572090">
              <w:rPr>
                <w:rFonts w:ascii="Times New Roman" w:hAnsi="Times New Roman" w:cs="Times New Roman"/>
                <w:i/>
                <w:sz w:val="24"/>
                <w:szCs w:val="24"/>
                <w:lang w:val="fr-FR"/>
              </w:rPr>
              <w:t>74,3</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80"/>
              <w:rPr>
                <w:rFonts w:ascii="Times New Roman" w:hAnsi="Times New Roman" w:cs="Times New Roman"/>
                <w:i/>
                <w:sz w:val="24"/>
                <w:szCs w:val="24"/>
                <w:lang w:val="fr-FR"/>
              </w:rPr>
            </w:pPr>
            <w:r w:rsidRPr="00572090">
              <w:rPr>
                <w:rFonts w:ascii="Times New Roman" w:hAnsi="Times New Roman" w:cs="Times New Roman"/>
                <w:i/>
                <w:sz w:val="24"/>
                <w:szCs w:val="24"/>
                <w:lang w:val="fr-FR"/>
              </w:rPr>
              <w:t>45,2</w:t>
            </w:r>
          </w:p>
        </w:tc>
      </w:tr>
      <w:tr w:rsidR="00123FB9" w:rsidRPr="00572090" w:rsidTr="009829FD">
        <w:trPr>
          <w:trHeight w:hRule="exac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23FB9" w:rsidRPr="00572090" w:rsidRDefault="00123FB9" w:rsidP="00123FB9">
            <w:pPr>
              <w:widowControl/>
              <w:rPr>
                <w:rFonts w:ascii="Times New Roman" w:hAnsi="Times New Roman" w:cs="Times New Roman"/>
                <w:b/>
                <w:sz w:val="24"/>
                <w:szCs w:val="24"/>
                <w:lang w:val="fr-FR" w:eastAsia="en-US"/>
              </w:rPr>
            </w:pP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9829FD">
            <w:pPr>
              <w:pStyle w:val="TableParagraph"/>
              <w:ind w:left="0" w:right="154"/>
              <w:rPr>
                <w:rFonts w:ascii="Times New Roman" w:hAnsi="Times New Roman" w:cs="Times New Roman"/>
                <w:b/>
                <w:sz w:val="24"/>
                <w:szCs w:val="24"/>
                <w:lang w:val="fr-FR"/>
              </w:rPr>
            </w:pPr>
            <w:bookmarkStart w:id="0" w:name="_GoBack"/>
            <w:bookmarkEnd w:id="0"/>
            <w:r w:rsidRPr="00572090">
              <w:rPr>
                <w:rFonts w:ascii="Times New Roman" w:hAnsi="Times New Roman" w:cs="Times New Roman"/>
                <w:b/>
                <w:sz w:val="24"/>
                <w:szCs w:val="24"/>
                <w:lang w:val="fr-FR"/>
              </w:rPr>
              <w:t>25</w:t>
            </w:r>
            <w:r w:rsidR="00E3222C">
              <w:rPr>
                <w:rFonts w:ascii="Times New Roman" w:hAnsi="Times New Roman" w:cs="Times New Roman"/>
                <w:b/>
                <w:sz w:val="24"/>
                <w:szCs w:val="24"/>
                <w:lang w:val="fr-FR"/>
              </w:rPr>
              <w:t> </w:t>
            </w:r>
            <w:r w:rsidRPr="00572090">
              <w:rPr>
                <w:rFonts w:ascii="Times New Roman" w:hAnsi="Times New Roman" w:cs="Times New Roman"/>
                <w:b/>
                <w:sz w:val="24"/>
                <w:szCs w:val="24"/>
                <w:lang w:val="fr-FR"/>
              </w:rPr>
              <w:t>764</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right="62"/>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right="60"/>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right="59"/>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left="84" w:right="71"/>
              <w:rPr>
                <w:rFonts w:ascii="Times New Roman" w:hAnsi="Times New Roman" w:cs="Times New Roman"/>
                <w:b/>
                <w:sz w:val="24"/>
                <w:szCs w:val="24"/>
                <w:lang w:val="fr-FR"/>
              </w:rPr>
            </w:pPr>
            <w:r w:rsidRPr="00572090">
              <w:rPr>
                <w:rFonts w:ascii="Times New Roman" w:hAnsi="Times New Roman" w:cs="Times New Roman"/>
                <w:b/>
                <w:sz w:val="24"/>
                <w:szCs w:val="24"/>
                <w:lang w:val="fr-FR"/>
              </w:rPr>
              <w:t>100,0</w:t>
            </w:r>
          </w:p>
        </w:tc>
      </w:tr>
      <w:tr w:rsidR="00123FB9" w:rsidRPr="00572090" w:rsidTr="00587987">
        <w:trPr>
          <w:trHeight w:hRule="exact" w:val="291"/>
        </w:trPr>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left="67" w:right="1713"/>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Temps complet</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left="159" w:right="154"/>
              <w:rPr>
                <w:rFonts w:ascii="Times New Roman" w:hAnsi="Times New Roman" w:cs="Times New Roman"/>
                <w:b/>
                <w:sz w:val="24"/>
                <w:szCs w:val="24"/>
                <w:lang w:val="fr-FR"/>
              </w:rPr>
            </w:pPr>
            <w:r w:rsidRPr="00572090">
              <w:rPr>
                <w:rFonts w:ascii="Times New Roman" w:hAnsi="Times New Roman" w:cs="Times New Roman"/>
                <w:b/>
                <w:sz w:val="24"/>
                <w:szCs w:val="24"/>
                <w:lang w:val="fr-FR"/>
              </w:rPr>
              <w:t>21 017</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right="60"/>
              <w:rPr>
                <w:rFonts w:ascii="Times New Roman" w:hAnsi="Times New Roman" w:cs="Times New Roman"/>
                <w:b/>
                <w:sz w:val="24"/>
                <w:szCs w:val="24"/>
                <w:lang w:val="fr-FR"/>
              </w:rPr>
            </w:pPr>
            <w:r w:rsidRPr="00572090">
              <w:rPr>
                <w:rFonts w:ascii="Times New Roman" w:hAnsi="Times New Roman" w:cs="Times New Roman"/>
                <w:b/>
                <w:sz w:val="24"/>
                <w:szCs w:val="24"/>
                <w:lang w:val="fr-FR"/>
              </w:rPr>
              <w:t>81,6</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right="58"/>
              <w:rPr>
                <w:rFonts w:ascii="Times New Roman" w:hAnsi="Times New Roman" w:cs="Times New Roman"/>
                <w:b/>
                <w:sz w:val="24"/>
                <w:szCs w:val="24"/>
                <w:lang w:val="fr-FR"/>
              </w:rPr>
            </w:pPr>
            <w:r w:rsidRPr="00572090">
              <w:rPr>
                <w:rFonts w:ascii="Times New Roman" w:hAnsi="Times New Roman" w:cs="Times New Roman"/>
                <w:b/>
                <w:sz w:val="24"/>
                <w:szCs w:val="24"/>
                <w:lang w:val="fr-FR"/>
              </w:rPr>
              <w:t>69,4</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right="57"/>
              <w:rPr>
                <w:rFonts w:ascii="Times New Roman" w:hAnsi="Times New Roman" w:cs="Times New Roman"/>
                <w:b/>
                <w:sz w:val="24"/>
                <w:szCs w:val="24"/>
                <w:lang w:val="fr-FR"/>
              </w:rPr>
            </w:pPr>
            <w:r w:rsidRPr="00572090">
              <w:rPr>
                <w:rFonts w:ascii="Times New Roman" w:hAnsi="Times New Roman" w:cs="Times New Roman"/>
                <w:b/>
                <w:sz w:val="24"/>
                <w:szCs w:val="24"/>
                <w:lang w:val="fr-FR"/>
              </w:rPr>
              <w:t>92,8</w:t>
            </w:r>
          </w:p>
        </w:tc>
        <w:tc>
          <w:tcPr>
            <w:tcW w:w="0" w:type="auto"/>
            <w:tcBorders>
              <w:top w:val="single" w:sz="4" w:space="0" w:color="000000"/>
              <w:left w:val="single" w:sz="4" w:space="0" w:color="000000"/>
              <w:bottom w:val="nil"/>
              <w:right w:val="single" w:sz="4" w:space="0" w:color="000000"/>
            </w:tcBorders>
            <w:vAlign w:val="center"/>
            <w:hideMark/>
          </w:tcPr>
          <w:p w:rsidR="00123FB9" w:rsidRPr="00572090" w:rsidRDefault="00123FB9" w:rsidP="00123FB9">
            <w:pPr>
              <w:pStyle w:val="TableParagraph"/>
              <w:ind w:left="84" w:right="74"/>
              <w:rPr>
                <w:rFonts w:ascii="Times New Roman" w:hAnsi="Times New Roman" w:cs="Times New Roman"/>
                <w:b/>
                <w:sz w:val="24"/>
                <w:szCs w:val="24"/>
                <w:lang w:val="fr-FR"/>
              </w:rPr>
            </w:pPr>
            <w:r w:rsidRPr="00572090">
              <w:rPr>
                <w:rFonts w:ascii="Times New Roman" w:hAnsi="Times New Roman" w:cs="Times New Roman"/>
                <w:b/>
                <w:sz w:val="24"/>
                <w:szCs w:val="24"/>
                <w:lang w:val="fr-FR"/>
              </w:rPr>
              <w:t>76,3</w:t>
            </w:r>
          </w:p>
        </w:tc>
      </w:tr>
      <w:tr w:rsidR="00123FB9" w:rsidRPr="00572090" w:rsidTr="00587987">
        <w:trPr>
          <w:trHeight w:hRule="exact" w:val="263"/>
        </w:trPr>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0" w:right="59"/>
              <w:jc w:val="left"/>
              <w:rPr>
                <w:rFonts w:ascii="Times New Roman" w:hAnsi="Times New Roman" w:cs="Times New Roman"/>
                <w:i/>
                <w:sz w:val="24"/>
                <w:szCs w:val="24"/>
                <w:lang w:val="fr-FR"/>
              </w:rPr>
            </w:pPr>
            <w:r w:rsidRPr="00572090">
              <w:rPr>
                <w:rFonts w:ascii="Times New Roman" w:hAnsi="Times New Roman" w:cs="Times New Roman"/>
                <w:i/>
                <w:sz w:val="24"/>
                <w:szCs w:val="24"/>
                <w:lang w:val="fr-FR"/>
              </w:rPr>
              <w:t>Heures habituellement travaillées</w:t>
            </w:r>
          </w:p>
        </w:tc>
        <w:tc>
          <w:tcPr>
            <w:tcW w:w="0" w:type="auto"/>
            <w:tcBorders>
              <w:top w:val="nil"/>
              <w:left w:val="single" w:sz="4" w:space="0" w:color="000000"/>
              <w:bottom w:val="nil"/>
              <w:right w:val="single" w:sz="4" w:space="0" w:color="000000"/>
            </w:tcBorders>
            <w:vAlign w:val="center"/>
          </w:tcPr>
          <w:p w:rsidR="00123FB9" w:rsidRPr="00572090" w:rsidRDefault="00123FB9" w:rsidP="00123FB9">
            <w:pPr>
              <w:jc w:val="center"/>
              <w:rPr>
                <w:rFonts w:ascii="Times New Roman" w:hAnsi="Times New Roman" w:cs="Times New Roman"/>
                <w:sz w:val="24"/>
                <w:szCs w:val="24"/>
                <w:lang w:val="fr-FR" w:eastAsia="en-US"/>
              </w:rPr>
            </w:pP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5"/>
              <w:rPr>
                <w:rFonts w:ascii="Times New Roman" w:hAnsi="Times New Roman" w:cs="Times New Roman"/>
                <w:i/>
                <w:sz w:val="24"/>
                <w:szCs w:val="24"/>
                <w:lang w:val="fr-FR"/>
              </w:rPr>
            </w:pPr>
            <w:r w:rsidRPr="00572090">
              <w:rPr>
                <w:rFonts w:ascii="Times New Roman" w:hAnsi="Times New Roman" w:cs="Times New Roman"/>
                <w:i/>
                <w:sz w:val="24"/>
                <w:szCs w:val="24"/>
                <w:lang w:val="fr-FR"/>
              </w:rPr>
              <w:t>40,7</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3"/>
              <w:rPr>
                <w:rFonts w:ascii="Times New Roman" w:hAnsi="Times New Roman" w:cs="Times New Roman"/>
                <w:i/>
                <w:sz w:val="24"/>
                <w:szCs w:val="24"/>
                <w:lang w:val="fr-FR"/>
              </w:rPr>
            </w:pPr>
            <w:r w:rsidRPr="00572090">
              <w:rPr>
                <w:rFonts w:ascii="Times New Roman" w:hAnsi="Times New Roman" w:cs="Times New Roman"/>
                <w:i/>
                <w:sz w:val="24"/>
                <w:szCs w:val="24"/>
                <w:lang w:val="fr-FR"/>
              </w:rPr>
              <w:t>39,1</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2"/>
              <w:rPr>
                <w:rFonts w:ascii="Times New Roman" w:hAnsi="Times New Roman" w:cs="Times New Roman"/>
                <w:i/>
                <w:sz w:val="24"/>
                <w:szCs w:val="24"/>
                <w:lang w:val="fr-FR"/>
              </w:rPr>
            </w:pPr>
            <w:r w:rsidRPr="00572090">
              <w:rPr>
                <w:rFonts w:ascii="Times New Roman" w:hAnsi="Times New Roman" w:cs="Times New Roman"/>
                <w:i/>
                <w:sz w:val="24"/>
                <w:szCs w:val="24"/>
                <w:lang w:val="fr-FR"/>
              </w:rPr>
              <w:t>41,8</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79"/>
              <w:rPr>
                <w:rFonts w:ascii="Times New Roman" w:hAnsi="Times New Roman" w:cs="Times New Roman"/>
                <w:i/>
                <w:sz w:val="24"/>
                <w:szCs w:val="24"/>
                <w:lang w:val="fr-FR"/>
              </w:rPr>
            </w:pPr>
            <w:r w:rsidRPr="00572090">
              <w:rPr>
                <w:rFonts w:ascii="Times New Roman" w:hAnsi="Times New Roman" w:cs="Times New Roman"/>
                <w:i/>
                <w:sz w:val="24"/>
                <w:szCs w:val="24"/>
                <w:lang w:val="fr-FR"/>
              </w:rPr>
              <w:t>37,3</w:t>
            </w:r>
          </w:p>
        </w:tc>
      </w:tr>
      <w:tr w:rsidR="00123FB9" w:rsidRPr="00572090" w:rsidTr="00587987">
        <w:trPr>
          <w:trHeight w:hRule="exact" w:val="263"/>
        </w:trPr>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67" w:right="1713"/>
              <w:jc w:val="left"/>
              <w:rPr>
                <w:rFonts w:ascii="Times New Roman" w:hAnsi="Times New Roman" w:cs="Times New Roman"/>
                <w:b/>
                <w:sz w:val="24"/>
                <w:szCs w:val="24"/>
                <w:lang w:val="fr-FR"/>
              </w:rPr>
            </w:pPr>
            <w:r w:rsidRPr="00572090">
              <w:rPr>
                <w:rFonts w:ascii="Times New Roman" w:hAnsi="Times New Roman" w:cs="Times New Roman"/>
                <w:b/>
                <w:sz w:val="24"/>
                <w:szCs w:val="24"/>
                <w:lang w:val="fr-FR"/>
              </w:rPr>
              <w:t>Temps partiel</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159" w:right="154"/>
              <w:rPr>
                <w:rFonts w:ascii="Times New Roman" w:hAnsi="Times New Roman" w:cs="Times New Roman"/>
                <w:b/>
                <w:sz w:val="24"/>
                <w:szCs w:val="24"/>
                <w:lang w:val="fr-FR"/>
              </w:rPr>
            </w:pPr>
            <w:r w:rsidRPr="00572090">
              <w:rPr>
                <w:rFonts w:ascii="Times New Roman" w:hAnsi="Times New Roman" w:cs="Times New Roman"/>
                <w:b/>
                <w:sz w:val="24"/>
                <w:szCs w:val="24"/>
                <w:lang w:val="fr-FR"/>
              </w:rPr>
              <w:t>4 747</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60"/>
              <w:rPr>
                <w:rFonts w:ascii="Times New Roman" w:hAnsi="Times New Roman" w:cs="Times New Roman"/>
                <w:b/>
                <w:sz w:val="24"/>
                <w:szCs w:val="24"/>
                <w:lang w:val="fr-FR"/>
              </w:rPr>
            </w:pPr>
            <w:r w:rsidRPr="00572090">
              <w:rPr>
                <w:rFonts w:ascii="Times New Roman" w:hAnsi="Times New Roman" w:cs="Times New Roman"/>
                <w:b/>
                <w:sz w:val="24"/>
                <w:szCs w:val="24"/>
                <w:lang w:val="fr-FR"/>
              </w:rPr>
              <w:t>18,4</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8"/>
              <w:rPr>
                <w:rFonts w:ascii="Times New Roman" w:hAnsi="Times New Roman" w:cs="Times New Roman"/>
                <w:b/>
                <w:sz w:val="24"/>
                <w:szCs w:val="24"/>
                <w:lang w:val="fr-FR"/>
              </w:rPr>
            </w:pPr>
            <w:r w:rsidRPr="00572090">
              <w:rPr>
                <w:rFonts w:ascii="Times New Roman" w:hAnsi="Times New Roman" w:cs="Times New Roman"/>
                <w:b/>
                <w:sz w:val="24"/>
                <w:szCs w:val="24"/>
                <w:lang w:val="fr-FR"/>
              </w:rPr>
              <w:t>30,6</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right="57"/>
              <w:rPr>
                <w:rFonts w:ascii="Times New Roman" w:hAnsi="Times New Roman" w:cs="Times New Roman"/>
                <w:b/>
                <w:sz w:val="24"/>
                <w:szCs w:val="24"/>
                <w:lang w:val="fr-FR"/>
              </w:rPr>
            </w:pPr>
            <w:r w:rsidRPr="00572090">
              <w:rPr>
                <w:rFonts w:ascii="Times New Roman" w:hAnsi="Times New Roman" w:cs="Times New Roman"/>
                <w:b/>
                <w:sz w:val="24"/>
                <w:szCs w:val="24"/>
                <w:lang w:val="fr-FR"/>
              </w:rPr>
              <w:t>7,2</w:t>
            </w:r>
          </w:p>
        </w:tc>
        <w:tc>
          <w:tcPr>
            <w:tcW w:w="0" w:type="auto"/>
            <w:tcBorders>
              <w:top w:val="nil"/>
              <w:left w:val="single" w:sz="4" w:space="0" w:color="000000"/>
              <w:bottom w:val="nil"/>
              <w:right w:val="single" w:sz="4" w:space="0" w:color="000000"/>
            </w:tcBorders>
            <w:vAlign w:val="center"/>
            <w:hideMark/>
          </w:tcPr>
          <w:p w:rsidR="00123FB9" w:rsidRPr="00572090" w:rsidRDefault="00123FB9" w:rsidP="00123FB9">
            <w:pPr>
              <w:pStyle w:val="TableParagraph"/>
              <w:ind w:left="84" w:right="74"/>
              <w:rPr>
                <w:rFonts w:ascii="Times New Roman" w:hAnsi="Times New Roman" w:cs="Times New Roman"/>
                <w:b/>
                <w:sz w:val="24"/>
                <w:szCs w:val="24"/>
                <w:lang w:val="fr-FR"/>
              </w:rPr>
            </w:pPr>
            <w:r w:rsidRPr="00572090">
              <w:rPr>
                <w:rFonts w:ascii="Times New Roman" w:hAnsi="Times New Roman" w:cs="Times New Roman"/>
                <w:b/>
                <w:sz w:val="24"/>
                <w:szCs w:val="24"/>
                <w:lang w:val="fr-FR"/>
              </w:rPr>
              <w:t>23,7</w:t>
            </w:r>
          </w:p>
        </w:tc>
      </w:tr>
      <w:tr w:rsidR="00123FB9" w:rsidRPr="00572090" w:rsidTr="00587987">
        <w:trPr>
          <w:trHeight w:hRule="exact" w:val="247"/>
        </w:trPr>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left="0" w:right="59"/>
              <w:jc w:val="left"/>
              <w:rPr>
                <w:rFonts w:ascii="Times New Roman" w:hAnsi="Times New Roman" w:cs="Times New Roman"/>
                <w:i/>
                <w:sz w:val="24"/>
                <w:szCs w:val="24"/>
                <w:lang w:val="fr-FR"/>
              </w:rPr>
            </w:pPr>
            <w:r w:rsidRPr="00572090">
              <w:rPr>
                <w:rFonts w:ascii="Times New Roman" w:hAnsi="Times New Roman" w:cs="Times New Roman"/>
                <w:i/>
                <w:sz w:val="24"/>
                <w:szCs w:val="24"/>
                <w:lang w:val="fr-FR"/>
              </w:rPr>
              <w:t>Heures habituellement travaillées</w:t>
            </w:r>
          </w:p>
        </w:tc>
        <w:tc>
          <w:tcPr>
            <w:tcW w:w="0" w:type="auto"/>
            <w:tcBorders>
              <w:top w:val="nil"/>
              <w:left w:val="single" w:sz="4" w:space="0" w:color="000000"/>
              <w:bottom w:val="single" w:sz="4" w:space="0" w:color="000000"/>
              <w:right w:val="single" w:sz="4" w:space="0" w:color="000000"/>
            </w:tcBorders>
            <w:vAlign w:val="center"/>
          </w:tcPr>
          <w:p w:rsidR="00123FB9" w:rsidRPr="00572090" w:rsidRDefault="00123FB9" w:rsidP="00123FB9">
            <w:pPr>
              <w:jc w:val="center"/>
              <w:rPr>
                <w:rFonts w:ascii="Times New Roman" w:hAnsi="Times New Roman" w:cs="Times New Roman"/>
                <w:sz w:val="24"/>
                <w:szCs w:val="24"/>
                <w:lang w:val="fr-FR" w:eastAsia="en-US"/>
              </w:rPr>
            </w:pP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right="65"/>
              <w:rPr>
                <w:rFonts w:ascii="Times New Roman" w:hAnsi="Times New Roman" w:cs="Times New Roman"/>
                <w:i/>
                <w:sz w:val="24"/>
                <w:szCs w:val="24"/>
                <w:lang w:val="fr-FR"/>
              </w:rPr>
            </w:pPr>
            <w:r w:rsidRPr="00572090">
              <w:rPr>
                <w:rFonts w:ascii="Times New Roman" w:hAnsi="Times New Roman" w:cs="Times New Roman"/>
                <w:i/>
                <w:sz w:val="24"/>
                <w:szCs w:val="24"/>
                <w:lang w:val="fr-FR"/>
              </w:rPr>
              <w:t>23,1</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right="63"/>
              <w:rPr>
                <w:rFonts w:ascii="Times New Roman" w:hAnsi="Times New Roman" w:cs="Times New Roman"/>
                <w:i/>
                <w:sz w:val="24"/>
                <w:szCs w:val="24"/>
                <w:lang w:val="fr-FR"/>
              </w:rPr>
            </w:pPr>
            <w:r w:rsidRPr="00572090">
              <w:rPr>
                <w:rFonts w:ascii="Times New Roman" w:hAnsi="Times New Roman" w:cs="Times New Roman"/>
                <w:i/>
                <w:sz w:val="24"/>
                <w:szCs w:val="24"/>
                <w:lang w:val="fr-FR"/>
              </w:rPr>
              <w:t>23,5</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right="62"/>
              <w:rPr>
                <w:rFonts w:ascii="Times New Roman" w:hAnsi="Times New Roman" w:cs="Times New Roman"/>
                <w:i/>
                <w:sz w:val="24"/>
                <w:szCs w:val="24"/>
                <w:lang w:val="fr-FR"/>
              </w:rPr>
            </w:pPr>
            <w:r w:rsidRPr="00572090">
              <w:rPr>
                <w:rFonts w:ascii="Times New Roman" w:hAnsi="Times New Roman" w:cs="Times New Roman"/>
                <w:i/>
                <w:sz w:val="24"/>
                <w:szCs w:val="24"/>
                <w:lang w:val="fr-FR"/>
              </w:rPr>
              <w:t>21,4</w:t>
            </w:r>
          </w:p>
        </w:tc>
        <w:tc>
          <w:tcPr>
            <w:tcW w:w="0" w:type="auto"/>
            <w:tcBorders>
              <w:top w:val="nil"/>
              <w:left w:val="single" w:sz="4" w:space="0" w:color="000000"/>
              <w:bottom w:val="single" w:sz="4" w:space="0" w:color="000000"/>
              <w:right w:val="single" w:sz="4" w:space="0" w:color="000000"/>
            </w:tcBorders>
            <w:vAlign w:val="center"/>
            <w:hideMark/>
          </w:tcPr>
          <w:p w:rsidR="00123FB9" w:rsidRPr="00572090" w:rsidRDefault="00123FB9" w:rsidP="00123FB9">
            <w:pPr>
              <w:pStyle w:val="TableParagraph"/>
              <w:ind w:left="84" w:right="79"/>
              <w:rPr>
                <w:rFonts w:ascii="Times New Roman" w:hAnsi="Times New Roman" w:cs="Times New Roman"/>
                <w:i/>
                <w:sz w:val="24"/>
                <w:szCs w:val="24"/>
                <w:lang w:val="fr-FR"/>
              </w:rPr>
            </w:pPr>
            <w:r w:rsidRPr="00572090">
              <w:rPr>
                <w:rFonts w:ascii="Times New Roman" w:hAnsi="Times New Roman" w:cs="Times New Roman"/>
                <w:i/>
                <w:sz w:val="24"/>
                <w:szCs w:val="24"/>
                <w:lang w:val="fr-FR"/>
              </w:rPr>
              <w:t>20,1</w:t>
            </w:r>
          </w:p>
        </w:tc>
      </w:tr>
    </w:tbl>
    <w:p w:rsidR="00962DA7" w:rsidRDefault="00962DA7" w:rsidP="00123FB9">
      <w:pPr>
        <w:spacing w:after="0"/>
        <w:rPr>
          <w:rFonts w:ascii="Times New Roman" w:hAnsi="Times New Roman" w:cs="Times New Roman"/>
          <w:sz w:val="24"/>
          <w:szCs w:val="24"/>
        </w:rPr>
      </w:pPr>
    </w:p>
    <w:p w:rsidR="00123FB9" w:rsidRPr="00962DA7" w:rsidRDefault="00123FB9" w:rsidP="00123FB9">
      <w:pPr>
        <w:spacing w:after="0"/>
        <w:rPr>
          <w:rFonts w:ascii="Times New Roman" w:hAnsi="Times New Roman" w:cs="Times New Roman"/>
        </w:rPr>
      </w:pPr>
      <w:r w:rsidRPr="00962DA7">
        <w:rPr>
          <w:rFonts w:ascii="Times New Roman" w:hAnsi="Times New Roman" w:cs="Times New Roman"/>
        </w:rPr>
        <w:t>Champ : population en emploi de 15 ans ou plus, vivant en France métropolitaine.</w:t>
      </w:r>
    </w:p>
    <w:p w:rsidR="00E3222C" w:rsidRPr="00E3222C" w:rsidRDefault="00123FB9" w:rsidP="00E3222C">
      <w:pPr>
        <w:spacing w:after="0"/>
        <w:jc w:val="right"/>
        <w:rPr>
          <w:rFonts w:ascii="Times New Roman" w:hAnsi="Times New Roman" w:cs="Times New Roman"/>
        </w:rPr>
      </w:pPr>
      <w:r w:rsidRPr="00962DA7">
        <w:rPr>
          <w:rFonts w:ascii="Times New Roman" w:hAnsi="Times New Roman" w:cs="Times New Roman"/>
        </w:rPr>
        <w:t>Source : INSEE, Enquête Emploi, 2013.</w:t>
      </w:r>
    </w:p>
    <w:sectPr w:rsidR="00E3222C" w:rsidRPr="00E3222C" w:rsidSect="00572090">
      <w:footerReference w:type="default" r:id="rId12"/>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9F5" w:rsidRDefault="008F29F5" w:rsidP="00962DA7">
      <w:pPr>
        <w:spacing w:after="0" w:line="240" w:lineRule="auto"/>
      </w:pPr>
      <w:r>
        <w:separator/>
      </w:r>
    </w:p>
  </w:endnote>
  <w:endnote w:type="continuationSeparator" w:id="0">
    <w:p w:rsidR="008F29F5" w:rsidRDefault="008F29F5" w:rsidP="009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DA7" w:rsidRPr="00962DA7" w:rsidRDefault="00E04369">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829FD">
      <w:rPr>
        <w:rFonts w:ascii="Times New Roman" w:hAnsi="Times New Roman" w:cs="Times New Roman"/>
        <w:noProof/>
        <w:sz w:val="20"/>
        <w:szCs w:val="20"/>
      </w:rPr>
      <w:t>jap-84_2-1-1_enonces_bac-ec3</w:t>
    </w:r>
    <w:r>
      <w:rPr>
        <w:rFonts w:ascii="Times New Roman" w:hAnsi="Times New Roman" w:cs="Times New Roman"/>
        <w:sz w:val="20"/>
        <w:szCs w:val="20"/>
      </w:rPr>
      <w:fldChar w:fldCharType="end"/>
    </w:r>
    <w:r w:rsidR="00962DA7" w:rsidRPr="00962DA7">
      <w:rPr>
        <w:rFonts w:ascii="Times New Roman" w:hAnsi="Times New Roman" w:cs="Times New Roman"/>
        <w:sz w:val="20"/>
        <w:szCs w:val="20"/>
      </w:rPr>
      <w:ptab w:relativeTo="margin" w:alignment="center" w:leader="none"/>
    </w:r>
    <w:r w:rsidR="00962DA7" w:rsidRPr="00962DA7">
      <w:rPr>
        <w:rFonts w:ascii="Times New Roman" w:hAnsi="Times New Roman" w:cs="Times New Roman"/>
        <w:sz w:val="20"/>
        <w:szCs w:val="20"/>
      </w:rPr>
      <w:t xml:space="preserve">Page </w:t>
    </w:r>
    <w:r w:rsidR="00962DA7" w:rsidRPr="00962DA7">
      <w:rPr>
        <w:rFonts w:ascii="Times New Roman" w:hAnsi="Times New Roman" w:cs="Times New Roman"/>
        <w:b/>
        <w:bCs/>
        <w:sz w:val="20"/>
        <w:szCs w:val="20"/>
      </w:rPr>
      <w:fldChar w:fldCharType="begin"/>
    </w:r>
    <w:r w:rsidR="00962DA7" w:rsidRPr="00962DA7">
      <w:rPr>
        <w:rFonts w:ascii="Times New Roman" w:hAnsi="Times New Roman" w:cs="Times New Roman"/>
        <w:b/>
        <w:bCs/>
        <w:sz w:val="20"/>
        <w:szCs w:val="20"/>
      </w:rPr>
      <w:instrText>PAGE  \* Arabic  \* MERGEFORMAT</w:instrText>
    </w:r>
    <w:r w:rsidR="00962DA7" w:rsidRPr="00962DA7">
      <w:rPr>
        <w:rFonts w:ascii="Times New Roman" w:hAnsi="Times New Roman" w:cs="Times New Roman"/>
        <w:b/>
        <w:bCs/>
        <w:sz w:val="20"/>
        <w:szCs w:val="20"/>
      </w:rPr>
      <w:fldChar w:fldCharType="separate"/>
    </w:r>
    <w:r w:rsidR="00962DA7" w:rsidRPr="00962DA7">
      <w:rPr>
        <w:rFonts w:ascii="Times New Roman" w:hAnsi="Times New Roman" w:cs="Times New Roman"/>
        <w:b/>
        <w:bCs/>
        <w:sz w:val="20"/>
        <w:szCs w:val="20"/>
      </w:rPr>
      <w:t>1</w:t>
    </w:r>
    <w:r w:rsidR="00962DA7" w:rsidRPr="00962DA7">
      <w:rPr>
        <w:rFonts w:ascii="Times New Roman" w:hAnsi="Times New Roman" w:cs="Times New Roman"/>
        <w:b/>
        <w:bCs/>
        <w:sz w:val="20"/>
        <w:szCs w:val="20"/>
      </w:rPr>
      <w:fldChar w:fldCharType="end"/>
    </w:r>
    <w:r w:rsidR="00962DA7" w:rsidRPr="00962DA7">
      <w:rPr>
        <w:rFonts w:ascii="Times New Roman" w:hAnsi="Times New Roman" w:cs="Times New Roman"/>
        <w:sz w:val="20"/>
        <w:szCs w:val="20"/>
      </w:rPr>
      <w:t xml:space="preserve"> sur </w:t>
    </w:r>
    <w:r w:rsidR="00962DA7" w:rsidRPr="00962DA7">
      <w:rPr>
        <w:rFonts w:ascii="Times New Roman" w:hAnsi="Times New Roman" w:cs="Times New Roman"/>
        <w:b/>
        <w:bCs/>
        <w:sz w:val="20"/>
        <w:szCs w:val="20"/>
      </w:rPr>
      <w:fldChar w:fldCharType="begin"/>
    </w:r>
    <w:r w:rsidR="00962DA7" w:rsidRPr="00962DA7">
      <w:rPr>
        <w:rFonts w:ascii="Times New Roman" w:hAnsi="Times New Roman" w:cs="Times New Roman"/>
        <w:b/>
        <w:bCs/>
        <w:sz w:val="20"/>
        <w:szCs w:val="20"/>
      </w:rPr>
      <w:instrText>NUMPAGES  \* Arabic  \* MERGEFORMAT</w:instrText>
    </w:r>
    <w:r w:rsidR="00962DA7" w:rsidRPr="00962DA7">
      <w:rPr>
        <w:rFonts w:ascii="Times New Roman" w:hAnsi="Times New Roman" w:cs="Times New Roman"/>
        <w:b/>
        <w:bCs/>
        <w:sz w:val="20"/>
        <w:szCs w:val="20"/>
      </w:rPr>
      <w:fldChar w:fldCharType="separate"/>
    </w:r>
    <w:r w:rsidR="00962DA7" w:rsidRPr="00962DA7">
      <w:rPr>
        <w:rFonts w:ascii="Times New Roman" w:hAnsi="Times New Roman" w:cs="Times New Roman"/>
        <w:b/>
        <w:bCs/>
        <w:sz w:val="20"/>
        <w:szCs w:val="20"/>
      </w:rPr>
      <w:t>2</w:t>
    </w:r>
    <w:r w:rsidR="00962DA7" w:rsidRPr="00962DA7">
      <w:rPr>
        <w:rFonts w:ascii="Times New Roman" w:hAnsi="Times New Roman" w:cs="Times New Roman"/>
        <w:b/>
        <w:bCs/>
        <w:sz w:val="20"/>
        <w:szCs w:val="20"/>
      </w:rPr>
      <w:fldChar w:fldCharType="end"/>
    </w:r>
    <w:r w:rsidR="00962DA7" w:rsidRPr="00962DA7">
      <w:rPr>
        <w:rFonts w:ascii="Times New Roman" w:hAnsi="Times New Roman" w:cs="Times New Roman"/>
        <w:sz w:val="20"/>
        <w:szCs w:val="20"/>
      </w:rPr>
      <w:ptab w:relativeTo="margin" w:alignment="right" w:leader="none"/>
    </w:r>
    <w:r w:rsidR="00962DA7">
      <w:rPr>
        <w:rFonts w:ascii="Times New Roman" w:hAnsi="Times New Roman" w:cs="Times New Roman"/>
        <w:sz w:val="20"/>
        <w:szCs w:val="20"/>
      </w:rPr>
      <w:t>Aix-Marseille, L. Auffant, avril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9F5" w:rsidRDefault="008F29F5" w:rsidP="00962DA7">
      <w:pPr>
        <w:spacing w:after="0" w:line="240" w:lineRule="auto"/>
      </w:pPr>
      <w:r>
        <w:separator/>
      </w:r>
    </w:p>
  </w:footnote>
  <w:footnote w:type="continuationSeparator" w:id="0">
    <w:p w:rsidR="008F29F5" w:rsidRDefault="008F29F5" w:rsidP="00962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50DF"/>
    <w:multiLevelType w:val="hybridMultilevel"/>
    <w:tmpl w:val="697083C4"/>
    <w:lvl w:ilvl="0" w:tplc="040C000F">
      <w:start w:val="1"/>
      <w:numFmt w:val="decimal"/>
      <w:lvlText w:val="%1."/>
      <w:lvlJc w:val="left"/>
      <w:pPr>
        <w:ind w:left="651" w:hanging="360"/>
      </w:pPr>
      <w:rPr>
        <w:rFonts w:cs="Times New Roman"/>
      </w:rPr>
    </w:lvl>
    <w:lvl w:ilvl="1" w:tplc="040C0019" w:tentative="1">
      <w:start w:val="1"/>
      <w:numFmt w:val="lowerLetter"/>
      <w:lvlText w:val="%2."/>
      <w:lvlJc w:val="left"/>
      <w:pPr>
        <w:ind w:left="1371" w:hanging="360"/>
      </w:pPr>
      <w:rPr>
        <w:rFonts w:cs="Times New Roman"/>
      </w:rPr>
    </w:lvl>
    <w:lvl w:ilvl="2" w:tplc="040C001B" w:tentative="1">
      <w:start w:val="1"/>
      <w:numFmt w:val="lowerRoman"/>
      <w:lvlText w:val="%3."/>
      <w:lvlJc w:val="right"/>
      <w:pPr>
        <w:ind w:left="2091" w:hanging="180"/>
      </w:pPr>
      <w:rPr>
        <w:rFonts w:cs="Times New Roman"/>
      </w:rPr>
    </w:lvl>
    <w:lvl w:ilvl="3" w:tplc="040C000F" w:tentative="1">
      <w:start w:val="1"/>
      <w:numFmt w:val="decimal"/>
      <w:lvlText w:val="%4."/>
      <w:lvlJc w:val="left"/>
      <w:pPr>
        <w:ind w:left="2811" w:hanging="360"/>
      </w:pPr>
      <w:rPr>
        <w:rFonts w:cs="Times New Roman"/>
      </w:rPr>
    </w:lvl>
    <w:lvl w:ilvl="4" w:tplc="040C0019" w:tentative="1">
      <w:start w:val="1"/>
      <w:numFmt w:val="lowerLetter"/>
      <w:lvlText w:val="%5."/>
      <w:lvlJc w:val="left"/>
      <w:pPr>
        <w:ind w:left="3531" w:hanging="360"/>
      </w:pPr>
      <w:rPr>
        <w:rFonts w:cs="Times New Roman"/>
      </w:rPr>
    </w:lvl>
    <w:lvl w:ilvl="5" w:tplc="040C001B" w:tentative="1">
      <w:start w:val="1"/>
      <w:numFmt w:val="lowerRoman"/>
      <w:lvlText w:val="%6."/>
      <w:lvlJc w:val="right"/>
      <w:pPr>
        <w:ind w:left="4251" w:hanging="180"/>
      </w:pPr>
      <w:rPr>
        <w:rFonts w:cs="Times New Roman"/>
      </w:rPr>
    </w:lvl>
    <w:lvl w:ilvl="6" w:tplc="040C000F" w:tentative="1">
      <w:start w:val="1"/>
      <w:numFmt w:val="decimal"/>
      <w:lvlText w:val="%7."/>
      <w:lvlJc w:val="left"/>
      <w:pPr>
        <w:ind w:left="4971" w:hanging="360"/>
      </w:pPr>
      <w:rPr>
        <w:rFonts w:cs="Times New Roman"/>
      </w:rPr>
    </w:lvl>
    <w:lvl w:ilvl="7" w:tplc="040C0019" w:tentative="1">
      <w:start w:val="1"/>
      <w:numFmt w:val="lowerLetter"/>
      <w:lvlText w:val="%8."/>
      <w:lvlJc w:val="left"/>
      <w:pPr>
        <w:ind w:left="5691" w:hanging="360"/>
      </w:pPr>
      <w:rPr>
        <w:rFonts w:cs="Times New Roman"/>
      </w:rPr>
    </w:lvl>
    <w:lvl w:ilvl="8" w:tplc="040C001B" w:tentative="1">
      <w:start w:val="1"/>
      <w:numFmt w:val="lowerRoman"/>
      <w:lvlText w:val="%9."/>
      <w:lvlJc w:val="right"/>
      <w:pPr>
        <w:ind w:left="6411" w:hanging="180"/>
      </w:pPr>
      <w:rPr>
        <w:rFonts w:cs="Times New Roman"/>
      </w:rPr>
    </w:lvl>
  </w:abstractNum>
  <w:abstractNum w:abstractNumId="1" w15:restartNumberingAfterBreak="0">
    <w:nsid w:val="36BD25AC"/>
    <w:multiLevelType w:val="hybridMultilevel"/>
    <w:tmpl w:val="1B7E0642"/>
    <w:lvl w:ilvl="0" w:tplc="970E672A">
      <w:start w:val="1"/>
      <w:numFmt w:val="decimal"/>
      <w:lvlText w:val="(%1)"/>
      <w:lvlJc w:val="left"/>
      <w:pPr>
        <w:ind w:left="2484" w:hanging="360"/>
      </w:pPr>
      <w:rPr>
        <w:rFonts w:cs="Times New Roman" w:hint="default"/>
      </w:rPr>
    </w:lvl>
    <w:lvl w:ilvl="1" w:tplc="040C0019" w:tentative="1">
      <w:start w:val="1"/>
      <w:numFmt w:val="lowerLetter"/>
      <w:lvlText w:val="%2."/>
      <w:lvlJc w:val="left"/>
      <w:pPr>
        <w:ind w:left="3204" w:hanging="360"/>
      </w:pPr>
      <w:rPr>
        <w:rFonts w:cs="Times New Roman"/>
      </w:rPr>
    </w:lvl>
    <w:lvl w:ilvl="2" w:tplc="040C001B" w:tentative="1">
      <w:start w:val="1"/>
      <w:numFmt w:val="lowerRoman"/>
      <w:lvlText w:val="%3."/>
      <w:lvlJc w:val="right"/>
      <w:pPr>
        <w:ind w:left="3924" w:hanging="180"/>
      </w:pPr>
      <w:rPr>
        <w:rFonts w:cs="Times New Roman"/>
      </w:rPr>
    </w:lvl>
    <w:lvl w:ilvl="3" w:tplc="040C000F" w:tentative="1">
      <w:start w:val="1"/>
      <w:numFmt w:val="decimal"/>
      <w:lvlText w:val="%4."/>
      <w:lvlJc w:val="left"/>
      <w:pPr>
        <w:ind w:left="4644" w:hanging="360"/>
      </w:pPr>
      <w:rPr>
        <w:rFonts w:cs="Times New Roman"/>
      </w:rPr>
    </w:lvl>
    <w:lvl w:ilvl="4" w:tplc="040C0019" w:tentative="1">
      <w:start w:val="1"/>
      <w:numFmt w:val="lowerLetter"/>
      <w:lvlText w:val="%5."/>
      <w:lvlJc w:val="left"/>
      <w:pPr>
        <w:ind w:left="5364" w:hanging="360"/>
      </w:pPr>
      <w:rPr>
        <w:rFonts w:cs="Times New Roman"/>
      </w:rPr>
    </w:lvl>
    <w:lvl w:ilvl="5" w:tplc="040C001B" w:tentative="1">
      <w:start w:val="1"/>
      <w:numFmt w:val="lowerRoman"/>
      <w:lvlText w:val="%6."/>
      <w:lvlJc w:val="right"/>
      <w:pPr>
        <w:ind w:left="6084" w:hanging="180"/>
      </w:pPr>
      <w:rPr>
        <w:rFonts w:cs="Times New Roman"/>
      </w:rPr>
    </w:lvl>
    <w:lvl w:ilvl="6" w:tplc="040C000F" w:tentative="1">
      <w:start w:val="1"/>
      <w:numFmt w:val="decimal"/>
      <w:lvlText w:val="%7."/>
      <w:lvlJc w:val="left"/>
      <w:pPr>
        <w:ind w:left="6804" w:hanging="360"/>
      </w:pPr>
      <w:rPr>
        <w:rFonts w:cs="Times New Roman"/>
      </w:rPr>
    </w:lvl>
    <w:lvl w:ilvl="7" w:tplc="040C0019" w:tentative="1">
      <w:start w:val="1"/>
      <w:numFmt w:val="lowerLetter"/>
      <w:lvlText w:val="%8."/>
      <w:lvlJc w:val="left"/>
      <w:pPr>
        <w:ind w:left="7524" w:hanging="360"/>
      </w:pPr>
      <w:rPr>
        <w:rFonts w:cs="Times New Roman"/>
      </w:rPr>
    </w:lvl>
    <w:lvl w:ilvl="8" w:tplc="040C001B" w:tentative="1">
      <w:start w:val="1"/>
      <w:numFmt w:val="lowerRoman"/>
      <w:lvlText w:val="%9."/>
      <w:lvlJc w:val="right"/>
      <w:pPr>
        <w:ind w:left="8244" w:hanging="180"/>
      </w:pPr>
      <w:rPr>
        <w:rFonts w:cs="Times New Roman"/>
      </w:rPr>
    </w:lvl>
  </w:abstractNum>
  <w:abstractNum w:abstractNumId="2" w15:restartNumberingAfterBreak="0">
    <w:nsid w:val="4EA37E60"/>
    <w:multiLevelType w:val="hybridMultilevel"/>
    <w:tmpl w:val="9F4A7452"/>
    <w:lvl w:ilvl="0" w:tplc="070EE85C">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15:restartNumberingAfterBreak="0">
    <w:nsid w:val="586C6492"/>
    <w:multiLevelType w:val="hybridMultilevel"/>
    <w:tmpl w:val="0F0A5B48"/>
    <w:lvl w:ilvl="0" w:tplc="040C000F">
      <w:start w:val="1"/>
      <w:numFmt w:val="decimal"/>
      <w:lvlText w:val="%1."/>
      <w:lvlJc w:val="left"/>
      <w:pPr>
        <w:ind w:left="720" w:hanging="360"/>
      </w:pPr>
      <w:rPr>
        <w:rFonts w:cs="Times New Roman"/>
      </w:rPr>
    </w:lvl>
    <w:lvl w:ilvl="1" w:tplc="2C0883C2">
      <w:start w:val="1"/>
      <w:numFmt w:val="decimal"/>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6415383D"/>
    <w:multiLevelType w:val="hybridMultilevel"/>
    <w:tmpl w:val="88B40862"/>
    <w:lvl w:ilvl="0" w:tplc="DEB086B6">
      <w:numFmt w:val="bullet"/>
      <w:lvlText w:val="-"/>
      <w:lvlJc w:val="left"/>
      <w:pPr>
        <w:ind w:left="254" w:hanging="147"/>
      </w:pPr>
      <w:rPr>
        <w:rFonts w:ascii="Arial" w:eastAsia="Times New Roman" w:hAnsi="Arial" w:hint="default"/>
        <w:spacing w:val="-2"/>
        <w:w w:val="99"/>
        <w:sz w:val="24"/>
      </w:rPr>
    </w:lvl>
    <w:lvl w:ilvl="1" w:tplc="8014EE6A">
      <w:numFmt w:val="bullet"/>
      <w:lvlText w:val="•"/>
      <w:lvlJc w:val="left"/>
      <w:pPr>
        <w:ind w:left="612" w:hanging="147"/>
      </w:pPr>
      <w:rPr>
        <w:rFonts w:hint="default"/>
      </w:rPr>
    </w:lvl>
    <w:lvl w:ilvl="2" w:tplc="0C80CF06">
      <w:numFmt w:val="bullet"/>
      <w:lvlText w:val="•"/>
      <w:lvlJc w:val="left"/>
      <w:pPr>
        <w:ind w:left="965" w:hanging="147"/>
      </w:pPr>
      <w:rPr>
        <w:rFonts w:hint="default"/>
      </w:rPr>
    </w:lvl>
    <w:lvl w:ilvl="3" w:tplc="B6DA6686">
      <w:numFmt w:val="bullet"/>
      <w:lvlText w:val="•"/>
      <w:lvlJc w:val="left"/>
      <w:pPr>
        <w:ind w:left="1317" w:hanging="147"/>
      </w:pPr>
      <w:rPr>
        <w:rFonts w:hint="default"/>
      </w:rPr>
    </w:lvl>
    <w:lvl w:ilvl="4" w:tplc="8A52E8A4">
      <w:numFmt w:val="bullet"/>
      <w:lvlText w:val="•"/>
      <w:lvlJc w:val="left"/>
      <w:pPr>
        <w:ind w:left="1670" w:hanging="147"/>
      </w:pPr>
      <w:rPr>
        <w:rFonts w:hint="default"/>
      </w:rPr>
    </w:lvl>
    <w:lvl w:ilvl="5" w:tplc="66D44914">
      <w:numFmt w:val="bullet"/>
      <w:lvlText w:val="•"/>
      <w:lvlJc w:val="left"/>
      <w:pPr>
        <w:ind w:left="2022" w:hanging="147"/>
      </w:pPr>
      <w:rPr>
        <w:rFonts w:hint="default"/>
      </w:rPr>
    </w:lvl>
    <w:lvl w:ilvl="6" w:tplc="01686592">
      <w:numFmt w:val="bullet"/>
      <w:lvlText w:val="•"/>
      <w:lvlJc w:val="left"/>
      <w:pPr>
        <w:ind w:left="2375" w:hanging="147"/>
      </w:pPr>
      <w:rPr>
        <w:rFonts w:hint="default"/>
      </w:rPr>
    </w:lvl>
    <w:lvl w:ilvl="7" w:tplc="0CF8F840">
      <w:numFmt w:val="bullet"/>
      <w:lvlText w:val="•"/>
      <w:lvlJc w:val="left"/>
      <w:pPr>
        <w:ind w:left="2727" w:hanging="147"/>
      </w:pPr>
      <w:rPr>
        <w:rFonts w:hint="default"/>
      </w:rPr>
    </w:lvl>
    <w:lvl w:ilvl="8" w:tplc="3E92F89A">
      <w:numFmt w:val="bullet"/>
      <w:lvlText w:val="•"/>
      <w:lvlJc w:val="left"/>
      <w:pPr>
        <w:ind w:left="3080" w:hanging="147"/>
      </w:pPr>
      <w:rPr>
        <w:rFonts w:hint="default"/>
      </w:rPr>
    </w:lvl>
  </w:abstractNum>
  <w:abstractNum w:abstractNumId="5" w15:restartNumberingAfterBreak="0">
    <w:nsid w:val="6BB4160D"/>
    <w:multiLevelType w:val="hybridMultilevel"/>
    <w:tmpl w:val="CA581B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7DFF69DD"/>
    <w:multiLevelType w:val="hybridMultilevel"/>
    <w:tmpl w:val="1CF091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A82"/>
    <w:rsid w:val="000167F2"/>
    <w:rsid w:val="00017954"/>
    <w:rsid w:val="00086E66"/>
    <w:rsid w:val="00123FB9"/>
    <w:rsid w:val="0019639B"/>
    <w:rsid w:val="001B08D3"/>
    <w:rsid w:val="001D53F3"/>
    <w:rsid w:val="001F5123"/>
    <w:rsid w:val="00312631"/>
    <w:rsid w:val="00430250"/>
    <w:rsid w:val="004A6044"/>
    <w:rsid w:val="004B0167"/>
    <w:rsid w:val="004F7BE3"/>
    <w:rsid w:val="00547F52"/>
    <w:rsid w:val="00564BA9"/>
    <w:rsid w:val="00572090"/>
    <w:rsid w:val="00587987"/>
    <w:rsid w:val="005B14AC"/>
    <w:rsid w:val="00673B7B"/>
    <w:rsid w:val="00683E45"/>
    <w:rsid w:val="00725890"/>
    <w:rsid w:val="00764910"/>
    <w:rsid w:val="007D5B9F"/>
    <w:rsid w:val="00881BFE"/>
    <w:rsid w:val="008B30BA"/>
    <w:rsid w:val="008F29F5"/>
    <w:rsid w:val="00932A82"/>
    <w:rsid w:val="00941C65"/>
    <w:rsid w:val="00962DA7"/>
    <w:rsid w:val="00963FDC"/>
    <w:rsid w:val="009829FD"/>
    <w:rsid w:val="00987CFA"/>
    <w:rsid w:val="00AB7405"/>
    <w:rsid w:val="00AE5396"/>
    <w:rsid w:val="00B51580"/>
    <w:rsid w:val="00B90D7E"/>
    <w:rsid w:val="00C06907"/>
    <w:rsid w:val="00CB2387"/>
    <w:rsid w:val="00D218A6"/>
    <w:rsid w:val="00DB0C39"/>
    <w:rsid w:val="00E00B4D"/>
    <w:rsid w:val="00E04369"/>
    <w:rsid w:val="00E17166"/>
    <w:rsid w:val="00E20E54"/>
    <w:rsid w:val="00E31A46"/>
    <w:rsid w:val="00E3222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2EAC6CBB"/>
  <w15:docId w15:val="{CD5E5E33-8F40-45FD-8CAA-E51B374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A8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2A8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10">
    <w:name w:val="CM10"/>
    <w:basedOn w:val="Default"/>
    <w:next w:val="Default"/>
    <w:uiPriority w:val="99"/>
    <w:rsid w:val="00932A82"/>
    <w:pPr>
      <w:spacing w:after="283"/>
    </w:pPr>
    <w:rPr>
      <w:color w:val="auto"/>
    </w:rPr>
  </w:style>
  <w:style w:type="paragraph" w:customStyle="1" w:styleId="CM13">
    <w:name w:val="CM13"/>
    <w:basedOn w:val="Default"/>
    <w:next w:val="Default"/>
    <w:uiPriority w:val="99"/>
    <w:rsid w:val="00932A82"/>
    <w:pPr>
      <w:spacing w:after="550"/>
    </w:pPr>
    <w:rPr>
      <w:color w:val="auto"/>
    </w:rPr>
  </w:style>
  <w:style w:type="paragraph" w:styleId="Textedebulles">
    <w:name w:val="Balloon Text"/>
    <w:basedOn w:val="Normal"/>
    <w:link w:val="TextedebullesCar"/>
    <w:uiPriority w:val="99"/>
    <w:semiHidden/>
    <w:unhideWhenUsed/>
    <w:rsid w:val="00932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A82"/>
    <w:rPr>
      <w:rFonts w:ascii="Tahoma" w:eastAsiaTheme="minorEastAsia" w:hAnsi="Tahoma" w:cs="Tahoma"/>
      <w:sz w:val="16"/>
      <w:szCs w:val="16"/>
      <w:lang w:eastAsia="fr-FR"/>
    </w:rPr>
  </w:style>
  <w:style w:type="paragraph" w:styleId="Corpsdetexte">
    <w:name w:val="Body Text"/>
    <w:basedOn w:val="Normal"/>
    <w:link w:val="CorpsdetexteCar"/>
    <w:uiPriority w:val="1"/>
    <w:qFormat/>
    <w:rsid w:val="00673B7B"/>
    <w:pPr>
      <w:widowControl w:val="0"/>
      <w:spacing w:after="0" w:line="240" w:lineRule="auto"/>
    </w:pPr>
    <w:rPr>
      <w:rFonts w:ascii="Arial" w:eastAsia="Times New Roman" w:hAnsi="Arial" w:cs="Arial"/>
      <w:sz w:val="24"/>
      <w:szCs w:val="24"/>
      <w:lang w:val="en-US" w:eastAsia="en-US"/>
    </w:rPr>
  </w:style>
  <w:style w:type="character" w:customStyle="1" w:styleId="CorpsdetexteCar">
    <w:name w:val="Corps de texte Car"/>
    <w:basedOn w:val="Policepardfaut"/>
    <w:link w:val="Corpsdetexte"/>
    <w:uiPriority w:val="1"/>
    <w:rsid w:val="00673B7B"/>
    <w:rPr>
      <w:rFonts w:ascii="Arial" w:eastAsia="Times New Roman" w:hAnsi="Arial" w:cs="Arial"/>
      <w:sz w:val="24"/>
      <w:szCs w:val="24"/>
      <w:lang w:val="en-US"/>
    </w:rPr>
  </w:style>
  <w:style w:type="paragraph" w:customStyle="1" w:styleId="Titre11">
    <w:name w:val="Titre 11"/>
    <w:basedOn w:val="Normal"/>
    <w:uiPriority w:val="1"/>
    <w:qFormat/>
    <w:rsid w:val="00673B7B"/>
    <w:pPr>
      <w:widowControl w:val="0"/>
      <w:spacing w:after="0" w:line="240" w:lineRule="auto"/>
      <w:ind w:left="115"/>
      <w:jc w:val="center"/>
      <w:outlineLvl w:val="1"/>
    </w:pPr>
    <w:rPr>
      <w:rFonts w:ascii="Arial" w:eastAsia="Times New Roman" w:hAnsi="Arial" w:cs="Arial"/>
      <w:b/>
      <w:bCs/>
      <w:sz w:val="24"/>
      <w:szCs w:val="24"/>
      <w:lang w:val="en-US" w:eastAsia="en-US"/>
    </w:rPr>
  </w:style>
  <w:style w:type="paragraph" w:styleId="Paragraphedeliste">
    <w:name w:val="List Paragraph"/>
    <w:basedOn w:val="Normal"/>
    <w:uiPriority w:val="1"/>
    <w:qFormat/>
    <w:rsid w:val="00673B7B"/>
    <w:pPr>
      <w:widowControl w:val="0"/>
      <w:spacing w:after="0" w:line="240" w:lineRule="auto"/>
      <w:ind w:left="116" w:hanging="360"/>
    </w:pPr>
    <w:rPr>
      <w:rFonts w:ascii="Arial" w:eastAsia="Times New Roman" w:hAnsi="Arial" w:cs="Arial"/>
      <w:lang w:val="en-US" w:eastAsia="en-US"/>
    </w:rPr>
  </w:style>
  <w:style w:type="paragraph" w:customStyle="1" w:styleId="Titre31">
    <w:name w:val="Titre 31"/>
    <w:basedOn w:val="Normal"/>
    <w:uiPriority w:val="1"/>
    <w:qFormat/>
    <w:rsid w:val="00123FB9"/>
    <w:pPr>
      <w:widowControl w:val="0"/>
      <w:spacing w:after="0" w:line="240" w:lineRule="auto"/>
      <w:ind w:left="115"/>
      <w:jc w:val="center"/>
      <w:outlineLvl w:val="3"/>
    </w:pPr>
    <w:rPr>
      <w:rFonts w:ascii="Arial" w:eastAsia="Times New Roman" w:hAnsi="Arial" w:cs="Arial"/>
      <w:b/>
      <w:bCs/>
      <w:sz w:val="24"/>
      <w:szCs w:val="24"/>
      <w:lang w:val="en-US" w:eastAsia="en-US"/>
    </w:rPr>
  </w:style>
  <w:style w:type="paragraph" w:customStyle="1" w:styleId="TableParagraph">
    <w:name w:val="Table Paragraph"/>
    <w:basedOn w:val="Normal"/>
    <w:uiPriority w:val="1"/>
    <w:qFormat/>
    <w:rsid w:val="00123FB9"/>
    <w:pPr>
      <w:widowControl w:val="0"/>
      <w:spacing w:after="0" w:line="240" w:lineRule="auto"/>
      <w:ind w:left="68" w:right="411"/>
      <w:jc w:val="center"/>
    </w:pPr>
    <w:rPr>
      <w:rFonts w:ascii="Arial" w:eastAsia="Times New Roman" w:hAnsi="Arial" w:cs="Arial"/>
      <w:lang w:val="en-US" w:eastAsia="en-US"/>
    </w:rPr>
  </w:style>
  <w:style w:type="table" w:customStyle="1" w:styleId="TableNormal">
    <w:name w:val="Table Normal"/>
    <w:uiPriority w:val="2"/>
    <w:semiHidden/>
    <w:qFormat/>
    <w:rsid w:val="00123FB9"/>
    <w:pPr>
      <w:widowControl w:val="0"/>
      <w:spacing w:after="0" w:line="240" w:lineRule="auto"/>
    </w:pPr>
    <w:rPr>
      <w:rFonts w:eastAsia="Times New Roman"/>
      <w:lang w:val="en-US"/>
    </w:rPr>
    <w:tblPr>
      <w:tblCellMar>
        <w:top w:w="0" w:type="dxa"/>
        <w:left w:w="0" w:type="dxa"/>
        <w:bottom w:w="0" w:type="dxa"/>
        <w:right w:w="0" w:type="dxa"/>
      </w:tblCellMar>
    </w:tblPr>
  </w:style>
  <w:style w:type="paragraph" w:customStyle="1" w:styleId="Titre21">
    <w:name w:val="Titre 21"/>
    <w:basedOn w:val="Normal"/>
    <w:uiPriority w:val="1"/>
    <w:qFormat/>
    <w:rsid w:val="000167F2"/>
    <w:pPr>
      <w:widowControl w:val="0"/>
      <w:autoSpaceDE w:val="0"/>
      <w:autoSpaceDN w:val="0"/>
      <w:spacing w:after="0" w:line="240" w:lineRule="auto"/>
      <w:ind w:left="212"/>
      <w:outlineLvl w:val="2"/>
    </w:pPr>
    <w:rPr>
      <w:rFonts w:ascii="Arial" w:eastAsia="Times New Roman" w:hAnsi="Arial" w:cs="Arial"/>
      <w:b/>
      <w:bCs/>
      <w:sz w:val="24"/>
      <w:szCs w:val="24"/>
      <w:lang w:val="en-US" w:eastAsia="en-US"/>
    </w:rPr>
  </w:style>
  <w:style w:type="paragraph" w:styleId="En-tte">
    <w:name w:val="header"/>
    <w:basedOn w:val="Normal"/>
    <w:link w:val="En-tteCar"/>
    <w:uiPriority w:val="99"/>
    <w:unhideWhenUsed/>
    <w:rsid w:val="00962DA7"/>
    <w:pPr>
      <w:tabs>
        <w:tab w:val="center" w:pos="4536"/>
        <w:tab w:val="right" w:pos="9072"/>
      </w:tabs>
      <w:spacing w:after="0" w:line="240" w:lineRule="auto"/>
    </w:pPr>
  </w:style>
  <w:style w:type="character" w:customStyle="1" w:styleId="En-tteCar">
    <w:name w:val="En-tête Car"/>
    <w:basedOn w:val="Policepardfaut"/>
    <w:link w:val="En-tte"/>
    <w:uiPriority w:val="99"/>
    <w:rsid w:val="00962DA7"/>
    <w:rPr>
      <w:rFonts w:eastAsiaTheme="minorEastAsia"/>
      <w:lang w:eastAsia="fr-FR"/>
    </w:rPr>
  </w:style>
  <w:style w:type="paragraph" w:styleId="Pieddepage">
    <w:name w:val="footer"/>
    <w:basedOn w:val="Normal"/>
    <w:link w:val="PieddepageCar"/>
    <w:uiPriority w:val="99"/>
    <w:unhideWhenUsed/>
    <w:rsid w:val="00962D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A7"/>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4438</Words>
  <Characters>24412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8</cp:revision>
  <cp:lastPrinted>2018-04-22T13:37:00Z</cp:lastPrinted>
  <dcterms:created xsi:type="dcterms:W3CDTF">2018-04-22T13:04:00Z</dcterms:created>
  <dcterms:modified xsi:type="dcterms:W3CDTF">2018-04-22T13:38:00Z</dcterms:modified>
</cp:coreProperties>
</file>