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D28" w:rsidRDefault="004E3D28">
      <w:pPr>
        <w:jc w:val="center"/>
        <w:rPr>
          <w:i/>
          <w:iCs/>
          <w:sz w:val="20"/>
        </w:rPr>
      </w:pPr>
      <w:r w:rsidRPr="004E3D28">
        <w:rPr>
          <w:i/>
          <w:iCs/>
          <w:sz w:val="20"/>
        </w:rPr>
        <w:t xml:space="preserve"> </w:t>
      </w:r>
    </w:p>
    <w:p w:rsidR="004E3D28" w:rsidRDefault="00156DCC">
      <w:pPr>
        <w:jc w:val="center"/>
        <w:rPr>
          <w:i/>
          <w:iCs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63500</wp:posOffset>
            </wp:positionV>
            <wp:extent cx="2263140" cy="769620"/>
            <wp:effectExtent l="19050" t="0" r="381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E4C" w:rsidRPr="004E3D28" w:rsidRDefault="00003328" w:rsidP="00FC2C97">
      <w:pPr>
        <w:ind w:left="708" w:hanging="708"/>
        <w:jc w:val="center"/>
        <w:rPr>
          <w:i/>
          <w:sz w:val="40"/>
          <w:szCs w:val="48"/>
        </w:rPr>
      </w:pPr>
      <w:r>
        <w:rPr>
          <w:noProof/>
          <w:sz w:val="40"/>
          <w:szCs w:val="48"/>
        </w:rPr>
        <w:t xml:space="preserve">MODELISER POUR MIEUX </w:t>
      </w:r>
      <w:r w:rsidR="008847FF">
        <w:rPr>
          <w:noProof/>
          <w:sz w:val="40"/>
          <w:szCs w:val="48"/>
        </w:rPr>
        <w:t>« </w:t>
      </w:r>
      <w:r>
        <w:rPr>
          <w:noProof/>
          <w:sz w:val="40"/>
          <w:szCs w:val="48"/>
        </w:rPr>
        <w:t>VOIR</w:t>
      </w:r>
      <w:r w:rsidR="008847FF">
        <w:rPr>
          <w:noProof/>
          <w:sz w:val="40"/>
          <w:szCs w:val="48"/>
        </w:rPr>
        <w:t> »</w:t>
      </w:r>
      <w:r w:rsidR="00532061">
        <w:rPr>
          <w:noProof/>
          <w:sz w:val="40"/>
          <w:szCs w:val="48"/>
        </w:rPr>
        <w:t xml:space="preserve"> et « ENTENDRE »</w:t>
      </w:r>
      <w:r>
        <w:rPr>
          <w:noProof/>
          <w:sz w:val="40"/>
          <w:szCs w:val="48"/>
        </w:rPr>
        <w:t xml:space="preserve"> LES HARMONIQUES</w:t>
      </w:r>
    </w:p>
    <w:p w:rsidR="00783E4C" w:rsidRPr="002718D9" w:rsidRDefault="002718D9" w:rsidP="002718D9">
      <w:pPr>
        <w:jc w:val="center"/>
      </w:pPr>
      <w:r w:rsidRPr="003A390C">
        <w:t>Académie Aix-Marseille</w:t>
      </w:r>
      <w:r w:rsidR="00D57C87">
        <w:t xml:space="preserve"> 2017-2018</w:t>
      </w:r>
    </w:p>
    <w:p w:rsidR="00CA77DF" w:rsidRPr="00A45463" w:rsidRDefault="00CA77DF">
      <w:pPr>
        <w:rPr>
          <w:b/>
          <w:iCs/>
          <w:u w:val="single"/>
        </w:rPr>
      </w:pPr>
    </w:p>
    <w:p w:rsidR="00784D62" w:rsidRPr="008E4746" w:rsidRDefault="00783E4C">
      <w:pPr>
        <w:rPr>
          <w:b/>
          <w:iCs/>
        </w:rPr>
      </w:pPr>
      <w:r w:rsidRPr="008E4746">
        <w:rPr>
          <w:b/>
          <w:iCs/>
        </w:rPr>
        <w:t>Introduction</w:t>
      </w:r>
      <w:r w:rsidR="00784D62" w:rsidRPr="008E4746">
        <w:rPr>
          <w:b/>
          <w:iCs/>
        </w:rPr>
        <w:t xml:space="preserve"> : </w:t>
      </w:r>
    </w:p>
    <w:p w:rsidR="004E3D28" w:rsidRPr="00E61A84" w:rsidRDefault="00E61A84">
      <w:pPr>
        <w:rPr>
          <w:iCs/>
        </w:rPr>
      </w:pPr>
      <w:r>
        <w:rPr>
          <w:iCs/>
        </w:rPr>
        <w:t>La modélisation d’un</w:t>
      </w:r>
      <w:r w:rsidR="00EF1511">
        <w:rPr>
          <w:iCs/>
        </w:rPr>
        <w:t>e</w:t>
      </w:r>
      <w:r>
        <w:rPr>
          <w:iCs/>
        </w:rPr>
        <w:t xml:space="preserve"> grandeur variant de façon sinusoïdale au cours du temps par une fonction mathématique de type  </w:t>
      </w:r>
      <w:r w:rsidRPr="00EF1511">
        <w:rPr>
          <w:rFonts w:asciiTheme="minorHAnsi" w:hAnsiTheme="minorHAnsi" w:cs="Arial"/>
        </w:rPr>
        <w:t>y(t) = a</w:t>
      </w:r>
      <w:r w:rsidR="009331F7" w:rsidRPr="00EF1511">
        <w:rPr>
          <w:rFonts w:asciiTheme="minorHAnsi" w:hAnsiTheme="minorHAnsi" w:cs="Arial"/>
        </w:rPr>
        <w:t xml:space="preserve"> </w:t>
      </w:r>
      <w:r w:rsidR="00EF1511" w:rsidRPr="00EF1511">
        <w:rPr>
          <w:rFonts w:asciiTheme="minorHAnsi" w:hAnsiTheme="minorHAnsi" w:cs="Arial"/>
        </w:rPr>
        <w:t>s</w:t>
      </w:r>
      <w:r w:rsidR="009331F7" w:rsidRPr="00EF1511">
        <w:rPr>
          <w:rFonts w:asciiTheme="minorHAnsi" w:hAnsiTheme="minorHAnsi" w:cs="Arial"/>
        </w:rPr>
        <w:t xml:space="preserve">in (2 π </w:t>
      </w:r>
      <w:r w:rsidRPr="00EF1511">
        <w:rPr>
          <w:rFonts w:asciiTheme="minorHAnsi" w:hAnsiTheme="minorHAnsi" w:cs="Arial"/>
        </w:rPr>
        <w:t>f</w:t>
      </w:r>
      <w:r w:rsidR="007F55F0" w:rsidRPr="00EF1511">
        <w:rPr>
          <w:rFonts w:asciiTheme="minorHAnsi" w:hAnsiTheme="minorHAnsi" w:cs="Arial"/>
        </w:rPr>
        <w:t xml:space="preserve"> </w:t>
      </w:r>
      <w:r w:rsidR="009331F7" w:rsidRPr="00EF1511">
        <w:rPr>
          <w:rFonts w:asciiTheme="minorHAnsi" w:hAnsiTheme="minorHAnsi" w:cs="Arial"/>
        </w:rPr>
        <w:t xml:space="preserve">t </w:t>
      </w:r>
      <w:r w:rsidR="007F55F0" w:rsidRPr="00EF1511">
        <w:rPr>
          <w:rFonts w:asciiTheme="minorHAnsi" w:hAnsiTheme="minorHAnsi" w:cs="Arial"/>
        </w:rPr>
        <w:t xml:space="preserve">+ </w:t>
      </w:r>
      <w:r w:rsidR="007F55F0" w:rsidRPr="00EF1511">
        <w:rPr>
          <w:rFonts w:asciiTheme="minorHAnsi" w:hAnsiTheme="minorHAnsi" w:cs="Arial"/>
        </w:rPr>
        <w:sym w:font="Symbol" w:char="F06A"/>
      </w:r>
      <w:r w:rsidR="007F55F0" w:rsidRPr="00EF1511">
        <w:rPr>
          <w:rFonts w:asciiTheme="minorHAnsi" w:hAnsiTheme="minorHAnsi" w:cs="Arial"/>
        </w:rPr>
        <w:t>)</w:t>
      </w:r>
      <w:r w:rsidRPr="00EF1511">
        <w:rPr>
          <w:rFonts w:asciiTheme="minorHAnsi" w:hAnsiTheme="minorHAnsi" w:cs="Arial"/>
        </w:rPr>
        <w:t xml:space="preserve"> </w:t>
      </w:r>
      <w:r w:rsidRPr="00EF1511">
        <w:rPr>
          <w:iCs/>
        </w:rPr>
        <w:t>est délicate à appréhender pour les élèves de terminales S.</w:t>
      </w:r>
    </w:p>
    <w:p w:rsidR="007F55F0" w:rsidRPr="00EF1511" w:rsidRDefault="007F55F0" w:rsidP="007F55F0">
      <w:pPr>
        <w:rPr>
          <w:iCs/>
        </w:rPr>
      </w:pPr>
      <w:r w:rsidRPr="00EF1511">
        <w:rPr>
          <w:iCs/>
        </w:rPr>
        <w:t>Il s’agit d’</w:t>
      </w:r>
      <w:r w:rsidR="00DD1A0F" w:rsidRPr="00EF1511">
        <w:rPr>
          <w:iCs/>
        </w:rPr>
        <w:t>aider les élèves, par les</w:t>
      </w:r>
      <w:r w:rsidRPr="00EF1511">
        <w:rPr>
          <w:iCs/>
        </w:rPr>
        <w:t xml:space="preserve"> construction</w:t>
      </w:r>
      <w:r w:rsidR="00DD1A0F" w:rsidRPr="00EF1511">
        <w:rPr>
          <w:iCs/>
        </w:rPr>
        <w:t>s</w:t>
      </w:r>
      <w:r w:rsidRPr="00EF1511">
        <w:rPr>
          <w:iCs/>
        </w:rPr>
        <w:t xml:space="preserve"> qu’ils vont réaliser eux-mêmes, à mieux visualiser les rôle</w:t>
      </w:r>
      <w:r w:rsidR="00071EB3" w:rsidRPr="00EF1511">
        <w:rPr>
          <w:iCs/>
        </w:rPr>
        <w:t>s</w:t>
      </w:r>
      <w:r w:rsidRPr="00EF1511">
        <w:rPr>
          <w:iCs/>
        </w:rPr>
        <w:t xml:space="preserve"> de chacun des paramètres dans cette modélisation : </w:t>
      </w:r>
      <w:r w:rsidR="00E61A84" w:rsidRPr="00EF1511">
        <w:rPr>
          <w:iCs/>
        </w:rPr>
        <w:t>a</w:t>
      </w:r>
      <w:r w:rsidRPr="00EF1511">
        <w:rPr>
          <w:iCs/>
        </w:rPr>
        <w:t xml:space="preserve"> l’amplitude</w:t>
      </w:r>
      <w:r w:rsidR="00E61A84" w:rsidRPr="00EF1511">
        <w:rPr>
          <w:iCs/>
        </w:rPr>
        <w:t>, f</w:t>
      </w:r>
      <w:r w:rsidRPr="00EF1511">
        <w:rPr>
          <w:iCs/>
        </w:rPr>
        <w:t xml:space="preserve"> la fréquence et </w:t>
      </w:r>
      <w:r w:rsidRPr="00EF1511">
        <w:rPr>
          <w:iCs/>
        </w:rPr>
        <w:sym w:font="Symbol" w:char="F06A"/>
      </w:r>
      <w:r w:rsidRPr="00EF1511">
        <w:rPr>
          <w:iCs/>
        </w:rPr>
        <w:t xml:space="preserve">  la phase à l’origine.</w:t>
      </w:r>
      <w:r w:rsidR="00E61A84" w:rsidRPr="00EF1511">
        <w:rPr>
          <w:iCs/>
        </w:rPr>
        <w:t xml:space="preserve"> </w:t>
      </w:r>
    </w:p>
    <w:p w:rsidR="007F55F0" w:rsidRPr="0036286E" w:rsidRDefault="007F55F0" w:rsidP="007F55F0">
      <w:pPr>
        <w:rPr>
          <w:rFonts w:ascii="Arial" w:hAnsi="Arial" w:cs="Arial"/>
          <w:sz w:val="20"/>
          <w:szCs w:val="20"/>
        </w:rPr>
      </w:pPr>
    </w:p>
    <w:p w:rsidR="007F55F0" w:rsidRPr="009331F7" w:rsidRDefault="007F55F0">
      <w:pPr>
        <w:rPr>
          <w:iCs/>
        </w:rPr>
      </w:pPr>
    </w:p>
    <w:p w:rsidR="004E3D28" w:rsidRDefault="004E3D28" w:rsidP="004E3D28">
      <w:pPr>
        <w:rPr>
          <w:iCs/>
        </w:rPr>
      </w:pPr>
      <w:r w:rsidRPr="00A45463">
        <w:rPr>
          <w:b/>
          <w:u w:val="single"/>
        </w:rPr>
        <w:t>• Professeur</w:t>
      </w:r>
      <w:r w:rsidR="009E5BF8">
        <w:rPr>
          <w:b/>
          <w:u w:val="single"/>
        </w:rPr>
        <w:t>s</w:t>
      </w:r>
      <w:r w:rsidRPr="00A45463">
        <w:rPr>
          <w:b/>
          <w:u w:val="single"/>
        </w:rPr>
        <w:t xml:space="preserve"> expérimentateur</w:t>
      </w:r>
      <w:r w:rsidR="009E5BF8">
        <w:rPr>
          <w:b/>
          <w:u w:val="single"/>
        </w:rPr>
        <w:t>s</w:t>
      </w:r>
      <w:r w:rsidRPr="00A45463">
        <w:rPr>
          <w:b/>
          <w:u w:val="single"/>
        </w:rPr>
        <w:t> :</w:t>
      </w:r>
      <w:r w:rsidRPr="00A45463">
        <w:rPr>
          <w:iCs/>
        </w:rPr>
        <w:t xml:space="preserve">  </w:t>
      </w:r>
    </w:p>
    <w:p w:rsidR="00003328" w:rsidRPr="00A45463" w:rsidRDefault="00003328" w:rsidP="004E3D28">
      <w:pPr>
        <w:rPr>
          <w:iCs/>
        </w:rPr>
      </w:pPr>
      <w:r>
        <w:rPr>
          <w:iCs/>
        </w:rPr>
        <w:t>Marie-Agnès Martens</w:t>
      </w:r>
      <w:r w:rsidR="009E5BF8">
        <w:rPr>
          <w:iCs/>
        </w:rPr>
        <w:t xml:space="preserve"> et Frédéric Charvat</w:t>
      </w:r>
    </w:p>
    <w:p w:rsidR="004E3D28" w:rsidRPr="00A45463" w:rsidRDefault="004E3D28">
      <w:pPr>
        <w:rPr>
          <w:b/>
          <w:u w:val="single"/>
        </w:rPr>
      </w:pPr>
    </w:p>
    <w:p w:rsidR="0061612E" w:rsidRPr="00A45463" w:rsidRDefault="00783E4C">
      <w:r w:rsidRPr="00A45463">
        <w:rPr>
          <w:b/>
          <w:u w:val="single"/>
        </w:rPr>
        <w:t>• Niveau</w:t>
      </w:r>
      <w:r w:rsidR="00FC2C97" w:rsidRPr="00A45463">
        <w:rPr>
          <w:b/>
          <w:u w:val="single"/>
        </w:rPr>
        <w:t xml:space="preserve"> et thème du programme (avec extrait précis du B.O.)</w:t>
      </w:r>
      <w:r w:rsidR="00832499">
        <w:rPr>
          <w:b/>
          <w:u w:val="single"/>
        </w:rPr>
        <w:t xml:space="preserve"> ainsi que compétences</w:t>
      </w:r>
      <w:r w:rsidR="00FC2C97" w:rsidRPr="00A45463">
        <w:rPr>
          <w:b/>
          <w:u w:val="single"/>
        </w:rPr>
        <w:t xml:space="preserve"> </w:t>
      </w:r>
      <w:r w:rsidR="000F316F" w:rsidRPr="00A45463">
        <w:rPr>
          <w:b/>
          <w:u w:val="single"/>
        </w:rPr>
        <w:t xml:space="preserve">: </w:t>
      </w:r>
    </w:p>
    <w:p w:rsidR="00473CF0" w:rsidRDefault="00003328">
      <w:r>
        <w:rPr>
          <w:iCs/>
        </w:rPr>
        <w:t>Terminales S</w:t>
      </w:r>
      <w:r w:rsidR="008847FF">
        <w:rPr>
          <w:iCs/>
        </w:rPr>
        <w:t xml:space="preserve"> : </w:t>
      </w:r>
      <w:r w:rsidR="00473CF0">
        <w:t>Bulletin officiel spécial n° 8 du 13 octobre 2011</w:t>
      </w:r>
    </w:p>
    <w:p w:rsidR="00003328" w:rsidRDefault="008847FF">
      <w:pPr>
        <w:rPr>
          <w:iCs/>
        </w:rPr>
      </w:pPr>
      <w:r>
        <w:rPr>
          <w:iCs/>
        </w:rPr>
        <w:t xml:space="preserve">Partie </w:t>
      </w:r>
      <w:r w:rsidR="00003328">
        <w:rPr>
          <w:iCs/>
        </w:rPr>
        <w:t>Observer</w:t>
      </w:r>
      <w:r>
        <w:rPr>
          <w:iCs/>
        </w:rPr>
        <w:t xml:space="preserve"> – ondes et matière</w:t>
      </w:r>
    </w:p>
    <w:p w:rsidR="00003328" w:rsidRPr="008E4746" w:rsidRDefault="008847FF">
      <w:pPr>
        <w:rPr>
          <w:iCs/>
        </w:rPr>
      </w:pPr>
      <w:r>
        <w:rPr>
          <w:iCs/>
        </w:rPr>
        <w:t>Caractéristiques et propriétés des ondes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69"/>
      </w:tblGrid>
      <w:tr w:rsidR="00003328" w:rsidRPr="0072795F" w:rsidTr="0072795F">
        <w:tc>
          <w:tcPr>
            <w:tcW w:w="4943" w:type="dxa"/>
          </w:tcPr>
          <w:p w:rsidR="00003328" w:rsidRPr="0072795F" w:rsidRDefault="008847FF">
            <w:pPr>
              <w:rPr>
                <w:iCs/>
              </w:rPr>
            </w:pPr>
            <w:r w:rsidRPr="0072795F">
              <w:rPr>
                <w:iCs/>
              </w:rPr>
              <w:t>Notions et contenus</w:t>
            </w:r>
          </w:p>
        </w:tc>
        <w:tc>
          <w:tcPr>
            <w:tcW w:w="4943" w:type="dxa"/>
          </w:tcPr>
          <w:p w:rsidR="00003328" w:rsidRPr="0072795F" w:rsidRDefault="008847FF">
            <w:pPr>
              <w:rPr>
                <w:iCs/>
              </w:rPr>
            </w:pPr>
            <w:r w:rsidRPr="0072795F">
              <w:rPr>
                <w:iCs/>
              </w:rPr>
              <w:t>Compétences exigibles</w:t>
            </w:r>
          </w:p>
        </w:tc>
      </w:tr>
      <w:tr w:rsidR="00003328" w:rsidRPr="0072795F" w:rsidTr="0072795F">
        <w:tc>
          <w:tcPr>
            <w:tcW w:w="4943" w:type="dxa"/>
          </w:tcPr>
          <w:p w:rsidR="008847FF" w:rsidRPr="00003328" w:rsidRDefault="008847FF" w:rsidP="008847FF">
            <w:pPr>
              <w:rPr>
                <w:iCs/>
              </w:rPr>
            </w:pPr>
            <w:r w:rsidRPr="00003328">
              <w:rPr>
                <w:iCs/>
              </w:rPr>
              <w:t>Ondes sonores et ultrasonores.</w:t>
            </w:r>
          </w:p>
          <w:p w:rsidR="008847FF" w:rsidRPr="00003328" w:rsidRDefault="008847FF" w:rsidP="008847FF">
            <w:pPr>
              <w:rPr>
                <w:iCs/>
              </w:rPr>
            </w:pPr>
            <w:r w:rsidRPr="00003328">
              <w:rPr>
                <w:iCs/>
              </w:rPr>
              <w:t>Analyse spectrale. Hauteur et timbre.</w:t>
            </w:r>
          </w:p>
          <w:p w:rsidR="00003328" w:rsidRPr="0072795F" w:rsidRDefault="00003328" w:rsidP="008847FF">
            <w:pPr>
              <w:rPr>
                <w:iCs/>
              </w:rPr>
            </w:pPr>
          </w:p>
        </w:tc>
        <w:tc>
          <w:tcPr>
            <w:tcW w:w="4943" w:type="dxa"/>
          </w:tcPr>
          <w:p w:rsidR="00003328" w:rsidRPr="0072795F" w:rsidRDefault="008847FF" w:rsidP="008847FF">
            <w:pPr>
              <w:rPr>
                <w:iCs/>
              </w:rPr>
            </w:pPr>
            <w:r w:rsidRPr="00003328">
              <w:rPr>
                <w:iCs/>
              </w:rPr>
              <w:t>Réaliser l’analyse spectrale d’un son musical et l’exploiter pour en caractériser la hauteur et le timbre.</w:t>
            </w:r>
          </w:p>
        </w:tc>
      </w:tr>
    </w:tbl>
    <w:p w:rsidR="00953F04" w:rsidRPr="008E4746" w:rsidRDefault="00953F04">
      <w:pPr>
        <w:rPr>
          <w:iCs/>
        </w:rPr>
      </w:pPr>
    </w:p>
    <w:p w:rsidR="00ED5ECB" w:rsidRPr="00A45463" w:rsidRDefault="00A45463" w:rsidP="00ED5ECB">
      <w:pPr>
        <w:rPr>
          <w:b/>
          <w:u w:val="single"/>
        </w:rPr>
      </w:pPr>
      <w:r>
        <w:rPr>
          <w:b/>
          <w:u w:val="single"/>
        </w:rPr>
        <w:t>• Les o</w:t>
      </w:r>
      <w:r w:rsidR="00ED5ECB" w:rsidRPr="00A45463">
        <w:rPr>
          <w:b/>
          <w:u w:val="single"/>
        </w:rPr>
        <w:t>bjectifs :</w:t>
      </w:r>
    </w:p>
    <w:p w:rsidR="00ED5ECB" w:rsidRPr="00A45463" w:rsidRDefault="00473CF0">
      <w:pPr>
        <w:rPr>
          <w:iCs/>
        </w:rPr>
      </w:pPr>
      <w:r>
        <w:rPr>
          <w:iCs/>
        </w:rPr>
        <w:t xml:space="preserve">Comprendre le rôle des différents paramètres dans la modélisation d’un son </w:t>
      </w:r>
    </w:p>
    <w:p w:rsidR="00FC2C97" w:rsidRPr="00A45463" w:rsidRDefault="00FC2C97">
      <w:pPr>
        <w:rPr>
          <w:b/>
          <w:u w:val="single"/>
        </w:rPr>
      </w:pPr>
    </w:p>
    <w:p w:rsidR="00783E4C" w:rsidRPr="00A45463" w:rsidRDefault="00783E4C">
      <w:pPr>
        <w:rPr>
          <w:iCs/>
        </w:rPr>
      </w:pPr>
      <w:r w:rsidRPr="00A45463">
        <w:rPr>
          <w:b/>
          <w:u w:val="single"/>
        </w:rPr>
        <w:t xml:space="preserve">• </w:t>
      </w:r>
      <w:r w:rsidR="00A45463">
        <w:rPr>
          <w:b/>
          <w:iCs/>
          <w:u w:val="single"/>
        </w:rPr>
        <w:t>Les m</w:t>
      </w:r>
      <w:r w:rsidR="00FC2C97" w:rsidRPr="00A45463">
        <w:rPr>
          <w:b/>
          <w:iCs/>
          <w:u w:val="single"/>
        </w:rPr>
        <w:t xml:space="preserve">odalités </w:t>
      </w:r>
      <w:r w:rsidR="008E4746">
        <w:rPr>
          <w:b/>
          <w:iCs/>
          <w:u w:val="single"/>
        </w:rPr>
        <w:t>(durée, groupes,…)</w:t>
      </w:r>
      <w:r w:rsidRPr="00A45463">
        <w:rPr>
          <w:b/>
          <w:iCs/>
          <w:u w:val="single"/>
        </w:rPr>
        <w:t>:</w:t>
      </w:r>
    </w:p>
    <w:p w:rsidR="00784D62" w:rsidRDefault="00473CF0" w:rsidP="008E4746">
      <w:pPr>
        <w:rPr>
          <w:iCs/>
        </w:rPr>
      </w:pPr>
      <w:r>
        <w:rPr>
          <w:iCs/>
        </w:rPr>
        <w:t>Séance d’une heure</w:t>
      </w:r>
      <w:r w:rsidR="00EF1511">
        <w:rPr>
          <w:iCs/>
        </w:rPr>
        <w:t xml:space="preserve"> minimum, selon le niveau de maî</w:t>
      </w:r>
      <w:r>
        <w:rPr>
          <w:iCs/>
        </w:rPr>
        <w:t xml:space="preserve">trise des élèves de </w:t>
      </w:r>
      <w:r w:rsidR="00832499">
        <w:rPr>
          <w:iCs/>
        </w:rPr>
        <w:t>GeoGebra</w:t>
      </w:r>
      <w:r>
        <w:rPr>
          <w:iCs/>
        </w:rPr>
        <w:t>.</w:t>
      </w:r>
    </w:p>
    <w:p w:rsidR="00473CF0" w:rsidRPr="008E4746" w:rsidRDefault="00E61A84" w:rsidP="008E4746">
      <w:pPr>
        <w:rPr>
          <w:iCs/>
        </w:rPr>
      </w:pPr>
      <w:r>
        <w:rPr>
          <w:iCs/>
        </w:rPr>
        <w:t>Un ordinateur pour deux élèves.</w:t>
      </w:r>
    </w:p>
    <w:p w:rsidR="00FC2C97" w:rsidRPr="00EF1511" w:rsidRDefault="00FC2C97" w:rsidP="008E4746">
      <w:pPr>
        <w:rPr>
          <w:rFonts w:asciiTheme="minorHAnsi" w:hAnsiTheme="minorHAnsi"/>
          <w:iCs/>
        </w:rPr>
      </w:pPr>
    </w:p>
    <w:p w:rsidR="005F6641" w:rsidRPr="00EF1511" w:rsidRDefault="005F6641" w:rsidP="005F6641">
      <w:pPr>
        <w:rPr>
          <w:rFonts w:asciiTheme="minorHAnsi" w:hAnsiTheme="minorHAnsi" w:cs="Arial"/>
        </w:rPr>
      </w:pPr>
      <w:r w:rsidRPr="00EF1511">
        <w:rPr>
          <w:rFonts w:asciiTheme="minorHAnsi" w:hAnsiTheme="minorHAnsi" w:cs="Arial"/>
        </w:rPr>
        <w:t>Pré requis : Une activité expérimentale a été faite avec acquisition d’un son pur (diapason) et d’un son musical (flute,</w:t>
      </w:r>
      <w:r w:rsidR="00EF1511">
        <w:rPr>
          <w:rFonts w:asciiTheme="minorHAnsi" w:hAnsiTheme="minorHAnsi" w:cs="Arial"/>
        </w:rPr>
        <w:t xml:space="preserve"> </w:t>
      </w:r>
      <w:r w:rsidRPr="00EF1511">
        <w:rPr>
          <w:rFonts w:asciiTheme="minorHAnsi" w:hAnsiTheme="minorHAnsi" w:cs="Arial"/>
        </w:rPr>
        <w:t>...). Les notions de</w:t>
      </w:r>
      <w:r w:rsidRPr="00EF1511">
        <w:rPr>
          <w:rFonts w:asciiTheme="minorHAnsi" w:hAnsiTheme="minorHAnsi" w:cs="Arial"/>
          <w:b/>
        </w:rPr>
        <w:t xml:space="preserve"> son pur, son complexe, fondamentale</w:t>
      </w:r>
      <w:r w:rsidRPr="00EF1511">
        <w:rPr>
          <w:rFonts w:asciiTheme="minorHAnsi" w:hAnsiTheme="minorHAnsi" w:cs="Arial"/>
        </w:rPr>
        <w:t xml:space="preserve"> et </w:t>
      </w:r>
      <w:r w:rsidRPr="00EF1511">
        <w:rPr>
          <w:rFonts w:asciiTheme="minorHAnsi" w:hAnsiTheme="minorHAnsi" w:cs="Arial"/>
          <w:b/>
        </w:rPr>
        <w:t>harmoniques</w:t>
      </w:r>
      <w:r w:rsidRPr="00EF1511">
        <w:rPr>
          <w:rFonts w:asciiTheme="minorHAnsi" w:hAnsiTheme="minorHAnsi" w:cs="Arial"/>
        </w:rPr>
        <w:t xml:space="preserve"> ont été présentées.</w:t>
      </w:r>
    </w:p>
    <w:p w:rsidR="005F6641" w:rsidRDefault="005F6641">
      <w:pPr>
        <w:rPr>
          <w:b/>
          <w:u w:val="single"/>
        </w:rPr>
      </w:pPr>
    </w:p>
    <w:p w:rsidR="00784D62" w:rsidRDefault="00A45463" w:rsidP="00784D62">
      <w:pPr>
        <w:rPr>
          <w:b/>
          <w:u w:val="single"/>
        </w:rPr>
      </w:pPr>
      <w:r>
        <w:rPr>
          <w:b/>
          <w:u w:val="single"/>
        </w:rPr>
        <w:t>• Les o</w:t>
      </w:r>
      <w:r w:rsidR="00784D62">
        <w:rPr>
          <w:b/>
          <w:u w:val="single"/>
        </w:rPr>
        <w:t>utils ou fonctionnalités utilisées :</w:t>
      </w:r>
    </w:p>
    <w:p w:rsidR="00783E4C" w:rsidRPr="008E4746" w:rsidRDefault="00783E4C">
      <w:pPr>
        <w:rPr>
          <w:iCs/>
        </w:rPr>
      </w:pPr>
    </w:p>
    <w:p w:rsidR="007F55F0" w:rsidRDefault="00DD1A0F">
      <w:pPr>
        <w:rPr>
          <w:iCs/>
        </w:rPr>
      </w:pPr>
      <w:r>
        <w:rPr>
          <w:iCs/>
        </w:rPr>
        <w:t>Logiciel GeoGe</w:t>
      </w:r>
      <w:r w:rsidR="00473CF0">
        <w:rPr>
          <w:iCs/>
        </w:rPr>
        <w:t>bra Classique version 6</w:t>
      </w:r>
      <w:r w:rsidR="007F55F0" w:rsidRPr="00832499">
        <w:rPr>
          <w:b/>
          <w:iCs/>
          <w:u w:val="single"/>
        </w:rPr>
        <w:t xml:space="preserve"> installée</w:t>
      </w:r>
      <w:r w:rsidR="00832499">
        <w:rPr>
          <w:iCs/>
        </w:rPr>
        <w:t xml:space="preserve"> </w:t>
      </w:r>
      <w:r w:rsidR="007F55F0">
        <w:rPr>
          <w:iCs/>
        </w:rPr>
        <w:t xml:space="preserve">: </w:t>
      </w:r>
      <w:hyperlink r:id="rId8" w:history="1">
        <w:r w:rsidR="00B35685" w:rsidRPr="00F25FD3">
          <w:rPr>
            <w:rStyle w:val="Lienhypertexte"/>
            <w:iCs/>
          </w:rPr>
          <w:t>https://www.geogebra.org/download</w:t>
        </w:r>
      </w:hyperlink>
    </w:p>
    <w:p w:rsidR="00832499" w:rsidRDefault="00832499">
      <w:pPr>
        <w:rPr>
          <w:iCs/>
        </w:rPr>
      </w:pPr>
      <w:r>
        <w:rPr>
          <w:iCs/>
        </w:rPr>
        <w:t xml:space="preserve">En effet la version en ligne ne permet pas l’écoute des sons (fonction JouerSon qui utilise java, non encore implémentée en HTML5 à cette heure). </w:t>
      </w:r>
    </w:p>
    <w:p w:rsidR="00B35685" w:rsidRPr="008E4746" w:rsidRDefault="00B35685">
      <w:pPr>
        <w:rPr>
          <w:iCs/>
        </w:rPr>
      </w:pPr>
      <w:r>
        <w:rPr>
          <w:iCs/>
        </w:rPr>
        <w:t>Attention, certains fichiers risquent ne pas fonctionner si on utilise une ancienne version.</w:t>
      </w:r>
    </w:p>
    <w:p w:rsidR="00C001DB" w:rsidRPr="008E4746" w:rsidRDefault="00C001DB">
      <w:pPr>
        <w:rPr>
          <w:iCs/>
        </w:rPr>
      </w:pPr>
    </w:p>
    <w:p w:rsidR="00A45463" w:rsidRPr="00A45463" w:rsidRDefault="00783E4C" w:rsidP="00A45463">
      <w:pPr>
        <w:rPr>
          <w:b/>
          <w:u w:val="single"/>
        </w:rPr>
      </w:pPr>
      <w:r w:rsidRPr="00A45463">
        <w:rPr>
          <w:b/>
          <w:u w:val="single"/>
        </w:rPr>
        <w:t xml:space="preserve">• </w:t>
      </w:r>
      <w:r w:rsidR="00A45463" w:rsidRPr="00A45463">
        <w:rPr>
          <w:b/>
          <w:u w:val="single"/>
        </w:rPr>
        <w:t>Ressources finales produites :</w:t>
      </w:r>
    </w:p>
    <w:p w:rsidR="00A45463" w:rsidRPr="008E4746" w:rsidRDefault="00473CF0" w:rsidP="00A45463">
      <w:pPr>
        <w:rPr>
          <w:iCs/>
        </w:rPr>
      </w:pPr>
      <w:r>
        <w:rPr>
          <w:iCs/>
        </w:rPr>
        <w:t xml:space="preserve">Une simulation </w:t>
      </w:r>
      <w:r w:rsidR="00DD1A0F">
        <w:rPr>
          <w:iCs/>
        </w:rPr>
        <w:t>GeoGebra</w:t>
      </w:r>
      <w:r>
        <w:rPr>
          <w:iCs/>
        </w:rPr>
        <w:t xml:space="preserve"> construite en partie par les élèves</w:t>
      </w:r>
      <w:r w:rsidR="00086FD8">
        <w:rPr>
          <w:iCs/>
        </w:rPr>
        <w:t>.</w:t>
      </w:r>
    </w:p>
    <w:p w:rsidR="00DF6170" w:rsidRPr="00156DCC" w:rsidRDefault="00086FD8" w:rsidP="00DF6170">
      <w:pPr>
        <w:rPr>
          <w:b/>
          <w:u w:val="single"/>
        </w:rPr>
      </w:pPr>
      <w:r>
        <w:rPr>
          <w:b/>
          <w:u w:val="single"/>
        </w:rPr>
        <w:br w:type="page"/>
      </w:r>
      <w:r w:rsidR="00783E4C">
        <w:rPr>
          <w:b/>
          <w:u w:val="single"/>
        </w:rPr>
        <w:lastRenderedPageBreak/>
        <w:t xml:space="preserve">•  </w:t>
      </w:r>
      <w:r w:rsidR="000302BA">
        <w:rPr>
          <w:b/>
          <w:u w:val="single"/>
        </w:rPr>
        <w:t>Le plan de travail détaillé</w:t>
      </w:r>
      <w:r w:rsidR="00DF6170" w:rsidRPr="000302BA">
        <w:rPr>
          <w:b/>
          <w:u w:val="single"/>
        </w:rPr>
        <w:t xml:space="preserve"> : </w:t>
      </w:r>
    </w:p>
    <w:p w:rsidR="004B218F" w:rsidRDefault="004B218F" w:rsidP="00DF6170">
      <w:pPr>
        <w:rPr>
          <w:iCs/>
        </w:rPr>
      </w:pPr>
      <w:r>
        <w:rPr>
          <w:iCs/>
        </w:rPr>
        <w:t xml:space="preserve">Les élèves disposent d’une fiche élève </w:t>
      </w:r>
      <w:r w:rsidRPr="00086FD8">
        <w:rPr>
          <w:iCs/>
          <w:color w:val="0070C0"/>
        </w:rPr>
        <w:t>« harmoniques_fiche_eleve.docx »</w:t>
      </w:r>
      <w:r>
        <w:rPr>
          <w:iCs/>
        </w:rPr>
        <w:t xml:space="preserve"> et d’un fichier</w:t>
      </w:r>
      <w:r w:rsidR="00086FD8">
        <w:rPr>
          <w:iCs/>
        </w:rPr>
        <w:t xml:space="preserve"> </w:t>
      </w:r>
      <w:r>
        <w:rPr>
          <w:iCs/>
        </w:rPr>
        <w:t xml:space="preserve">GeoGebra </w:t>
      </w:r>
      <w:r w:rsidRPr="00086FD8">
        <w:rPr>
          <w:iCs/>
          <w:color w:val="0070C0"/>
        </w:rPr>
        <w:t>« harmoniques_fichier_ggb_eleve.ggb »,</w:t>
      </w:r>
      <w:r>
        <w:rPr>
          <w:iCs/>
        </w:rPr>
        <w:t xml:space="preserve"> avec une partie déjà préparée</w:t>
      </w:r>
      <w:r w:rsidR="00086FD8">
        <w:rPr>
          <w:iCs/>
        </w:rPr>
        <w:t> :</w:t>
      </w:r>
    </w:p>
    <w:p w:rsidR="004B218F" w:rsidRDefault="004B218F" w:rsidP="00DF6170">
      <w:pPr>
        <w:rPr>
          <w:iCs/>
        </w:rPr>
      </w:pPr>
    </w:p>
    <w:p w:rsidR="004B218F" w:rsidRPr="008E4746" w:rsidRDefault="00156DCC" w:rsidP="00156DCC">
      <w:pPr>
        <w:jc w:val="center"/>
        <w:rPr>
          <w:iCs/>
        </w:rPr>
      </w:pPr>
      <w:r>
        <w:rPr>
          <w:iCs/>
          <w:noProof/>
          <w:lang w:eastAsia="fr-FR"/>
        </w:rPr>
        <w:drawing>
          <wp:inline distT="0" distB="0" distL="0" distR="0">
            <wp:extent cx="5343525" cy="388048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AE" w:rsidRDefault="00D425AE" w:rsidP="00DF6170">
      <w:pPr>
        <w:rPr>
          <w:iCs/>
        </w:rPr>
      </w:pPr>
      <w:r>
        <w:rPr>
          <w:iCs/>
        </w:rPr>
        <w:t xml:space="preserve">Cette activité comprend deux étapes : </w:t>
      </w:r>
    </w:p>
    <w:p w:rsidR="00A45463" w:rsidRDefault="00D425AE" w:rsidP="00DF6170">
      <w:pPr>
        <w:rPr>
          <w:iCs/>
        </w:rPr>
      </w:pPr>
      <w:r>
        <w:rPr>
          <w:iCs/>
        </w:rPr>
        <w:t>Étape 1 : modélisation d’un son pur avec visualisation des rôles de la fréquence, de l’amplitude et de la phase à l’origine.</w:t>
      </w:r>
    </w:p>
    <w:p w:rsidR="00D425AE" w:rsidRPr="008E4746" w:rsidRDefault="00156DCC" w:rsidP="00DF6170">
      <w:pPr>
        <w:rPr>
          <w:iCs/>
        </w:rPr>
      </w:pPr>
      <w:r>
        <w:rPr>
          <w:iCs/>
        </w:rPr>
        <w:t>Étape</w:t>
      </w:r>
      <w:r w:rsidR="00D425AE">
        <w:rPr>
          <w:iCs/>
        </w:rPr>
        <w:t xml:space="preserve"> 2 : </w:t>
      </w:r>
      <w:r w:rsidR="00086FD8">
        <w:rPr>
          <w:iCs/>
        </w:rPr>
        <w:t>modélisation des harmoniques et étude du son complexe.</w:t>
      </w:r>
    </w:p>
    <w:p w:rsidR="00A45463" w:rsidRDefault="00086FD8" w:rsidP="00DF6170">
      <w:pPr>
        <w:rPr>
          <w:iCs/>
        </w:rPr>
      </w:pPr>
      <w:r>
        <w:rPr>
          <w:iCs/>
        </w:rPr>
        <w:t xml:space="preserve">Les élèves </w:t>
      </w:r>
      <w:r w:rsidR="00156DCC">
        <w:rPr>
          <w:iCs/>
        </w:rPr>
        <w:t>créent</w:t>
      </w:r>
      <w:r>
        <w:rPr>
          <w:iCs/>
        </w:rPr>
        <w:t xml:space="preserve"> les fonctions qui leur permettent de voir les représentations temporelles et </w:t>
      </w:r>
      <w:r w:rsidR="00156DCC">
        <w:rPr>
          <w:iCs/>
        </w:rPr>
        <w:t>peuvent</w:t>
      </w:r>
      <w:r>
        <w:rPr>
          <w:iCs/>
        </w:rPr>
        <w:t xml:space="preserve"> écouter les sons correspondants.</w:t>
      </w:r>
    </w:p>
    <w:p w:rsidR="00086FD8" w:rsidRPr="008E4746" w:rsidRDefault="00086FD8" w:rsidP="00DF6170">
      <w:pPr>
        <w:rPr>
          <w:iCs/>
        </w:rPr>
      </w:pPr>
    </w:p>
    <w:p w:rsidR="00A45463" w:rsidRDefault="00A45463" w:rsidP="00A45463">
      <w:pPr>
        <w:rPr>
          <w:b/>
          <w:u w:val="single"/>
        </w:rPr>
      </w:pPr>
      <w:r>
        <w:rPr>
          <w:b/>
          <w:u w:val="single"/>
        </w:rPr>
        <w:t>• Les apports</w:t>
      </w:r>
      <w:r w:rsidR="005D57A7">
        <w:t xml:space="preserve"> </w:t>
      </w:r>
      <w:r w:rsidRPr="008E4746">
        <w:t>:</w:t>
      </w:r>
    </w:p>
    <w:p w:rsidR="00A45463" w:rsidRDefault="005D57A7" w:rsidP="00A45463">
      <w:pPr>
        <w:rPr>
          <w:iCs/>
        </w:rPr>
      </w:pPr>
      <w:r>
        <w:rPr>
          <w:iCs/>
        </w:rPr>
        <w:t>Pour les élèves : un</w:t>
      </w:r>
      <w:r w:rsidR="00EF1511">
        <w:rPr>
          <w:iCs/>
        </w:rPr>
        <w:t>e</w:t>
      </w:r>
      <w:bookmarkStart w:id="0" w:name="_GoBack"/>
      <w:bookmarkEnd w:id="0"/>
      <w:r>
        <w:rPr>
          <w:iCs/>
        </w:rPr>
        <w:t xml:space="preserve"> prise de conscience </w:t>
      </w:r>
      <w:r w:rsidR="00156DCC">
        <w:rPr>
          <w:iCs/>
        </w:rPr>
        <w:t xml:space="preserve">construite, </w:t>
      </w:r>
      <w:r>
        <w:rPr>
          <w:iCs/>
        </w:rPr>
        <w:t>« visuelle</w:t>
      </w:r>
      <w:r w:rsidR="00156DCC">
        <w:rPr>
          <w:iCs/>
        </w:rPr>
        <w:t> » et auditive,</w:t>
      </w:r>
      <w:r>
        <w:rPr>
          <w:iCs/>
        </w:rPr>
        <w:t xml:space="preserve"> </w:t>
      </w:r>
      <w:r w:rsidR="00156DCC">
        <w:rPr>
          <w:iCs/>
        </w:rPr>
        <w:t>des</w:t>
      </w:r>
      <w:r>
        <w:rPr>
          <w:iCs/>
        </w:rPr>
        <w:t xml:space="preserve"> paramètres </w:t>
      </w:r>
      <w:r w:rsidR="00156DCC">
        <w:rPr>
          <w:iCs/>
        </w:rPr>
        <w:t>qui interviennent</w:t>
      </w:r>
      <w:r>
        <w:rPr>
          <w:iCs/>
        </w:rPr>
        <w:t xml:space="preserve"> dans la synthèse harmonique.</w:t>
      </w:r>
    </w:p>
    <w:p w:rsidR="005D57A7" w:rsidRPr="008E4746" w:rsidRDefault="005D57A7" w:rsidP="00A45463">
      <w:pPr>
        <w:rPr>
          <w:iCs/>
        </w:rPr>
      </w:pPr>
    </w:p>
    <w:p w:rsidR="00A45463" w:rsidRDefault="00A45463" w:rsidP="00A45463">
      <w:r w:rsidRPr="00A45463">
        <w:rPr>
          <w:b/>
          <w:u w:val="single"/>
        </w:rPr>
        <w:t xml:space="preserve">• </w:t>
      </w:r>
      <w:r>
        <w:rPr>
          <w:b/>
          <w:u w:val="single"/>
        </w:rPr>
        <w:t>Les freins</w:t>
      </w:r>
      <w:r w:rsidR="005D57A7">
        <w:rPr>
          <w:b/>
          <w:u w:val="single"/>
        </w:rPr>
        <w:t> </w:t>
      </w:r>
      <w:r w:rsidR="005D57A7">
        <w:t>:</w:t>
      </w:r>
    </w:p>
    <w:p w:rsidR="005D57A7" w:rsidRDefault="005D57A7" w:rsidP="00A45463">
      <w:r>
        <w:t>Installation de GeoGebra 6 indispensable pour avoir les fonctionnalités sonores (non disponibles pour l’instant sur la version en ligne).</w:t>
      </w:r>
    </w:p>
    <w:p w:rsidR="005F6641" w:rsidRPr="008E4746" w:rsidRDefault="005F6641" w:rsidP="00A45463">
      <w:r>
        <w:t xml:space="preserve">GeoGebra est prévu pour avoir comme variable x et non le temps, ce qui peut rendre délicat pour les élèves de réaliser </w:t>
      </w:r>
      <w:r w:rsidR="00086FD8">
        <w:t>entièrement la modélisation, sans fichier initial.  Les échelles de temps à utiliser ne sont pas intuitives</w:t>
      </w:r>
      <w:r w:rsidR="00156DCC">
        <w:t xml:space="preserve"> et la saisie de fonctions est délicate pour des raisons de syntaxe.</w:t>
      </w:r>
      <w:r w:rsidR="00086FD8">
        <w:t xml:space="preserve"> </w:t>
      </w:r>
    </w:p>
    <w:p w:rsidR="00A45463" w:rsidRPr="008E4746" w:rsidRDefault="00A45463" w:rsidP="00A45463">
      <w:pPr>
        <w:rPr>
          <w:iCs/>
        </w:rPr>
      </w:pPr>
    </w:p>
    <w:p w:rsidR="00A45463" w:rsidRDefault="00A45463" w:rsidP="00A45463">
      <w:pPr>
        <w:rPr>
          <w:b/>
          <w:u w:val="single"/>
        </w:rPr>
      </w:pPr>
      <w:r>
        <w:rPr>
          <w:b/>
          <w:u w:val="single"/>
        </w:rPr>
        <w:t>• Les pistes :</w:t>
      </w:r>
      <w:r w:rsidR="004B218F">
        <w:rPr>
          <w:b/>
          <w:u w:val="single"/>
        </w:rPr>
        <w:t xml:space="preserve">  </w:t>
      </w:r>
    </w:p>
    <w:p w:rsidR="00624DDE" w:rsidRDefault="004B218F">
      <w:pPr>
        <w:rPr>
          <w:iCs/>
        </w:rPr>
      </w:pPr>
      <w:r>
        <w:rPr>
          <w:iCs/>
        </w:rPr>
        <w:t xml:space="preserve">Selon le niveau de maîtrise de GeoGebra, le professeur peut </w:t>
      </w:r>
      <w:r w:rsidR="005D57A7">
        <w:rPr>
          <w:iCs/>
        </w:rPr>
        <w:t xml:space="preserve">choisir de guider plus ou moins les élèves, en enlevant dans le </w:t>
      </w:r>
      <w:r>
        <w:rPr>
          <w:iCs/>
        </w:rPr>
        <w:t xml:space="preserve">fichier </w:t>
      </w:r>
      <w:r w:rsidR="005D57A7">
        <w:rPr>
          <w:iCs/>
        </w:rPr>
        <w:t>élève</w:t>
      </w:r>
      <w:r>
        <w:rPr>
          <w:iCs/>
        </w:rPr>
        <w:t xml:space="preserve"> </w:t>
      </w:r>
      <w:r w:rsidR="005D57A7">
        <w:rPr>
          <w:iCs/>
        </w:rPr>
        <w:t>fourni, les aides partielles indiquées en bleu.</w:t>
      </w:r>
    </w:p>
    <w:p w:rsidR="005F6641" w:rsidRPr="008E4746" w:rsidRDefault="005F6641">
      <w:pPr>
        <w:rPr>
          <w:iCs/>
        </w:rPr>
      </w:pPr>
      <w:r>
        <w:rPr>
          <w:iCs/>
        </w:rPr>
        <w:t>Il peut aussi ne fournir aucun fichier GeoGebra initial et laisser les élèves tout réaliser (voir freins).</w:t>
      </w:r>
    </w:p>
    <w:sectPr w:rsidR="005F6641" w:rsidRPr="008E4746" w:rsidSect="00156DCC">
      <w:footerReference w:type="even" r:id="rId10"/>
      <w:pgSz w:w="11906" w:h="16838" w:code="9"/>
      <w:pgMar w:top="1440" w:right="1080" w:bottom="851" w:left="1080" w:header="708" w:footer="8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AE" w:rsidRDefault="00F94FAE">
      <w:pPr>
        <w:spacing w:line="240" w:lineRule="auto"/>
      </w:pPr>
      <w:r>
        <w:separator/>
      </w:r>
    </w:p>
  </w:endnote>
  <w:endnote w:type="continuationSeparator" w:id="0">
    <w:p w:rsidR="00F94FAE" w:rsidRDefault="00F94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CC" w:rsidRDefault="00F94FA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511">
      <w:rPr>
        <w:noProof/>
      </w:rPr>
      <w:t>2</w:t>
    </w:r>
    <w:r>
      <w:rPr>
        <w:noProof/>
      </w:rPr>
      <w:fldChar w:fldCharType="end"/>
    </w:r>
  </w:p>
  <w:p w:rsidR="00156DCC" w:rsidRDefault="00156D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AE" w:rsidRDefault="00F94FAE">
      <w:pPr>
        <w:spacing w:line="240" w:lineRule="auto"/>
      </w:pPr>
      <w:r>
        <w:separator/>
      </w:r>
    </w:p>
  </w:footnote>
  <w:footnote w:type="continuationSeparator" w:id="0">
    <w:p w:rsidR="00F94FAE" w:rsidRDefault="00F94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24D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403C85"/>
    <w:multiLevelType w:val="hybridMultilevel"/>
    <w:tmpl w:val="D930C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504"/>
    <w:multiLevelType w:val="hybridMultilevel"/>
    <w:tmpl w:val="CEF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4FC4"/>
    <w:multiLevelType w:val="hybridMultilevel"/>
    <w:tmpl w:val="C504E492"/>
    <w:lvl w:ilvl="0" w:tplc="FD9C0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A8A"/>
    <w:multiLevelType w:val="hybridMultilevel"/>
    <w:tmpl w:val="6B2018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E2237"/>
    <w:multiLevelType w:val="hybridMultilevel"/>
    <w:tmpl w:val="800EFA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E4700"/>
    <w:multiLevelType w:val="hybridMultilevel"/>
    <w:tmpl w:val="050A8908"/>
    <w:lvl w:ilvl="0" w:tplc="D3E8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6"/>
    <w:rsid w:val="00003328"/>
    <w:rsid w:val="000254C5"/>
    <w:rsid w:val="000302BA"/>
    <w:rsid w:val="0003308F"/>
    <w:rsid w:val="00034FD7"/>
    <w:rsid w:val="0003792C"/>
    <w:rsid w:val="000575A3"/>
    <w:rsid w:val="00071EB3"/>
    <w:rsid w:val="00086FD8"/>
    <w:rsid w:val="000E3BDA"/>
    <w:rsid w:val="000F316F"/>
    <w:rsid w:val="000F5B72"/>
    <w:rsid w:val="001232A8"/>
    <w:rsid w:val="00147F3D"/>
    <w:rsid w:val="00154400"/>
    <w:rsid w:val="00156DCC"/>
    <w:rsid w:val="001A4647"/>
    <w:rsid w:val="001C1FE6"/>
    <w:rsid w:val="001F5A6E"/>
    <w:rsid w:val="002017CF"/>
    <w:rsid w:val="0021704E"/>
    <w:rsid w:val="00251DA8"/>
    <w:rsid w:val="002718D9"/>
    <w:rsid w:val="002748C2"/>
    <w:rsid w:val="00286B62"/>
    <w:rsid w:val="002A2AE0"/>
    <w:rsid w:val="002C3137"/>
    <w:rsid w:val="002C411B"/>
    <w:rsid w:val="002D72CF"/>
    <w:rsid w:val="00347897"/>
    <w:rsid w:val="00402E66"/>
    <w:rsid w:val="00416E5D"/>
    <w:rsid w:val="0042166F"/>
    <w:rsid w:val="00424A80"/>
    <w:rsid w:val="00431280"/>
    <w:rsid w:val="0045320E"/>
    <w:rsid w:val="00473CF0"/>
    <w:rsid w:val="004847C3"/>
    <w:rsid w:val="00497AC8"/>
    <w:rsid w:val="004B218F"/>
    <w:rsid w:val="004E3D28"/>
    <w:rsid w:val="0050078F"/>
    <w:rsid w:val="00511FF4"/>
    <w:rsid w:val="00516D3A"/>
    <w:rsid w:val="005203EF"/>
    <w:rsid w:val="00532061"/>
    <w:rsid w:val="00561B26"/>
    <w:rsid w:val="005642E9"/>
    <w:rsid w:val="00574C7E"/>
    <w:rsid w:val="00576CE5"/>
    <w:rsid w:val="005C7078"/>
    <w:rsid w:val="005D57A7"/>
    <w:rsid w:val="005E2DEC"/>
    <w:rsid w:val="005F6641"/>
    <w:rsid w:val="0060245A"/>
    <w:rsid w:val="0061612E"/>
    <w:rsid w:val="00622A0F"/>
    <w:rsid w:val="00624DDE"/>
    <w:rsid w:val="006A14FD"/>
    <w:rsid w:val="006D77EE"/>
    <w:rsid w:val="006F3276"/>
    <w:rsid w:val="00722FD6"/>
    <w:rsid w:val="00723494"/>
    <w:rsid w:val="00724E73"/>
    <w:rsid w:val="0072795F"/>
    <w:rsid w:val="0073348D"/>
    <w:rsid w:val="0073567E"/>
    <w:rsid w:val="00783E4C"/>
    <w:rsid w:val="00784D62"/>
    <w:rsid w:val="007D6B39"/>
    <w:rsid w:val="007F55F0"/>
    <w:rsid w:val="0080332D"/>
    <w:rsid w:val="00807175"/>
    <w:rsid w:val="00832499"/>
    <w:rsid w:val="00832500"/>
    <w:rsid w:val="00843590"/>
    <w:rsid w:val="00844726"/>
    <w:rsid w:val="008467A0"/>
    <w:rsid w:val="00873FA5"/>
    <w:rsid w:val="008847FF"/>
    <w:rsid w:val="008A28C2"/>
    <w:rsid w:val="008A5573"/>
    <w:rsid w:val="008E4746"/>
    <w:rsid w:val="008E61AB"/>
    <w:rsid w:val="008F4553"/>
    <w:rsid w:val="009056F3"/>
    <w:rsid w:val="009133C2"/>
    <w:rsid w:val="009322D8"/>
    <w:rsid w:val="009331F7"/>
    <w:rsid w:val="00950836"/>
    <w:rsid w:val="00953F04"/>
    <w:rsid w:val="009A1626"/>
    <w:rsid w:val="009C691C"/>
    <w:rsid w:val="009E5BF8"/>
    <w:rsid w:val="00A06AEF"/>
    <w:rsid w:val="00A4143C"/>
    <w:rsid w:val="00A45463"/>
    <w:rsid w:val="00A8520B"/>
    <w:rsid w:val="00A87013"/>
    <w:rsid w:val="00A95DF2"/>
    <w:rsid w:val="00AA01F6"/>
    <w:rsid w:val="00AA2FEF"/>
    <w:rsid w:val="00AC5C8C"/>
    <w:rsid w:val="00B13F09"/>
    <w:rsid w:val="00B25C76"/>
    <w:rsid w:val="00B343F7"/>
    <w:rsid w:val="00B35685"/>
    <w:rsid w:val="00B5707A"/>
    <w:rsid w:val="00B70B5A"/>
    <w:rsid w:val="00BA6833"/>
    <w:rsid w:val="00BB5F83"/>
    <w:rsid w:val="00BF1655"/>
    <w:rsid w:val="00BF5C0F"/>
    <w:rsid w:val="00C001DB"/>
    <w:rsid w:val="00C17940"/>
    <w:rsid w:val="00C247E2"/>
    <w:rsid w:val="00C6248B"/>
    <w:rsid w:val="00C64937"/>
    <w:rsid w:val="00C71242"/>
    <w:rsid w:val="00C74D6C"/>
    <w:rsid w:val="00CA77DF"/>
    <w:rsid w:val="00D04359"/>
    <w:rsid w:val="00D425AE"/>
    <w:rsid w:val="00D55C11"/>
    <w:rsid w:val="00D57C87"/>
    <w:rsid w:val="00DA6E4B"/>
    <w:rsid w:val="00DD1A0F"/>
    <w:rsid w:val="00DF6170"/>
    <w:rsid w:val="00E61A84"/>
    <w:rsid w:val="00E634BF"/>
    <w:rsid w:val="00E96DD2"/>
    <w:rsid w:val="00ED249B"/>
    <w:rsid w:val="00ED5ECB"/>
    <w:rsid w:val="00EF1511"/>
    <w:rsid w:val="00F01D2D"/>
    <w:rsid w:val="00F25BD6"/>
    <w:rsid w:val="00F31F21"/>
    <w:rsid w:val="00F52E20"/>
    <w:rsid w:val="00F6250A"/>
    <w:rsid w:val="00F94FAE"/>
    <w:rsid w:val="00FB21F6"/>
    <w:rsid w:val="00FC2C97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89BC8"/>
  <w15:docId w15:val="{58FDCE0F-2CD4-4B7D-BA56-BDDD309C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Lienhypertexte">
    <w:name w:val="Hyperlink"/>
    <w:uiPriority w:val="99"/>
    <w:unhideWhenUsed/>
    <w:rsid w:val="00511FF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F3276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1232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2A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1232A8"/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2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32A8"/>
    <w:rPr>
      <w:rFonts w:ascii="Calibri" w:eastAsia="SimSun" w:hAnsi="Calibri" w:cs="Calibri"/>
      <w:b/>
      <w:bCs/>
      <w:kern w:val="1"/>
      <w:sz w:val="24"/>
      <w:szCs w:val="24"/>
      <w:lang w:eastAsia="ar-SA"/>
    </w:rPr>
  </w:style>
  <w:style w:type="character" w:customStyle="1" w:styleId="Mentionnonrsolue">
    <w:name w:val="Mention non résolue"/>
    <w:uiPriority w:val="99"/>
    <w:semiHidden/>
    <w:unhideWhenUsed/>
    <w:rsid w:val="0072349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0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downl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Martens</dc:creator>
  <cp:lastModifiedBy>itarride</cp:lastModifiedBy>
  <cp:revision>2</cp:revision>
  <cp:lastPrinted>2015-05-23T18:40:00Z</cp:lastPrinted>
  <dcterms:created xsi:type="dcterms:W3CDTF">2018-05-11T20:26:00Z</dcterms:created>
  <dcterms:modified xsi:type="dcterms:W3CDTF">2018-05-11T20:26:00Z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