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libri" w:hAnsi="Calibri" w:cs="Calibri" w:eastAsia="Calibri"/>
          <w:b/>
          <w:color w:val="345A8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345A8A"/>
          <w:spacing w:val="0"/>
          <w:position w:val="0"/>
          <w:sz w:val="32"/>
          <w:shd w:fill="auto" w:val="clear"/>
        </w:rPr>
        <w:t xml:space="preserve">JAOEDD  du lundi 12/11/18 ESPE </w:t>
      </w:r>
    </w:p>
    <w:p>
      <w:pPr>
        <w:spacing w:before="52" w:after="0" w:line="240"/>
        <w:ind w:right="0" w:left="0" w:firstLine="0"/>
        <w:jc w:val="both"/>
        <w:rPr>
          <w:rFonts w:ascii="Cambria" w:hAnsi="Cambria" w:cs="Cambria" w:eastAsia="Cambria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0A"/>
          <w:spacing w:val="0"/>
          <w:position w:val="0"/>
          <w:sz w:val="28"/>
          <w:shd w:fill="auto" w:val="clear"/>
        </w:rPr>
        <w:t xml:space="preserve">13h30/16h ESPE salle                                                                       </w:t>
      </w:r>
      <w:r>
        <w:rPr>
          <w:rFonts w:ascii="Calibri" w:hAnsi="Calibri" w:cs="Calibri" w:eastAsia="Calibri"/>
          <w:b/>
          <w:color w:val="17365D"/>
          <w:spacing w:val="5"/>
          <w:position w:val="0"/>
          <w:sz w:val="52"/>
          <w:shd w:fill="auto" w:val="clear"/>
        </w:rPr>
        <w:t xml:space="preserve">Atelier « Océan et biodiversité»</w:t>
      </w:r>
      <w:r>
        <w:rPr>
          <w:rFonts w:ascii="Cambria" w:hAnsi="Cambria" w:cs="Cambria" w:eastAsia="Cambria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280" w:after="0" w:line="240"/>
        <w:ind w:right="0" w:left="993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0000FF"/>
          <w:spacing w:val="0"/>
          <w:position w:val="0"/>
          <w:sz w:val="32"/>
          <w:u w:val="single"/>
          <w:shd w:fill="auto" w:val="clear"/>
        </w:rPr>
        <w:t xml:space="preserve">Objectif de l’atelier </w:t>
      </w:r>
      <w:r>
        <w:rPr>
          <w:rFonts w:ascii="Cambria" w:hAnsi="Cambria" w:cs="Cambria" w:eastAsia="Cambria"/>
          <w:b/>
          <w:color w:val="0000FF"/>
          <w:spacing w:val="0"/>
          <w:position w:val="0"/>
          <w:sz w:val="32"/>
          <w:shd w:fill="auto" w:val="clear"/>
        </w:rPr>
        <w:t xml:space="preserve">:</w:t>
      </w:r>
    </w:p>
    <w:p>
      <w:pPr>
        <w:numPr>
          <w:ilvl w:val="0"/>
          <w:numId w:val="4"/>
        </w:numPr>
        <w:tabs>
          <w:tab w:val="left" w:pos="720" w:leader="none"/>
        </w:tabs>
        <w:spacing w:before="280" w:after="0" w:line="240"/>
        <w:ind w:right="0" w:left="720" w:hanging="36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 Construire des parcours pédagogiques pour appréhender les thématiques relatives au thème ; Océan et biodiversité.</w:t>
      </w:r>
    </w:p>
    <w:p>
      <w:pPr>
        <w:numPr>
          <w:ilvl w:val="0"/>
          <w:numId w:val="4"/>
        </w:numPr>
        <w:tabs>
          <w:tab w:val="left" w:pos="720" w:leader="none"/>
        </w:tabs>
        <w:spacing w:before="280" w:after="0" w:line="240"/>
        <w:ind w:right="0" w:left="720" w:hanging="36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Apporter des outils et des ressources. </w:t>
      </w:r>
    </w:p>
    <w:p>
      <w:pPr>
        <w:numPr>
          <w:ilvl w:val="0"/>
          <w:numId w:val="4"/>
        </w:numPr>
        <w:tabs>
          <w:tab w:val="left" w:pos="720" w:leader="none"/>
        </w:tabs>
        <w:spacing w:before="280" w:after="0" w:line="240"/>
        <w:ind w:right="0" w:left="720" w:hanging="36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Réfléchir à la dynamique  d’un réseau E3D : mutualisation des données et actions.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00000A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0" w:line="240"/>
        <w:ind w:right="0" w:left="1134" w:firstLine="0"/>
        <w:jc w:val="both"/>
        <w:rPr>
          <w:rFonts w:ascii="Cambria" w:hAnsi="Cambria" w:cs="Cambria" w:eastAsia="Cambria"/>
          <w:b/>
          <w:color w:val="0000FF"/>
          <w:spacing w:val="0"/>
          <w:position w:val="0"/>
          <w:sz w:val="32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0000FF"/>
          <w:spacing w:val="0"/>
          <w:position w:val="0"/>
          <w:sz w:val="32"/>
          <w:u w:val="single"/>
          <w:shd w:fill="auto" w:val="clear"/>
        </w:rPr>
        <w:t xml:space="preserve">Contenu et déroulé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Déterminer des scénarios conceptuels et apporter des ressources pour mettre en œuvre des projets autour des  problématiques de la biodiversité des océans.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1. Prise de contact : attente et besoins du groupe.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 2. En s’appuyant sur un photo-langage, on redéfinira  les thématiques relatives à  la biodiversité des océans. On y associera des scénarii conceptuels. (La main à la pâte).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3. À partir de quelques problématiques,  les partenaires présenteront  des ressources, outils et dispositifs.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 (Dispositif : Table ronde avec appui et présentations des ressources  des partenaires).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4 : Réflexion sur la le fonctionnement sur la dynamique de réseau EDD : coopération, mutualisation, répartition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345A8A"/>
          <w:spacing w:val="0"/>
          <w:position w:val="0"/>
          <w:sz w:val="28"/>
          <w:shd w:fill="auto" w:val="clear"/>
        </w:rPr>
        <w:t xml:space="preserve">5. Restitution du travail :</w:t>
      </w: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 Réalisation d’une diapositive  destinée à être présentée lors de la clôture de la journée.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  <w:t xml:space="preserve">Le déroulé reste adaptable à la demande des collègues.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3"/>
        </w:numPr>
        <w:tabs>
          <w:tab w:val="left" w:pos="720" w:leader="none"/>
        </w:tabs>
        <w:spacing w:before="0" w:after="0" w:line="240"/>
        <w:ind w:right="0" w:left="720" w:hanging="11"/>
        <w:jc w:val="both"/>
        <w:rPr>
          <w:rFonts w:ascii="Cambria" w:hAnsi="Cambria" w:cs="Cambria" w:eastAsia="Cambria"/>
          <w:b/>
          <w:color w:val="0000FF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0000FF"/>
          <w:spacing w:val="0"/>
          <w:position w:val="0"/>
          <w:sz w:val="32"/>
          <w:u w:val="single"/>
          <w:shd w:fill="auto" w:val="clear"/>
        </w:rPr>
        <w:t xml:space="preserve">Contacts partenaires :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  <w:t xml:space="preserve">Juliette Grossmith et Francis Tallin : Parc des calanques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juliette.grossmith@calanques-parcnational.fr</w:t>
        </w:r>
      </w:hyperlink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1">
        <w:r>
          <w:rPr>
            <w:rFonts w:ascii="Cambria" w:hAnsi="Cambria" w:cs="Cambria" w:eastAsia="Cambria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francis.talin@calanques-parcnational.fr</w:t>
        </w:r>
      </w:hyperlink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00000A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Persini Celine : Réseau Canopé Responsable Arts, Culture et société. </w:t>
      </w: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hyperlink xmlns:r="http://schemas.openxmlformats.org/officeDocument/2006/relationships" r:id="docRId2">
        <w:r>
          <w:rPr>
            <w:rFonts w:ascii="Cambria" w:hAnsi="Cambria" w:cs="Cambria" w:eastAsia="Cambria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celine.persini@reseau-canope.fr</w:t>
        </w:r>
      </w:hyperlink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francis.talin@calanques-parcnational.fr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juliette.grossmith@calanques-parcnational.fr" Id="docRId0" Type="http://schemas.openxmlformats.org/officeDocument/2006/relationships/hyperlink"/><Relationship TargetMode="External" Target="mailto:celine.persini@reseau-canope.fr" Id="docRId2" Type="http://schemas.openxmlformats.org/officeDocument/2006/relationships/hyperlink"/><Relationship Target="styles.xml" Id="docRId4" Type="http://schemas.openxmlformats.org/officeDocument/2006/relationships/styles"/></Relationships>
</file>