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F7" w:rsidRDefault="00535DF7" w:rsidP="00535DF7">
      <w:pPr>
        <w:pStyle w:val="NormalWeb"/>
        <w:jc w:val="center"/>
        <w:rPr>
          <w:b/>
          <w:u w:val="single"/>
        </w:rPr>
      </w:pPr>
    </w:p>
    <w:p w:rsidR="006F2AB3" w:rsidRPr="00535DF7" w:rsidRDefault="006F2AB3" w:rsidP="00535DF7">
      <w:pPr>
        <w:pStyle w:val="NormalWeb"/>
        <w:jc w:val="center"/>
        <w:rPr>
          <w:rFonts w:ascii="Arial" w:hAnsi="Arial" w:cs="Arial"/>
          <w:b/>
          <w:u w:val="single"/>
        </w:rPr>
      </w:pPr>
      <w:r w:rsidRPr="00535DF7">
        <w:rPr>
          <w:rFonts w:ascii="Arial" w:hAnsi="Arial" w:cs="Arial"/>
          <w:b/>
          <w:u w:val="single"/>
        </w:rPr>
        <w:t>C</w:t>
      </w:r>
      <w:r w:rsidR="00535DF7" w:rsidRPr="00535DF7">
        <w:rPr>
          <w:rFonts w:ascii="Arial" w:hAnsi="Arial" w:cs="Arial"/>
          <w:b/>
          <w:u w:val="single"/>
        </w:rPr>
        <w:t>H</w:t>
      </w:r>
      <w:r w:rsidRPr="00535DF7">
        <w:rPr>
          <w:rFonts w:ascii="Arial" w:hAnsi="Arial" w:cs="Arial"/>
          <w:b/>
          <w:u w:val="single"/>
        </w:rPr>
        <w:t>ARACTERIZATION</w:t>
      </w:r>
    </w:p>
    <w:p w:rsidR="00535DF7" w:rsidRDefault="00535DF7" w:rsidP="00535DF7">
      <w:pPr>
        <w:pStyle w:val="NormalWeb"/>
        <w:jc w:val="center"/>
        <w:rPr>
          <w:rFonts w:ascii="Arial" w:hAnsi="Arial" w:cs="Arial"/>
          <w:b/>
        </w:rPr>
      </w:pPr>
      <w:proofErr w:type="spellStart"/>
      <w:r w:rsidRPr="00535DF7">
        <w:rPr>
          <w:rFonts w:ascii="Arial" w:hAnsi="Arial" w:cs="Arial"/>
          <w:b/>
        </w:rPr>
        <w:t>Vocabulary</w:t>
      </w:r>
      <w:proofErr w:type="spellEnd"/>
    </w:p>
    <w:p w:rsidR="00535DF7" w:rsidRPr="00535DF7" w:rsidRDefault="00535DF7" w:rsidP="00535DF7">
      <w:pPr>
        <w:pStyle w:val="NormalWeb"/>
        <w:jc w:val="center"/>
        <w:rPr>
          <w:rFonts w:ascii="Arial" w:hAnsi="Arial" w:cs="Arial"/>
          <w:b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L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 xml:space="preserve">egal </w:t>
      </w:r>
      <w:r w:rsidRPr="00535DF7">
        <w:rPr>
          <w:rFonts w:ascii="Arial" w:hAnsi="Arial" w:cs="Arial"/>
          <w:b/>
          <w:sz w:val="22"/>
          <w:szCs w:val="22"/>
          <w:lang w:val="en-GB"/>
        </w:rPr>
        <w:t>status</w:t>
      </w:r>
      <w:r w:rsidRPr="00535DF7">
        <w:rPr>
          <w:rFonts w:ascii="Arial" w:hAnsi="Arial" w:cs="Arial"/>
          <w:sz w:val="22"/>
          <w:szCs w:val="22"/>
          <w:lang w:val="en-GB"/>
        </w:rPr>
        <w:t>: t</w:t>
      </w:r>
      <w:r w:rsidR="006F2AB3" w:rsidRPr="00535DF7">
        <w:rPr>
          <w:rFonts w:ascii="Arial" w:hAnsi="Arial" w:cs="Arial"/>
          <w:sz w:val="22"/>
          <w:szCs w:val="22"/>
          <w:lang w:val="en-GB"/>
        </w:rPr>
        <w:t>he three most common types of ownership are sole trader (unli</w:t>
      </w:r>
      <w:r w:rsidR="00F71703">
        <w:rPr>
          <w:rFonts w:ascii="Arial" w:hAnsi="Arial" w:cs="Arial"/>
          <w:sz w:val="22"/>
          <w:szCs w:val="22"/>
          <w:lang w:val="en-GB"/>
        </w:rPr>
        <w:t>mited liability), partnership (i</w:t>
      </w:r>
      <w:r w:rsidR="006F2AB3" w:rsidRPr="00535DF7">
        <w:rPr>
          <w:rFonts w:ascii="Arial" w:hAnsi="Arial" w:cs="Arial"/>
          <w:sz w:val="22"/>
          <w:szCs w:val="22"/>
          <w:lang w:val="en-GB"/>
        </w:rPr>
        <w:t>n a partnership two or more people</w:t>
      </w:r>
      <w:r w:rsidR="00F71703">
        <w:rPr>
          <w:rFonts w:ascii="Arial" w:hAnsi="Arial" w:cs="Arial"/>
          <w:sz w:val="22"/>
          <w:szCs w:val="22"/>
          <w:lang w:val="en-GB"/>
        </w:rPr>
        <w:t xml:space="preserve"> are involved in the business; t</w:t>
      </w:r>
      <w:r w:rsidR="006F2AB3" w:rsidRPr="00535DF7">
        <w:rPr>
          <w:rFonts w:ascii="Arial" w:hAnsi="Arial" w:cs="Arial"/>
          <w:sz w:val="22"/>
          <w:szCs w:val="22"/>
          <w:lang w:val="en-GB"/>
        </w:rPr>
        <w:t>hey share the risks, costs and profits</w:t>
      </w:r>
      <w:r w:rsidR="00F71703">
        <w:rPr>
          <w:rFonts w:ascii="Arial" w:hAnsi="Arial" w:cs="Arial"/>
          <w:sz w:val="22"/>
          <w:szCs w:val="22"/>
          <w:lang w:val="en-GB"/>
        </w:rPr>
        <w:t xml:space="preserve"> associated with the business)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, limited company (is treated as a separate entity from its owners, with its own legal existence. The company's finances are separate from the </w:t>
      </w:r>
      <w:r w:rsidRPr="00535DF7">
        <w:rPr>
          <w:rFonts w:ascii="Arial" w:hAnsi="Arial" w:cs="Arial"/>
          <w:sz w:val="22"/>
          <w:szCs w:val="22"/>
          <w:lang w:val="en-GB"/>
        </w:rPr>
        <w:t>personal finances of the owner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and incorporated.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535DF7">
        <w:rPr>
          <w:rFonts w:ascii="Arial" w:hAnsi="Arial" w:cs="Arial"/>
          <w:b/>
          <w:sz w:val="22"/>
          <w:szCs w:val="22"/>
          <w:lang w:val="en-GB"/>
        </w:rPr>
        <w:t>S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>ize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microenterprise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is one which has fewer than ten workers ; a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small business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is one which has a maximum of 49 workers ;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medium-sized businesses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are those that have fewer than 250 workers.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 xml:space="preserve">Large </w:t>
      </w:r>
      <w:r w:rsidR="00F71703">
        <w:rPr>
          <w:rStyle w:val="lev"/>
          <w:rFonts w:ascii="Arial" w:hAnsi="Arial" w:cs="Arial"/>
          <w:b w:val="0"/>
          <w:sz w:val="22"/>
          <w:szCs w:val="22"/>
        </w:rPr>
        <w:t>compa</w:t>
      </w:r>
      <w:bookmarkStart w:id="0" w:name="_GoBack"/>
      <w:bookmarkEnd w:id="0"/>
      <w:r w:rsidRPr="00535DF7">
        <w:rPr>
          <w:rStyle w:val="lev"/>
          <w:rFonts w:ascii="Arial" w:hAnsi="Arial" w:cs="Arial"/>
          <w:b w:val="0"/>
          <w:sz w:val="22"/>
          <w:szCs w:val="22"/>
        </w:rPr>
        <w:t>nies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 xml:space="preserve"> (mul</w:t>
      </w:r>
      <w:r w:rsidR="0053323A" w:rsidRPr="00535DF7">
        <w:rPr>
          <w:rStyle w:val="lev"/>
          <w:rFonts w:ascii="Arial" w:hAnsi="Arial" w:cs="Arial"/>
          <w:b w:val="0"/>
          <w:sz w:val="22"/>
          <w:szCs w:val="22"/>
        </w:rPr>
        <w:t>ti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>national)</w:t>
      </w:r>
      <w:r w:rsidR="006F2AB3" w:rsidRPr="00535DF7">
        <w:rPr>
          <w:rFonts w:ascii="Arial" w:hAnsi="Arial" w:cs="Arial"/>
          <w:sz w:val="22"/>
          <w:szCs w:val="22"/>
        </w:rPr>
        <w:t xml:space="preserve">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S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>phere of action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, the area, </w:t>
      </w:r>
      <w:r w:rsidRPr="00535DF7">
        <w:rPr>
          <w:rFonts w:ascii="Arial" w:hAnsi="Arial" w:cs="Arial"/>
          <w:sz w:val="22"/>
          <w:szCs w:val="22"/>
          <w:lang w:val="en-GB"/>
        </w:rPr>
        <w:t>space: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international, local, </w:t>
      </w:r>
      <w:r w:rsidRPr="00535DF7">
        <w:rPr>
          <w:rFonts w:ascii="Arial" w:hAnsi="Arial" w:cs="Arial"/>
          <w:sz w:val="22"/>
          <w:szCs w:val="22"/>
          <w:lang w:val="en-GB"/>
        </w:rPr>
        <w:t>European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6F2AB3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Fields of geographical action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Resources</w:t>
      </w:r>
      <w:r w:rsidRPr="00535DF7">
        <w:rPr>
          <w:rFonts w:ascii="Arial" w:hAnsi="Arial" w:cs="Arial"/>
          <w:sz w:val="22"/>
          <w:szCs w:val="22"/>
          <w:lang w:val="en-GB"/>
        </w:rPr>
        <w:t>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 company's </w:t>
      </w:r>
      <w:hyperlink r:id="rId6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resources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(be they financial</w:t>
      </w:r>
      <w:hyperlink r:id="rId7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, human, material,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property, technological, environmental etc.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Purpose</w:t>
      </w:r>
      <w:r w:rsidRPr="00535DF7">
        <w:rPr>
          <w:rFonts w:ascii="Arial" w:hAnsi="Arial" w:cs="Arial"/>
          <w:sz w:val="22"/>
          <w:szCs w:val="22"/>
          <w:lang w:val="en-GB"/>
        </w:rPr>
        <w:t>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  <w:r w:rsidR="005C2A88" w:rsidRPr="00535DF7">
        <w:rPr>
          <w:rFonts w:ascii="Arial" w:hAnsi="Arial" w:cs="Arial"/>
          <w:sz w:val="22"/>
          <w:szCs w:val="22"/>
          <w:lang w:val="en-GB"/>
        </w:rPr>
        <w:t>economic goals</w:t>
      </w:r>
      <w:r w:rsidR="00827FBD" w:rsidRPr="00535DF7">
        <w:rPr>
          <w:rFonts w:ascii="Arial" w:hAnsi="Arial" w:cs="Arial"/>
          <w:sz w:val="22"/>
          <w:szCs w:val="22"/>
          <w:lang w:val="en-GB"/>
        </w:rPr>
        <w:t xml:space="preserve">, private benefit (profit). </w:t>
      </w:r>
      <w:hyperlink r:id="rId8" w:history="1">
        <w:r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L</w:t>
        </w:r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ucrative corporate business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- Private </w:t>
      </w:r>
      <w:hyperlink r:id="rId9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profit-making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institutions - a </w:t>
      </w:r>
      <w:hyperlink r:id="rId10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for-profit approach</w:t>
        </w:r>
      </w:hyperlink>
      <w:r w:rsidR="00827FBD" w:rsidRPr="00535DF7">
        <w:rPr>
          <w:rFonts w:ascii="Arial" w:hAnsi="Arial" w:cs="Arial"/>
          <w:sz w:val="22"/>
          <w:szCs w:val="22"/>
          <w:lang w:val="en-GB"/>
        </w:rPr>
        <w:t xml:space="preserve"> / social goals, public benefit - </w:t>
      </w:r>
      <w:hyperlink r:id="rId11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non-profit-making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organisation</w:t>
      </w:r>
    </w:p>
    <w:p w:rsidR="0053323A" w:rsidRPr="00535DF7" w:rsidRDefault="0053323A" w:rsidP="006F2AB3">
      <w:pPr>
        <w:pStyle w:val="NormalWeb"/>
        <w:rPr>
          <w:rFonts w:ascii="Arial" w:hAnsi="Arial" w:cs="Arial"/>
          <w:lang w:val="en-GB"/>
        </w:rPr>
      </w:pPr>
    </w:p>
    <w:p w:rsidR="0053323A" w:rsidRPr="00535DF7" w:rsidRDefault="0053323A" w:rsidP="006F2AB3">
      <w:pPr>
        <w:pStyle w:val="NormalWeb"/>
        <w:rPr>
          <w:rFonts w:ascii="Arial" w:hAnsi="Arial" w:cs="Arial"/>
          <w:lang w:val="en-GB"/>
        </w:rPr>
      </w:pPr>
    </w:p>
    <w:p w:rsidR="006F2AB3" w:rsidRPr="00535DF7" w:rsidRDefault="006F2AB3" w:rsidP="00827FBD">
      <w:pPr>
        <w:pStyle w:val="NormalWeb"/>
        <w:rPr>
          <w:rFonts w:ascii="Arial" w:hAnsi="Arial" w:cs="Arial"/>
          <w:lang w:val="en-GB"/>
        </w:rPr>
      </w:pPr>
    </w:p>
    <w:sectPr w:rsidR="006F2AB3" w:rsidRPr="00535D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A8" w:rsidRDefault="009B27A8" w:rsidP="00535DF7">
      <w:pPr>
        <w:spacing w:after="0" w:line="240" w:lineRule="auto"/>
      </w:pPr>
      <w:r>
        <w:separator/>
      </w:r>
    </w:p>
  </w:endnote>
  <w:endnote w:type="continuationSeparator" w:id="0">
    <w:p w:rsidR="009B27A8" w:rsidRDefault="009B27A8" w:rsidP="0053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A8" w:rsidRDefault="009B27A8" w:rsidP="00535DF7">
      <w:pPr>
        <w:spacing w:after="0" w:line="240" w:lineRule="auto"/>
      </w:pPr>
      <w:r>
        <w:separator/>
      </w:r>
    </w:p>
  </w:footnote>
  <w:footnote w:type="continuationSeparator" w:id="0">
    <w:p w:rsidR="009B27A8" w:rsidRDefault="009B27A8" w:rsidP="0053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F7" w:rsidRDefault="00535DF7">
    <w:pPr>
      <w:pStyle w:val="En-tte"/>
    </w:pPr>
    <w:r>
      <w:t>ETLV – Série STMG</w:t>
    </w:r>
  </w:p>
  <w:p w:rsidR="00535DF7" w:rsidRDefault="00535DF7">
    <w:pPr>
      <w:pStyle w:val="En-tte"/>
    </w:pPr>
    <w:r>
      <w:t>Identités et échanges</w:t>
    </w:r>
  </w:p>
  <w:p w:rsidR="00535DF7" w:rsidRDefault="00535DF7">
    <w:pPr>
      <w:pStyle w:val="En-tte"/>
    </w:pPr>
    <w:r>
      <w:t>Annexe 2</w:t>
    </w:r>
  </w:p>
  <w:p w:rsidR="003E2A6F" w:rsidRDefault="003E2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B3"/>
    <w:rsid w:val="003E2A6F"/>
    <w:rsid w:val="0053323A"/>
    <w:rsid w:val="00535DF7"/>
    <w:rsid w:val="005C2A88"/>
    <w:rsid w:val="006F2AB3"/>
    <w:rsid w:val="00827FBD"/>
    <w:rsid w:val="00900331"/>
    <w:rsid w:val="009B27A8"/>
    <w:rsid w:val="00AB2A7E"/>
    <w:rsid w:val="00E752A7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9FEC"/>
  <w15:docId w15:val="{6AEAD685-7F87-4F0E-95FB-D951599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2A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2A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DF7"/>
  </w:style>
  <w:style w:type="paragraph" w:styleId="Pieddepage">
    <w:name w:val="footer"/>
    <w:basedOn w:val="Normal"/>
    <w:link w:val="PieddepageCar"/>
    <w:uiPriority w:val="99"/>
    <w:unhideWhenUsed/>
    <w:rsid w:val="0053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ction/anglais-francais/lucrative+corporate+busine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traduction/anglais-francais/%2C+human%2C+material%2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xt.reverso.net/traduction/anglais-francais/resources" TargetMode="External"/><Relationship Id="rId11" Type="http://schemas.openxmlformats.org/officeDocument/2006/relationships/hyperlink" Target="http://context.reverso.net/traduction/anglais-francais/non-profit-mak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ontext.reverso.net/traduction/anglais-francais/for-profit+approa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text.reverso.net/traduction/anglais-francais/profit-ma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lacane</dc:creator>
  <cp:lastModifiedBy>Stéphanie Borde-Piarrou</cp:lastModifiedBy>
  <cp:revision>2</cp:revision>
  <cp:lastPrinted>2018-09-09T15:47:00Z</cp:lastPrinted>
  <dcterms:created xsi:type="dcterms:W3CDTF">2019-09-10T15:50:00Z</dcterms:created>
  <dcterms:modified xsi:type="dcterms:W3CDTF">2019-09-10T15:50:00Z</dcterms:modified>
</cp:coreProperties>
</file>