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347"/>
        <w:gridCol w:w="2210"/>
      </w:tblGrid>
      <w:tr w:rsidR="00742735" w:rsidRPr="00742735" w14:paraId="7850DB48" w14:textId="5FD205CD" w:rsidTr="00742735">
        <w:trPr>
          <w:trHeight w:val="1109"/>
        </w:trPr>
        <w:tc>
          <w:tcPr>
            <w:tcW w:w="2694" w:type="dxa"/>
            <w:vAlign w:val="center"/>
          </w:tcPr>
          <w:p w14:paraId="10D0A6F2" w14:textId="77777777" w:rsidR="00742735" w:rsidRPr="00742735" w:rsidRDefault="00742735" w:rsidP="00DA1074">
            <w:pPr>
              <w:jc w:val="center"/>
              <w:rPr>
                <w:rFonts w:cstheme="minorHAnsi"/>
                <w:b/>
                <w:bCs/>
                <w:caps/>
                <w:color w:val="4472C4" w:themeColor="accent1"/>
                <w:szCs w:val="24"/>
              </w:rPr>
            </w:pPr>
            <w:r w:rsidRPr="00742735">
              <w:rPr>
                <w:rFonts w:cstheme="minorHAnsi"/>
                <w:b/>
                <w:bCs/>
                <w:caps/>
                <w:color w:val="4472C4" w:themeColor="accent1"/>
                <w:szCs w:val="24"/>
              </w:rPr>
              <w:t xml:space="preserve">Académie </w:t>
            </w:r>
          </w:p>
          <w:p w14:paraId="3A03CB99" w14:textId="659E9BEC" w:rsidR="00742735" w:rsidRPr="00DA1074" w:rsidRDefault="00742735" w:rsidP="00DA1074">
            <w:pPr>
              <w:jc w:val="center"/>
              <w:rPr>
                <w:rFonts w:cstheme="minorHAnsi"/>
                <w:b/>
                <w:bCs/>
                <w:caps/>
                <w:szCs w:val="24"/>
              </w:rPr>
            </w:pPr>
            <w:r w:rsidRPr="00742735">
              <w:rPr>
                <w:rFonts w:cstheme="minorHAnsi"/>
                <w:b/>
                <w:bCs/>
                <w:caps/>
                <w:color w:val="4472C4" w:themeColor="accent1"/>
                <w:szCs w:val="24"/>
              </w:rPr>
              <w:t>d’AIX-Marseille</w:t>
            </w:r>
          </w:p>
        </w:tc>
        <w:tc>
          <w:tcPr>
            <w:tcW w:w="10347" w:type="dxa"/>
          </w:tcPr>
          <w:p w14:paraId="1496D962" w14:textId="77777777" w:rsidR="00742735" w:rsidRPr="00E5377C" w:rsidRDefault="00742735" w:rsidP="00C72334">
            <w:pPr>
              <w:jc w:val="center"/>
              <w:rPr>
                <w:rFonts w:cstheme="minorHAnsi"/>
                <w:b/>
                <w:bCs/>
                <w:sz w:val="32"/>
              </w:rPr>
            </w:pPr>
            <w:r w:rsidRPr="00E5377C">
              <w:rPr>
                <w:rFonts w:cstheme="minorHAnsi"/>
                <w:b/>
                <w:bCs/>
                <w:sz w:val="32"/>
              </w:rPr>
              <w:t>BACCALAUREAT GENERAL ET TECHNOLOGIQUE</w:t>
            </w:r>
          </w:p>
          <w:p w14:paraId="30BDA8FB" w14:textId="0444ABF5" w:rsidR="00742735" w:rsidRDefault="00742735" w:rsidP="00C72334">
            <w:pPr>
              <w:jc w:val="center"/>
              <w:rPr>
                <w:rFonts w:cstheme="minorHAnsi"/>
                <w:b/>
                <w:bCs/>
                <w:caps/>
                <w:sz w:val="32"/>
              </w:rPr>
            </w:pPr>
            <w:r w:rsidRPr="00E5377C">
              <w:rPr>
                <w:rFonts w:cstheme="minorHAnsi"/>
                <w:b/>
                <w:bCs/>
                <w:caps/>
                <w:sz w:val="32"/>
              </w:rPr>
              <w:t>Education physique et sportive</w:t>
            </w:r>
          </w:p>
          <w:p w14:paraId="59857878" w14:textId="77777777" w:rsidR="00742735" w:rsidRPr="00742735" w:rsidRDefault="00742735" w:rsidP="00C72334">
            <w:pPr>
              <w:jc w:val="center"/>
              <w:rPr>
                <w:rFonts w:cstheme="minorHAnsi"/>
                <w:b/>
                <w:bCs/>
                <w:caps/>
                <w:sz w:val="28"/>
                <w:szCs w:val="28"/>
              </w:rPr>
            </w:pPr>
          </w:p>
          <w:p w14:paraId="7A1E5286" w14:textId="73354F4F" w:rsidR="00742735" w:rsidRPr="007756D3" w:rsidRDefault="00742735" w:rsidP="007756D3">
            <w:pPr>
              <w:jc w:val="center"/>
              <w:rPr>
                <w:rFonts w:cstheme="minorHAnsi"/>
                <w:b/>
                <w:bCs/>
                <w:sz w:val="32"/>
              </w:rPr>
            </w:pPr>
            <w:r>
              <w:rPr>
                <w:rFonts w:cstheme="minorHAnsi"/>
                <w:b/>
                <w:bCs/>
                <w:sz w:val="32"/>
              </w:rPr>
              <w:t>Fiche certificative d’activité (FCA)</w:t>
            </w:r>
          </w:p>
        </w:tc>
        <w:tc>
          <w:tcPr>
            <w:tcW w:w="2210" w:type="dxa"/>
            <w:vAlign w:val="center"/>
          </w:tcPr>
          <w:p w14:paraId="17358422" w14:textId="39C7E8EB" w:rsidR="00742735" w:rsidRPr="00742735" w:rsidRDefault="00742735" w:rsidP="00742735">
            <w:pPr>
              <w:jc w:val="center"/>
              <w:rPr>
                <w:rFonts w:cstheme="minorHAnsi"/>
                <w:b/>
                <w:bCs/>
                <w:color w:val="4472C4" w:themeColor="accent1"/>
                <w:sz w:val="32"/>
              </w:rPr>
            </w:pPr>
            <w:r w:rsidRPr="00742735">
              <w:rPr>
                <w:rFonts w:cstheme="minorHAnsi"/>
                <w:b/>
                <w:bCs/>
                <w:color w:val="4472C4" w:themeColor="accent1"/>
                <w:sz w:val="32"/>
              </w:rPr>
              <w:t>Session 2021</w:t>
            </w:r>
          </w:p>
        </w:tc>
      </w:tr>
    </w:tbl>
    <w:p w14:paraId="72E35209" w14:textId="77777777" w:rsidR="00AC3C22" w:rsidRPr="00D43C75" w:rsidRDefault="00AC3C22" w:rsidP="00D43C75">
      <w:pPr>
        <w:ind w:firstLine="708"/>
        <w:rPr>
          <w:sz w:val="16"/>
          <w:szCs w:val="16"/>
        </w:rPr>
      </w:pPr>
    </w:p>
    <w:tbl>
      <w:tblPr>
        <w:tblStyle w:val="Grilledutableau"/>
        <w:tblW w:w="16155" w:type="dxa"/>
        <w:jc w:val="center"/>
        <w:tblLook w:val="04A0" w:firstRow="1" w:lastRow="0" w:firstColumn="1" w:lastColumn="0" w:noHBand="0" w:noVBand="1"/>
      </w:tblPr>
      <w:tblGrid>
        <w:gridCol w:w="2159"/>
        <w:gridCol w:w="1935"/>
        <w:gridCol w:w="2319"/>
        <w:gridCol w:w="4125"/>
        <w:gridCol w:w="1813"/>
        <w:gridCol w:w="3804"/>
      </w:tblGrid>
      <w:tr w:rsidR="00062C7C" w:rsidRPr="0012318B" w14:paraId="49137C18" w14:textId="77777777" w:rsidTr="001A6697">
        <w:trPr>
          <w:trHeight w:val="701"/>
          <w:jc w:val="center"/>
        </w:trPr>
        <w:tc>
          <w:tcPr>
            <w:tcW w:w="2159" w:type="dxa"/>
            <w:shd w:val="clear" w:color="auto" w:fill="C5E0B3" w:themeFill="accent6" w:themeFillTint="66"/>
            <w:vAlign w:val="center"/>
          </w:tcPr>
          <w:p w14:paraId="2BD891B1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Type d’établissement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E59ED4C" w14:textId="01C66D4B" w:rsidR="00062C7C" w:rsidRPr="0012318B" w:rsidRDefault="00062C7C" w:rsidP="00C7233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14:paraId="4AF146B7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Nom de l’établissement</w:t>
            </w: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14:paraId="2532A69C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232E7721" w14:textId="77777777" w:rsidR="00062C7C" w:rsidRPr="0012318B" w:rsidRDefault="00062C7C" w:rsidP="00C7233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N° RNE :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489CF944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5E94EDD" w14:textId="77777777" w:rsidR="00AC3C22" w:rsidRPr="00D43C75" w:rsidRDefault="00AC3C22">
      <w:pPr>
        <w:rPr>
          <w:sz w:val="16"/>
          <w:szCs w:val="16"/>
        </w:rPr>
      </w:pPr>
    </w:p>
    <w:tbl>
      <w:tblPr>
        <w:tblStyle w:val="Grilledutableau"/>
        <w:tblW w:w="16155" w:type="dxa"/>
        <w:jc w:val="center"/>
        <w:tblLook w:val="04A0" w:firstRow="1" w:lastRow="0" w:firstColumn="1" w:lastColumn="0" w:noHBand="0" w:noVBand="1"/>
      </w:tblPr>
      <w:tblGrid>
        <w:gridCol w:w="2159"/>
        <w:gridCol w:w="1059"/>
        <w:gridCol w:w="1239"/>
        <w:gridCol w:w="6081"/>
        <w:gridCol w:w="1813"/>
        <w:gridCol w:w="3804"/>
      </w:tblGrid>
      <w:tr w:rsidR="00062C7C" w:rsidRPr="0012318B" w14:paraId="228CF825" w14:textId="77777777" w:rsidTr="0030460B">
        <w:trPr>
          <w:trHeight w:val="691"/>
          <w:jc w:val="center"/>
        </w:trPr>
        <w:tc>
          <w:tcPr>
            <w:tcW w:w="2159" w:type="dxa"/>
            <w:shd w:val="clear" w:color="auto" w:fill="DEEAF6" w:themeFill="accent5" w:themeFillTint="33"/>
            <w:vAlign w:val="center"/>
          </w:tcPr>
          <w:p w14:paraId="0B8C8F1F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N°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t>D</w:t>
            </w:r>
            <w:r w:rsidRPr="0012318B">
              <w:rPr>
                <w:rFonts w:ascii="Arial" w:hAnsi="Arial" w:cs="Arial"/>
                <w:b/>
                <w:bCs/>
                <w:szCs w:val="22"/>
                <w:shd w:val="clear" w:color="auto" w:fill="DEEAF6" w:themeFill="accent5" w:themeFillTint="33"/>
              </w:rPr>
              <w:t>é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t>partement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A5B490B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0B0DE7FE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Ville</w:t>
            </w:r>
          </w:p>
        </w:tc>
        <w:tc>
          <w:tcPr>
            <w:tcW w:w="6081" w:type="dxa"/>
            <w:shd w:val="clear" w:color="auto" w:fill="FFFFFF" w:themeFill="background1"/>
            <w:vAlign w:val="center"/>
          </w:tcPr>
          <w:p w14:paraId="2F89A935" w14:textId="1BDC17AD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13" w:type="dxa"/>
            <w:shd w:val="clear" w:color="auto" w:fill="DEEAF6" w:themeFill="accent5" w:themeFillTint="33"/>
            <w:vAlign w:val="center"/>
          </w:tcPr>
          <w:p w14:paraId="4F2D16FE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Réseau académique :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0FD7E5B8" w14:textId="77777777" w:rsidR="00062C7C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8947658" w14:textId="54596297" w:rsidR="00062C7C" w:rsidRPr="0012318B" w:rsidRDefault="00062C7C" w:rsidP="00C723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11704797" w14:textId="4BFBEE67" w:rsidR="00062C7C" w:rsidRPr="00B560F8" w:rsidRDefault="00B560F8">
      <w:pPr>
        <w:rPr>
          <w:b/>
          <w:bCs/>
          <w:i/>
          <w:iCs/>
          <w:sz w:val="16"/>
          <w:szCs w:val="16"/>
        </w:rPr>
      </w:pPr>
      <w:r w:rsidRPr="00B560F8">
        <w:rPr>
          <w:b/>
          <w:bCs/>
          <w:i/>
          <w:iCs/>
          <w:sz w:val="16"/>
          <w:szCs w:val="16"/>
        </w:rPr>
        <w:t>Ces éléments d’information vous seront demand</w:t>
      </w:r>
      <w:r>
        <w:rPr>
          <w:b/>
          <w:bCs/>
          <w:i/>
          <w:iCs/>
          <w:sz w:val="16"/>
          <w:szCs w:val="16"/>
        </w:rPr>
        <w:t>és</w:t>
      </w:r>
      <w:r w:rsidRPr="00B560F8">
        <w:rPr>
          <w:b/>
          <w:bCs/>
          <w:i/>
          <w:iCs/>
          <w:sz w:val="16"/>
          <w:szCs w:val="16"/>
        </w:rPr>
        <w:t xml:space="preserve"> lors du dépôt de la fiche certificative d’activité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6232"/>
        <w:gridCol w:w="9356"/>
      </w:tblGrid>
      <w:tr w:rsidR="00062C7C" w:rsidRPr="0012318B" w14:paraId="2AA0C6D9" w14:textId="77777777" w:rsidTr="001A6697">
        <w:trPr>
          <w:trHeight w:val="407"/>
          <w:jc w:val="center"/>
        </w:trPr>
        <w:tc>
          <w:tcPr>
            <w:tcW w:w="6232" w:type="dxa"/>
            <w:shd w:val="clear" w:color="auto" w:fill="FFF2CC" w:themeFill="accent4" w:themeFillTint="33"/>
            <w:vAlign w:val="center"/>
          </w:tcPr>
          <w:p w14:paraId="151865AE" w14:textId="50400B68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Champ d’apprentissage N</w:t>
            </w:r>
            <w:r>
              <w:rPr>
                <w:rFonts w:ascii="Arial" w:hAnsi="Arial" w:cs="Arial"/>
                <w:b/>
                <w:bCs/>
                <w:szCs w:val="22"/>
              </w:rPr>
              <w:t>°</w:t>
            </w:r>
            <w:r w:rsidR="00122F97">
              <w:rPr>
                <w:rFonts w:ascii="Arial" w:hAnsi="Arial" w:cs="Arial"/>
                <w:b/>
                <w:bCs/>
                <w:szCs w:val="22"/>
              </w:rPr>
              <w:t>4</w:t>
            </w: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64018D90" w14:textId="503B4A2B" w:rsidR="00062C7C" w:rsidRPr="0012318B" w:rsidRDefault="00B560F8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Activité</w:t>
            </w:r>
          </w:p>
        </w:tc>
      </w:tr>
      <w:tr w:rsidR="00062C7C" w:rsidRPr="00587C5E" w14:paraId="24E153A0" w14:textId="77777777" w:rsidTr="001A6697">
        <w:trPr>
          <w:trHeight w:val="268"/>
          <w:jc w:val="center"/>
        </w:trPr>
        <w:tc>
          <w:tcPr>
            <w:tcW w:w="6232" w:type="dxa"/>
          </w:tcPr>
          <w:p w14:paraId="74F93E22" w14:textId="57DB00C1" w:rsidR="00062C7C" w:rsidRPr="00CA62E8" w:rsidRDefault="00FB074B" w:rsidP="001A6697">
            <w:pPr>
              <w:pStyle w:val="Citation"/>
              <w:rPr>
                <w:bCs/>
                <w:color w:val="auto"/>
                <w:sz w:val="24"/>
                <w:szCs w:val="24"/>
                <w:highlight w:val="green"/>
              </w:rPr>
            </w:pPr>
            <w:r w:rsidRPr="00CA62E8">
              <w:rPr>
                <w:bCs/>
                <w:color w:val="auto"/>
                <w:sz w:val="24"/>
                <w:szCs w:val="24"/>
              </w:rPr>
              <w:t>« Conduire et maîtriser un affrontement collectif ou interindividuel</w:t>
            </w:r>
            <w:r w:rsidR="001A6697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A62E8">
              <w:rPr>
                <w:bCs/>
                <w:color w:val="auto"/>
                <w:sz w:val="24"/>
                <w:szCs w:val="24"/>
              </w:rPr>
              <w:t>pour gagner »</w:t>
            </w:r>
          </w:p>
        </w:tc>
        <w:tc>
          <w:tcPr>
            <w:tcW w:w="9356" w:type="dxa"/>
          </w:tcPr>
          <w:p w14:paraId="70AEFE8E" w14:textId="77777777" w:rsidR="00122F97" w:rsidRPr="00CA62E8" w:rsidRDefault="00E81957" w:rsidP="00122F97">
            <w:pPr>
              <w:rPr>
                <w:rFonts w:ascii="Arial" w:eastAsia="Arial" w:hAnsi="Arial" w:cs="Arial"/>
                <w:b/>
                <w:i/>
                <w:szCs w:val="24"/>
              </w:rPr>
            </w:pPr>
            <w:r w:rsidRPr="00CA62E8">
              <w:rPr>
                <w:rFonts w:ascii="Arial" w:hAnsi="Arial" w:cs="Arial"/>
                <w:szCs w:val="24"/>
              </w:rPr>
              <w:t>Liste nationale :</w:t>
            </w:r>
            <w:r w:rsidRPr="00CA62E8">
              <w:rPr>
                <w:szCs w:val="24"/>
              </w:rPr>
              <w:t xml:space="preserve"> </w:t>
            </w:r>
            <w:r w:rsidR="00122F97" w:rsidRPr="00CA62E8">
              <w:rPr>
                <w:rFonts w:ascii="Arial" w:hAnsi="Arial" w:cs="Arial"/>
                <w:color w:val="FF0000"/>
                <w:szCs w:val="24"/>
                <w:lang w:val="en-US"/>
              </w:rPr>
              <w:t xml:space="preserve">Badminton, tennis de table, </w:t>
            </w:r>
            <w:proofErr w:type="spellStart"/>
            <w:r w:rsidR="00122F97" w:rsidRPr="00CA62E8">
              <w:rPr>
                <w:rFonts w:ascii="Arial" w:hAnsi="Arial" w:cs="Arial"/>
                <w:color w:val="FF0000"/>
                <w:szCs w:val="24"/>
                <w:lang w:val="en-US"/>
              </w:rPr>
              <w:t>boxe</w:t>
            </w:r>
            <w:proofErr w:type="spellEnd"/>
            <w:r w:rsidR="00122F97" w:rsidRPr="00CA62E8">
              <w:rPr>
                <w:rFonts w:ascii="Arial" w:hAnsi="Arial" w:cs="Arial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122F97" w:rsidRPr="00CA62E8">
              <w:rPr>
                <w:rFonts w:ascii="Arial" w:hAnsi="Arial" w:cs="Arial"/>
                <w:color w:val="FF0000"/>
                <w:szCs w:val="24"/>
                <w:lang w:val="en-US"/>
              </w:rPr>
              <w:t>française</w:t>
            </w:r>
            <w:proofErr w:type="spellEnd"/>
            <w:r w:rsidR="00122F97" w:rsidRPr="00CA62E8">
              <w:rPr>
                <w:rFonts w:ascii="Arial" w:hAnsi="Arial" w:cs="Arial"/>
                <w:color w:val="FF0000"/>
                <w:szCs w:val="24"/>
                <w:lang w:val="en-US"/>
              </w:rPr>
              <w:t>, judo, basket-ball, football, handball, rugby, volley-ball</w:t>
            </w:r>
          </w:p>
          <w:p w14:paraId="4CE2E4D9" w14:textId="77777777" w:rsidR="001A6697" w:rsidRPr="005416CC" w:rsidRDefault="001A6697" w:rsidP="001A6697">
            <w:pPr>
              <w:rPr>
                <w:rFonts w:ascii="Arial" w:hAnsi="Arial" w:cs="Arial"/>
                <w:lang w:eastAsia="en-US"/>
              </w:rPr>
            </w:pPr>
            <w:r w:rsidRPr="005416CC">
              <w:rPr>
                <w:rFonts w:ascii="Arial" w:hAnsi="Arial" w:cs="Arial"/>
                <w:lang w:eastAsia="en-US"/>
              </w:rPr>
              <w:t>Activité d’établissement validée par l’inspection 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à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préciser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  <w:p w14:paraId="37722FD3" w14:textId="77777777" w:rsidR="001A6697" w:rsidRDefault="001A6697" w:rsidP="001A6697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416CC">
              <w:rPr>
                <w:rFonts w:ascii="Arial" w:hAnsi="Arial" w:cs="Arial"/>
                <w:lang w:eastAsia="en-US"/>
              </w:rPr>
              <w:t>Activité adaptée 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à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préciser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  <w:p w14:paraId="3A247D22" w14:textId="32A18712" w:rsidR="00F72408" w:rsidRPr="00CA62E8" w:rsidRDefault="001A6697" w:rsidP="001A6697">
            <w:pPr>
              <w:rPr>
                <w:sz w:val="22"/>
                <w:szCs w:val="22"/>
                <w:lang w:eastAsia="en-US"/>
              </w:rPr>
            </w:pPr>
            <w:r w:rsidRPr="005416CC">
              <w:rPr>
                <w:color w:val="FF0000"/>
                <w:sz w:val="18"/>
                <w:szCs w:val="18"/>
              </w:rPr>
              <w:t>(supprimer les mention inutiles)</w:t>
            </w:r>
          </w:p>
        </w:tc>
      </w:tr>
    </w:tbl>
    <w:p w14:paraId="5AD67DF7" w14:textId="77777777" w:rsidR="008B6A55" w:rsidRPr="00EC4407" w:rsidRDefault="008B6A55" w:rsidP="008B6A55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71AB516E" w14:textId="6862E399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s’évalue le jour du CCF en croisant le niveau de performance et l’efficacité technique et tactique, par une épreuve d’évaluation respectant le référentiel national du champ d’apprentissage</w:t>
      </w:r>
      <w:r w:rsidR="00D43C75">
        <w:rPr>
          <w:rFonts w:ascii="Arial" w:eastAsia="Arial" w:hAnsi="Arial" w:cs="Arial"/>
          <w:sz w:val="22"/>
          <w:szCs w:val="22"/>
        </w:rPr>
        <w:t>.</w:t>
      </w:r>
    </w:p>
    <w:p w14:paraId="545FEDF5" w14:textId="2C771D4F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AFL2</w:t>
      </w:r>
      <w:r w:rsidRPr="00EC4407">
        <w:rPr>
          <w:rFonts w:ascii="Arial" w:eastAsia="Arial" w:hAnsi="Arial" w:cs="Arial"/>
          <w:sz w:val="22"/>
          <w:szCs w:val="22"/>
        </w:rPr>
        <w:t xml:space="preserve"> et l’</w:t>
      </w:r>
      <w:r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  <w:r w:rsidR="00D43C75">
        <w:rPr>
          <w:rFonts w:ascii="Arial" w:eastAsia="Arial" w:hAnsi="Arial" w:cs="Arial"/>
          <w:sz w:val="22"/>
          <w:szCs w:val="22"/>
        </w:rPr>
        <w:t>. L’évaluation est finalisée le jour de l’épreuve.</w:t>
      </w:r>
    </w:p>
    <w:p w14:paraId="7F38B9B9" w14:textId="70AC2874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sz w:val="22"/>
          <w:szCs w:val="22"/>
        </w:rPr>
        <w:t>L’évaluation de l’</w:t>
      </w:r>
      <w:r>
        <w:rPr>
          <w:rFonts w:ascii="Arial" w:hAnsi="Arial" w:cs="Arial"/>
          <w:sz w:val="22"/>
          <w:szCs w:val="22"/>
        </w:rPr>
        <w:t>AFL2</w:t>
      </w:r>
      <w:r w:rsidRPr="00EC44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et/ou de l’AFL3 </w:t>
      </w:r>
      <w:r w:rsidRPr="00EC4407">
        <w:rPr>
          <w:rFonts w:ascii="Arial" w:hAnsi="Arial" w:cs="Arial"/>
          <w:sz w:val="22"/>
          <w:szCs w:val="22"/>
        </w:rPr>
        <w:t xml:space="preserve">peut s’appuyer sur un carnet d’entraînement </w:t>
      </w:r>
      <w:r>
        <w:rPr>
          <w:rFonts w:ascii="Arial" w:hAnsi="Arial" w:cs="Arial"/>
          <w:sz w:val="22"/>
          <w:szCs w:val="22"/>
        </w:rPr>
        <w:t>et/</w:t>
      </w:r>
      <w:r w:rsidRPr="00EC4407">
        <w:rPr>
          <w:rFonts w:ascii="Arial" w:hAnsi="Arial" w:cs="Arial"/>
          <w:sz w:val="22"/>
          <w:szCs w:val="22"/>
        </w:rPr>
        <w:t>ou un outil de recueil de données</w:t>
      </w:r>
      <w:r w:rsidR="00D43C75">
        <w:rPr>
          <w:rFonts w:ascii="Arial" w:hAnsi="Arial" w:cs="Arial"/>
          <w:sz w:val="22"/>
          <w:szCs w:val="22"/>
        </w:rPr>
        <w:t>.</w:t>
      </w:r>
    </w:p>
    <w:p w14:paraId="3E39F9B9" w14:textId="1798D24B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Pour l’</w:t>
      </w:r>
      <w:r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>, l’élève est évalué dans au moins deux rôles qu’il a choisis en début de séquence (partenaire d’entraînement, arbitre, coach, observateur, organisateur, etc…)</w:t>
      </w:r>
      <w:r w:rsidR="00D43C75">
        <w:rPr>
          <w:rFonts w:ascii="Arial" w:eastAsia="Arial" w:hAnsi="Arial" w:cs="Arial"/>
          <w:sz w:val="22"/>
          <w:szCs w:val="22"/>
        </w:rPr>
        <w:t>.</w:t>
      </w:r>
    </w:p>
    <w:p w14:paraId="512E1070" w14:textId="5CC84D4D" w:rsidR="008B6A55" w:rsidRPr="001A669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color w:val="FF0000"/>
          <w:sz w:val="22"/>
          <w:szCs w:val="22"/>
        </w:rPr>
      </w:pPr>
      <w:r w:rsidRPr="001A6697">
        <w:rPr>
          <w:rFonts w:ascii="Arial" w:eastAsia="Arial" w:hAnsi="Arial" w:cs="Arial"/>
          <w:color w:val="FF0000"/>
          <w:sz w:val="22"/>
          <w:szCs w:val="22"/>
        </w:rPr>
        <w:t>L’équipe pédagogique spécifie l’épreuve d’évaluation du CCF et les repères nationaux dans l’APSA support de l’évaluation</w:t>
      </w:r>
      <w:r w:rsidR="00D43C75"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28422A8C" w14:textId="08821B3F" w:rsidR="004B682B" w:rsidRPr="004B682B" w:rsidRDefault="004B682B" w:rsidP="004B682B">
      <w:pPr>
        <w:rPr>
          <w:rFonts w:ascii="Arial" w:eastAsia="Arial" w:hAnsi="Arial" w:cs="Arial"/>
          <w:sz w:val="20"/>
        </w:rPr>
      </w:pPr>
      <w:r w:rsidRPr="004B682B">
        <w:rPr>
          <w:rFonts w:ascii="Arial" w:hAnsi="Arial" w:cs="Arial"/>
          <w:color w:val="4472C4"/>
          <w:sz w:val="20"/>
          <w:shd w:val="clear" w:color="auto" w:fill="FFFFFF"/>
        </w:rPr>
        <w:t xml:space="preserve">Conseil : </w:t>
      </w:r>
      <w:r w:rsidR="00362A7F">
        <w:rPr>
          <w:rFonts w:ascii="Arial" w:hAnsi="Arial" w:cs="Arial"/>
          <w:color w:val="4472C4"/>
          <w:sz w:val="20"/>
          <w:shd w:val="clear" w:color="auto" w:fill="FFFFFF"/>
        </w:rPr>
        <w:t>la</w:t>
      </w:r>
      <w:r w:rsidRPr="004B682B">
        <w:rPr>
          <w:rFonts w:ascii="Arial" w:hAnsi="Arial" w:cs="Arial"/>
          <w:color w:val="4472C4"/>
          <w:sz w:val="20"/>
          <w:shd w:val="clear" w:color="auto" w:fill="FFFFFF"/>
        </w:rPr>
        <w:t xml:space="preserve"> « traduction » de certains repères nationaux dans l’APSA </w:t>
      </w:r>
      <w:r w:rsidR="00362A7F">
        <w:rPr>
          <w:rFonts w:ascii="Arial" w:hAnsi="Arial" w:cs="Arial"/>
          <w:color w:val="4472C4"/>
          <w:sz w:val="20"/>
          <w:shd w:val="clear" w:color="auto" w:fill="FFFFFF"/>
        </w:rPr>
        <w:t>peut</w:t>
      </w:r>
      <w:r w:rsidRPr="004B682B">
        <w:rPr>
          <w:rFonts w:ascii="Arial" w:hAnsi="Arial" w:cs="Arial"/>
          <w:color w:val="4472C4"/>
          <w:sz w:val="20"/>
          <w:shd w:val="clear" w:color="auto" w:fill="FFFFFF"/>
        </w:rPr>
        <w:t xml:space="preserve"> s'avérer nécessaire pour éviter des écarts d'interprétation, pour une meilleure compréhension de l'évaluation par les élèves ou encore pour faciliter l’évaluation au sein d’un même degré.</w:t>
      </w:r>
    </w:p>
    <w:p w14:paraId="6F39778B" w14:textId="77777777" w:rsidR="008B6A55" w:rsidRPr="00D43C75" w:rsidRDefault="008B6A55" w:rsidP="008B6A55">
      <w:pPr>
        <w:pStyle w:val="Paragraphedeliste"/>
        <w:ind w:left="567" w:hanging="283"/>
        <w:rPr>
          <w:rFonts w:ascii="Arial" w:eastAsia="Arial" w:hAnsi="Arial" w:cs="Arial"/>
          <w:sz w:val="16"/>
          <w:szCs w:val="16"/>
        </w:rPr>
      </w:pPr>
    </w:p>
    <w:p w14:paraId="0AAC0E0E" w14:textId="77777777" w:rsidR="008B6A55" w:rsidRPr="00EC4407" w:rsidRDefault="008B6A55" w:rsidP="008B6A55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05A3DAA0" w14:textId="0B4A7CCF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est noté sur 12 points (chacun des éléments est noté au moins sur 4 points)</w:t>
      </w:r>
      <w:r w:rsidR="00D43C75">
        <w:rPr>
          <w:rFonts w:ascii="Arial" w:eastAsia="Arial" w:hAnsi="Arial" w:cs="Arial"/>
          <w:sz w:val="22"/>
          <w:szCs w:val="22"/>
        </w:rPr>
        <w:t>.</w:t>
      </w:r>
    </w:p>
    <w:p w14:paraId="7A06CDB1" w14:textId="5DBFEE5D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AFL2</w:t>
      </w:r>
      <w:r w:rsidRPr="00EC4407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</w:t>
      </w:r>
      <w:r w:rsidR="00D43C75">
        <w:rPr>
          <w:rFonts w:ascii="Arial" w:eastAsia="Arial" w:hAnsi="Arial" w:cs="Arial"/>
          <w:sz w:val="22"/>
          <w:szCs w:val="22"/>
        </w:rPr>
        <w:t xml:space="preserve"> (avec un minimum de 2 points pour chacun des AFL). T</w:t>
      </w:r>
      <w:r w:rsidRPr="00EC4407">
        <w:rPr>
          <w:rFonts w:ascii="Arial" w:eastAsia="Arial" w:hAnsi="Arial" w:cs="Arial"/>
          <w:sz w:val="22"/>
          <w:szCs w:val="22"/>
        </w:rPr>
        <w:t xml:space="preserve">rois </w:t>
      </w:r>
      <w:r w:rsidR="00D43C75">
        <w:rPr>
          <w:rFonts w:ascii="Arial" w:eastAsia="Arial" w:hAnsi="Arial" w:cs="Arial"/>
          <w:sz w:val="22"/>
          <w:szCs w:val="22"/>
        </w:rPr>
        <w:t>choix sont possibles</w:t>
      </w:r>
      <w:r w:rsidRPr="00EC4407">
        <w:rPr>
          <w:rFonts w:ascii="Arial" w:eastAsia="Arial" w:hAnsi="Arial" w:cs="Arial"/>
          <w:sz w:val="22"/>
          <w:szCs w:val="22"/>
        </w:rPr>
        <w:t xml:space="preserve"> : </w:t>
      </w:r>
      <w:r w:rsidR="00D43C75">
        <w:rPr>
          <w:rFonts w:ascii="Arial" w:eastAsia="Arial" w:hAnsi="Arial" w:cs="Arial"/>
          <w:sz w:val="22"/>
          <w:szCs w:val="22"/>
        </w:rPr>
        <w:t>4-4 / 6-2 / 2-6. La répartition choisie doit être annoncée par l’élève avant le début de l’épreuve et ne peut plus être modifiée après le début de l’épreuve.</w:t>
      </w:r>
    </w:p>
    <w:p w14:paraId="1A77F2FF" w14:textId="77777777" w:rsidR="008B6A55" w:rsidRPr="00EC4407" w:rsidRDefault="008B6A55" w:rsidP="008B6A55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06B1E919" w14:textId="77777777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AFL1 : postes au sein de l’équipe de sports collectifs, style de jeu en raquettes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EC4407">
        <w:rPr>
          <w:rFonts w:ascii="Arial" w:eastAsia="Arial" w:hAnsi="Arial" w:cs="Arial"/>
          <w:sz w:val="22"/>
          <w:szCs w:val="22"/>
        </w:rPr>
        <w:t xml:space="preserve">situation d’évaluation parmi celles proposées. </w:t>
      </w:r>
    </w:p>
    <w:p w14:paraId="724809FE" w14:textId="27285175" w:rsidR="008B6A55" w:rsidRPr="00EC4407" w:rsidRDefault="008B6A55" w:rsidP="008B6A55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AFL2 et AFL3 : le poids relatif dans l’évaluation</w:t>
      </w:r>
      <w:r w:rsidR="00D43C75">
        <w:rPr>
          <w:rFonts w:ascii="Arial" w:eastAsia="Arial" w:hAnsi="Arial" w:cs="Arial"/>
          <w:sz w:val="22"/>
          <w:szCs w:val="22"/>
        </w:rPr>
        <w:t>.</w:t>
      </w:r>
    </w:p>
    <w:p w14:paraId="259ACAEF" w14:textId="36A3429E" w:rsidR="008F576E" w:rsidRPr="00D43C75" w:rsidRDefault="008B6A55" w:rsidP="0047090D">
      <w:pPr>
        <w:pStyle w:val="Paragraphedeliste"/>
        <w:numPr>
          <w:ilvl w:val="0"/>
          <w:numId w:val="14"/>
        </w:numPr>
        <w:ind w:left="567" w:hanging="283"/>
        <w:rPr>
          <w:rFonts w:ascii="Arial" w:eastAsia="Arial" w:hAnsi="Arial" w:cs="Arial"/>
          <w:sz w:val="20"/>
        </w:rPr>
      </w:pPr>
      <w:r w:rsidRPr="00D43C75">
        <w:rPr>
          <w:rFonts w:ascii="Arial" w:eastAsia="Arial" w:hAnsi="Arial" w:cs="Arial"/>
          <w:sz w:val="22"/>
          <w:szCs w:val="22"/>
        </w:rPr>
        <w:t>AFL3 : les rôles évalués</w:t>
      </w:r>
      <w:r w:rsidR="00D43C75" w:rsidRPr="00D43C75">
        <w:rPr>
          <w:rFonts w:ascii="Arial" w:eastAsia="Arial" w:hAnsi="Arial" w:cs="Arial"/>
          <w:sz w:val="22"/>
          <w:szCs w:val="22"/>
        </w:rPr>
        <w:t xml:space="preserve">. </w:t>
      </w:r>
      <w:bookmarkStart w:id="0" w:name="_GoBack"/>
      <w:bookmarkEnd w:id="0"/>
      <w:r w:rsidR="008F576E" w:rsidRPr="00D43C75">
        <w:rPr>
          <w:rFonts w:ascii="Arial" w:eastAsia="Arial" w:hAnsi="Arial" w:cs="Arial"/>
          <w:sz w:val="20"/>
        </w:rPr>
        <w:br w:type="page"/>
      </w:r>
    </w:p>
    <w:tbl>
      <w:tblPr>
        <w:tblStyle w:val="Grilledutableau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8"/>
        <w:gridCol w:w="3678"/>
      </w:tblGrid>
      <w:tr w:rsidR="00865890" w:rsidRPr="00587C5E" w14:paraId="2002EE44" w14:textId="77777777" w:rsidTr="001A6697">
        <w:trPr>
          <w:trHeight w:val="430"/>
        </w:trPr>
        <w:tc>
          <w:tcPr>
            <w:tcW w:w="11758" w:type="dxa"/>
            <w:shd w:val="clear" w:color="auto" w:fill="FFF2CC" w:themeFill="accent4" w:themeFillTint="33"/>
            <w:vAlign w:val="center"/>
          </w:tcPr>
          <w:p w14:paraId="65BFBEE2" w14:textId="6C8803BE" w:rsidR="00865890" w:rsidRPr="0012318B" w:rsidRDefault="00B560F8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Principe d’élaboration d</w:t>
            </w:r>
            <w:r w:rsidRPr="00B07360">
              <w:rPr>
                <w:rFonts w:ascii="Arial" w:hAnsi="Arial" w:cs="Arial"/>
                <w:b/>
                <w:bCs/>
                <w:szCs w:val="22"/>
              </w:rPr>
              <w:t>e l’épreuve</w:t>
            </w:r>
          </w:p>
        </w:tc>
        <w:tc>
          <w:tcPr>
            <w:tcW w:w="3678" w:type="dxa"/>
            <w:shd w:val="clear" w:color="auto" w:fill="FFF2CC" w:themeFill="accent4" w:themeFillTint="33"/>
            <w:vAlign w:val="center"/>
          </w:tcPr>
          <w:p w14:paraId="080AC3B7" w14:textId="2D3EA56C" w:rsidR="00865890" w:rsidRPr="00587C5E" w:rsidRDefault="00B07360" w:rsidP="00C723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3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APSA</w:t>
            </w:r>
          </w:p>
        </w:tc>
      </w:tr>
      <w:tr w:rsidR="00865890" w:rsidRPr="0012318B" w14:paraId="3A5E58EC" w14:textId="77777777" w:rsidTr="005C2424">
        <w:trPr>
          <w:trHeight w:val="1663"/>
        </w:trPr>
        <w:tc>
          <w:tcPr>
            <w:tcW w:w="15436" w:type="dxa"/>
            <w:gridSpan w:val="2"/>
            <w:shd w:val="clear" w:color="auto" w:fill="auto"/>
          </w:tcPr>
          <w:p w14:paraId="2B7B75AE" w14:textId="53456E25" w:rsidR="00865890" w:rsidRPr="002C0F5D" w:rsidRDefault="00B07360" w:rsidP="00C72334">
            <w:pPr>
              <w:rPr>
                <w:rFonts w:ascii="Arial" w:hAnsi="Arial" w:cs="Arial"/>
                <w:sz w:val="20"/>
              </w:rPr>
            </w:pPr>
            <w:r w:rsidRPr="002C0F5D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0460B" w:rsidRPr="002C0F5D">
              <w:rPr>
                <w:rFonts w:ascii="Arial" w:hAnsi="Arial" w:cs="Arial"/>
                <w:color w:val="FF0000"/>
                <w:sz w:val="20"/>
              </w:rPr>
              <w:t>spécifier</w:t>
            </w:r>
          </w:p>
        </w:tc>
      </w:tr>
    </w:tbl>
    <w:p w14:paraId="42D4D4FF" w14:textId="77777777" w:rsidR="005C2424" w:rsidRDefault="005C2424"/>
    <w:tbl>
      <w:tblPr>
        <w:tblStyle w:val="Grilledutableau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5070"/>
        <w:gridCol w:w="1337"/>
        <w:gridCol w:w="7693"/>
      </w:tblGrid>
      <w:tr w:rsidR="00865890" w:rsidRPr="0012318B" w14:paraId="445AE8EA" w14:textId="77777777" w:rsidTr="00BC3567">
        <w:trPr>
          <w:trHeight w:val="430"/>
        </w:trPr>
        <w:tc>
          <w:tcPr>
            <w:tcW w:w="15436" w:type="dxa"/>
            <w:gridSpan w:val="4"/>
            <w:shd w:val="clear" w:color="auto" w:fill="B4C6E7" w:themeFill="accent1" w:themeFillTint="66"/>
            <w:vAlign w:val="center"/>
          </w:tcPr>
          <w:p w14:paraId="50861EDD" w14:textId="77777777" w:rsidR="00865890" w:rsidRPr="0012318B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Repères d’évaluation</w:t>
            </w:r>
          </w:p>
        </w:tc>
      </w:tr>
      <w:tr w:rsidR="00865890" w:rsidRPr="0012318B" w14:paraId="410B89B5" w14:textId="77777777" w:rsidTr="00BC3567">
        <w:trPr>
          <w:cantSplit/>
          <w:trHeight w:val="1156"/>
        </w:trPr>
        <w:tc>
          <w:tcPr>
            <w:tcW w:w="1336" w:type="dxa"/>
            <w:shd w:val="clear" w:color="auto" w:fill="D9E2F3" w:themeFill="accent1" w:themeFillTint="33"/>
            <w:vAlign w:val="center"/>
          </w:tcPr>
          <w:p w14:paraId="2FF62A22" w14:textId="77777777" w:rsidR="00865890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AFL1</w:t>
            </w:r>
          </w:p>
          <w:p w14:paraId="6EA630AC" w14:textId="5546D6D4" w:rsidR="00F60AF4" w:rsidRPr="0012318B" w:rsidRDefault="00F60AF4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12 points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78A62440" w14:textId="4188A92D" w:rsidR="00865890" w:rsidRPr="008B6A55" w:rsidRDefault="008B6A55" w:rsidP="008B6A55">
            <w:pPr>
              <w:tabs>
                <w:tab w:val="left" w:pos="1380"/>
              </w:tabs>
              <w:spacing w:after="120"/>
              <w:ind w:left="102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B6A55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« S’engager pour gagner une rencontre en faisant des choix techniques et tactiques pertinents au regard de l’analyse du rapport de force »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</w:tcPr>
          <w:p w14:paraId="18C9AF80" w14:textId="77777777" w:rsidR="00865890" w:rsidRPr="0012318B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AFL1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30460B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693" w:type="dxa"/>
            <w:shd w:val="clear" w:color="auto" w:fill="auto"/>
            <w:vAlign w:val="center"/>
          </w:tcPr>
          <w:p w14:paraId="222A04EC" w14:textId="77777777" w:rsidR="00865890" w:rsidRPr="0012318B" w:rsidRDefault="00865890" w:rsidP="00C72334">
            <w:pPr>
              <w:pStyle w:val="Citation"/>
              <w:rPr>
                <w:sz w:val="22"/>
                <w:szCs w:val="22"/>
                <w:highlight w:val="green"/>
              </w:rPr>
            </w:pPr>
            <w:r w:rsidRPr="00282B0B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79FC19B8" w14:textId="77777777" w:rsidR="005C2424" w:rsidRDefault="005C2424"/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8B6A55" w:rsidRPr="00EC4407" w14:paraId="7A137940" w14:textId="77777777" w:rsidTr="008B6A55">
        <w:trPr>
          <w:trHeight w:val="30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6BA50555" w14:textId="014EAB34" w:rsidR="008B6A55" w:rsidRPr="00EC4407" w:rsidRDefault="008B6A55" w:rsidP="001E3DE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Éléments à évaluer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4CA7282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1 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5597BCF7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9394478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3 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65048948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4 </w:t>
            </w:r>
          </w:p>
        </w:tc>
      </w:tr>
      <w:tr w:rsidR="008B6A55" w:rsidRPr="00EC4407" w14:paraId="6288A267" w14:textId="77777777" w:rsidTr="008B6A55">
        <w:trPr>
          <w:trHeight w:val="2714"/>
        </w:trPr>
        <w:tc>
          <w:tcPr>
            <w:tcW w:w="2552" w:type="dxa"/>
            <w:vAlign w:val="center"/>
          </w:tcPr>
          <w:p w14:paraId="799F5A8A" w14:textId="77777777" w:rsidR="008B6A55" w:rsidRDefault="008B6A55" w:rsidP="001E3DE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S’engager et réaliser des actions techniques d’attaque et de défense en relation avec son projet de jeu</w:t>
            </w:r>
          </w:p>
          <w:p w14:paraId="581F943E" w14:textId="0851A387" w:rsidR="00F60AF4" w:rsidRPr="00EC4407" w:rsidRDefault="00F60AF4" w:rsidP="001E3DE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Nombre de points (4 à 8)</w:t>
            </w:r>
          </w:p>
        </w:tc>
        <w:tc>
          <w:tcPr>
            <w:tcW w:w="2977" w:type="dxa"/>
            <w:vAlign w:val="center"/>
          </w:tcPr>
          <w:p w14:paraId="4E870270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Peu de techniques maitrisées</w:t>
            </w:r>
          </w:p>
          <w:p w14:paraId="2C755C74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Faible efficacité des techniques d’attaque</w:t>
            </w:r>
          </w:p>
          <w:p w14:paraId="2D6898D8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Passivité face à l’attaque adverse</w:t>
            </w:r>
          </w:p>
          <w:p w14:paraId="20BC73FB" w14:textId="1F00EC86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118" w:type="dxa"/>
            <w:vAlign w:val="center"/>
          </w:tcPr>
          <w:p w14:paraId="78BA3208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Utilisation efficace d’une ou deux techniques préférentielles</w:t>
            </w:r>
            <w:r w:rsidRPr="00EC4407" w:rsidDel="00382A36">
              <w:rPr>
                <w:rFonts w:ascii="Arial" w:eastAsia="Arial" w:hAnsi="Arial" w:cs="Arial"/>
                <w:sz w:val="20"/>
              </w:rPr>
              <w:t xml:space="preserve"> </w:t>
            </w:r>
            <w:r w:rsidRPr="00EC4407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1E528C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Exploitation de quelques occasions de marque</w:t>
            </w:r>
          </w:p>
          <w:p w14:paraId="18517F3B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 xml:space="preserve">Mise en place d’une défense dont l’efficacité est limitée </w:t>
            </w:r>
          </w:p>
          <w:p w14:paraId="098AC105" w14:textId="72246737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260" w:type="dxa"/>
            <w:vAlign w:val="center"/>
          </w:tcPr>
          <w:p w14:paraId="2B1B9457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Utilisation efficace de plusieurs techniques d’attaque ou de défense</w:t>
            </w:r>
          </w:p>
          <w:p w14:paraId="5C1697EF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Création et exploitation d’occasions de marque</w:t>
            </w:r>
          </w:p>
          <w:p w14:paraId="69CF8CDB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Efficacité défensive avec quelques renversements du rapport de force</w:t>
            </w:r>
          </w:p>
          <w:p w14:paraId="5A5B9003" w14:textId="6E2409DD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402" w:type="dxa"/>
            <w:vAlign w:val="center"/>
          </w:tcPr>
          <w:p w14:paraId="05B0B6DC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Utilisation efficace d’une variété de techniques efficaces d’attaque et/ou de défense</w:t>
            </w:r>
          </w:p>
          <w:p w14:paraId="6763BB62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Création et exploitation d’occasions de marque nombreuses et diversifiées</w:t>
            </w:r>
          </w:p>
          <w:p w14:paraId="2F36FFEB" w14:textId="77777777" w:rsidR="008B6A55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Opposition systématique et neutralisation de l’attaque adverse / Renversements réguliers du rapport de force</w:t>
            </w:r>
          </w:p>
          <w:p w14:paraId="781897E8" w14:textId="1D8F97D1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</w:tr>
      <w:tr w:rsidR="008B6A55" w:rsidRPr="00EC4407" w14:paraId="0C3990F7" w14:textId="77777777" w:rsidTr="008B6A55">
        <w:trPr>
          <w:trHeight w:val="397"/>
        </w:trPr>
        <w:tc>
          <w:tcPr>
            <w:tcW w:w="2552" w:type="dxa"/>
            <w:vAlign w:val="center"/>
          </w:tcPr>
          <w:p w14:paraId="2ECB44D4" w14:textId="77777777" w:rsidR="008B6A55" w:rsidRPr="00EC4407" w:rsidRDefault="008B6A55" w:rsidP="001E3D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71C32B6" w14:textId="77777777" w:rsidR="008B6A55" w:rsidRPr="00EC4407" w:rsidRDefault="008B6A55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 (1)</w:t>
            </w:r>
          </w:p>
          <w:p w14:paraId="1FD244B7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69150" wp14:editId="49B1A35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94B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2.65pt;margin-top:7.75pt;width:129.7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60A2D6BA" w14:textId="77777777" w:rsidR="008B6A55" w:rsidRPr="00EC4407" w:rsidRDefault="008B6A55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62148AE4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55059" wp14:editId="1878423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72C4" id="Connecteur droit avec flèche 6" o:spid="_x0000_s1026" type="#_x0000_t32" style="position:absolute;margin-left:15pt;margin-top:7.45pt;width:129.7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49212731" w14:textId="77777777" w:rsidR="008B6A55" w:rsidRPr="00EC4407" w:rsidRDefault="008B6A55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7E95EE4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0462A" wp14:editId="31E0967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1B29" id="Connecteur droit avec flèche 7" o:spid="_x0000_s1026" type="#_x0000_t32" style="position:absolute;margin-left:15pt;margin-top:7.45pt;width:129.7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6EEA0D5E" w14:textId="77777777" w:rsidR="008B6A55" w:rsidRPr="00EC4407" w:rsidRDefault="008B6A55" w:rsidP="001E3DE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240FC65D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951F0" wp14:editId="6AC91D9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EC18" id="Connecteur droit avec flèche 8" o:spid="_x0000_s1026" type="#_x0000_t32" style="position:absolute;margin-left:15pt;margin-top:7.45pt;width:129.7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UA9gEAAEA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8B6A55" w:rsidRPr="00EC4407" w14:paraId="1193E9A1" w14:textId="77777777" w:rsidTr="008B6A55">
        <w:trPr>
          <w:trHeight w:val="120"/>
        </w:trPr>
        <w:tc>
          <w:tcPr>
            <w:tcW w:w="2552" w:type="dxa"/>
            <w:vAlign w:val="center"/>
          </w:tcPr>
          <w:p w14:paraId="177B0988" w14:textId="77777777" w:rsidR="008B6A55" w:rsidRPr="00EC4407" w:rsidRDefault="008B6A55" w:rsidP="001E3DE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Faire des choix au regard de l’analyse du rapport de force</w:t>
            </w:r>
          </w:p>
          <w:p w14:paraId="662969EA" w14:textId="7893DFEA" w:rsidR="008B6A55" w:rsidRPr="00EC4407" w:rsidRDefault="00F60AF4" w:rsidP="001E3DE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Nombre de points (4 à 8)</w:t>
            </w:r>
          </w:p>
        </w:tc>
        <w:tc>
          <w:tcPr>
            <w:tcW w:w="2977" w:type="dxa"/>
            <w:vAlign w:val="center"/>
          </w:tcPr>
          <w:p w14:paraId="5DD12919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Adaptations aléatoires au cours du jeu</w:t>
            </w:r>
          </w:p>
          <w:p w14:paraId="3C227DEC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Non prise en compte des forces et/ou faiblesses en présence - Peu de projection sur la période d’opposition à venir</w:t>
            </w:r>
          </w:p>
          <w:p w14:paraId="12459869" w14:textId="66F07FFB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118" w:type="dxa"/>
            <w:vAlign w:val="center"/>
          </w:tcPr>
          <w:p w14:paraId="12F4A72C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 xml:space="preserve">Quelques adaptations en cours de jeu </w:t>
            </w:r>
          </w:p>
          <w:p w14:paraId="4A1EAAF1" w14:textId="77777777" w:rsidR="008B6A55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Projet sommaire prenant en compte les forces et/ou les faiblesses les plus saillantes - Projection sur la période d’opposition à venir</w:t>
            </w:r>
          </w:p>
          <w:p w14:paraId="4EBE1135" w14:textId="1E724986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260" w:type="dxa"/>
            <w:vAlign w:val="center"/>
          </w:tcPr>
          <w:p w14:paraId="6CA7105E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 xml:space="preserve">Adaptations régulières en cours de jeu </w:t>
            </w:r>
          </w:p>
          <w:p w14:paraId="49215D16" w14:textId="77777777" w:rsidR="008B6A55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Projet pertinent prenant en compte les principales forces et/ou les faiblesses en présence - Choix stratégiques efficaces pour la période d’opposition à venir</w:t>
            </w:r>
          </w:p>
          <w:p w14:paraId="602BD87D" w14:textId="130F4069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402" w:type="dxa"/>
            <w:vAlign w:val="center"/>
          </w:tcPr>
          <w:p w14:paraId="0D1D1472" w14:textId="77777777" w:rsidR="008B6A55" w:rsidRPr="00EC4407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Adaptations permanentes en cours de jeu</w:t>
            </w:r>
          </w:p>
          <w:p w14:paraId="096C18E7" w14:textId="77777777" w:rsidR="008B6A55" w:rsidRDefault="008B6A55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 xml:space="preserve">Projet pertinent prenant en compte les forces </w:t>
            </w:r>
            <w:r w:rsidRPr="00EC4407">
              <w:rPr>
                <w:rFonts w:ascii="Arial" w:eastAsia="Arial" w:hAnsi="Arial" w:cs="Arial"/>
                <w:b/>
                <w:sz w:val="20"/>
              </w:rPr>
              <w:t>et</w:t>
            </w:r>
            <w:r w:rsidRPr="00EC4407">
              <w:rPr>
                <w:rFonts w:ascii="Arial" w:eastAsia="Arial" w:hAnsi="Arial" w:cs="Arial"/>
                <w:sz w:val="20"/>
              </w:rPr>
              <w:t xml:space="preserve"> les faiblesses en présence - Plusieurs alternatives de choix stratégiques pour la période d’opposition à venir</w:t>
            </w:r>
          </w:p>
          <w:p w14:paraId="2FA61582" w14:textId="2A1A4B2C" w:rsidR="008B6A55" w:rsidRPr="00EC4407" w:rsidRDefault="00F60AF4" w:rsidP="001E3DEE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</w:tr>
    </w:tbl>
    <w:p w14:paraId="1EC5FF21" w14:textId="77777777" w:rsidR="008B6A55" w:rsidRPr="00EC4407" w:rsidRDefault="008B6A55" w:rsidP="008B6A55">
      <w:pPr>
        <w:ind w:left="567"/>
        <w:rPr>
          <w:rFonts w:ascii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i/>
          <w:sz w:val="20"/>
        </w:rPr>
        <w:lastRenderedPageBreak/>
        <w:t xml:space="preserve">(1) </w:t>
      </w:r>
      <w:r w:rsidRPr="00EC4407">
        <w:rPr>
          <w:rFonts w:ascii="Arial" w:hAnsi="Arial" w:cs="Arial"/>
          <w:i/>
          <w:sz w:val="20"/>
        </w:rPr>
        <w:t xml:space="preserve">Pour chacun des deux éléments de l’AFL1, les </w:t>
      </w:r>
      <w:proofErr w:type="spellStart"/>
      <w:r w:rsidRPr="00EC4407">
        <w:rPr>
          <w:rFonts w:ascii="Arial" w:hAnsi="Arial" w:cs="Arial"/>
          <w:i/>
          <w:sz w:val="20"/>
        </w:rPr>
        <w:t>co</w:t>
      </w:r>
      <w:proofErr w:type="spellEnd"/>
      <w:r w:rsidRPr="00EC4407">
        <w:rPr>
          <w:rFonts w:ascii="Arial" w:hAnsi="Arial" w:cs="Arial"/>
          <w:i/>
          <w:sz w:val="20"/>
        </w:rPr>
        <w:t xml:space="preserve"> évaluateurs positionnent l’élève dans un degré puis ajustent la note en fonction </w:t>
      </w:r>
      <w:r w:rsidRPr="00EC4407">
        <w:rPr>
          <w:rFonts w:ascii="Arial" w:eastAsia="Arial" w:hAnsi="Arial" w:cs="Arial"/>
          <w:i/>
          <w:sz w:val="20"/>
        </w:rPr>
        <w:t>de la proportion des oppositions gagnées</w:t>
      </w:r>
      <w:r w:rsidRPr="00EC4407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14:paraId="6409A6E5" w14:textId="77777777" w:rsidR="0030460B" w:rsidRDefault="0030460B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tbl>
      <w:tblPr>
        <w:tblStyle w:val="Grilledutableau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805"/>
        <w:gridCol w:w="1984"/>
        <w:gridCol w:w="7088"/>
      </w:tblGrid>
      <w:tr w:rsidR="00C022CC" w:rsidRPr="0012318B" w14:paraId="185800C9" w14:textId="77777777" w:rsidTr="00B560F8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7A8A2D26" w14:textId="77777777" w:rsidR="00C022CC" w:rsidRPr="0012318B" w:rsidRDefault="00C022C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AFL2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00BB62ED" w14:textId="3946E5F3" w:rsidR="00C022CC" w:rsidRPr="00CA62E8" w:rsidRDefault="00F83A6F" w:rsidP="00CA62E8">
            <w:pPr>
              <w:ind w:left="162" w:right="176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CA62E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« Se préparer et s’entraîner, individuellement ou collectivement, pour conduire et maîtriser un affrontement collectif ou interindividuel »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2FCEE0C9" w14:textId="77777777" w:rsidR="00C022CC" w:rsidRPr="0012318B" w:rsidRDefault="00C022C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AFL2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1325DF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73A399" w14:textId="77777777" w:rsidR="00C022CC" w:rsidRPr="0012318B" w:rsidRDefault="00C022CC" w:rsidP="00C72334">
            <w:pPr>
              <w:pStyle w:val="Citation"/>
              <w:rPr>
                <w:sz w:val="22"/>
                <w:szCs w:val="22"/>
              </w:rPr>
            </w:pPr>
            <w:r w:rsidRPr="00B560F8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72BD46CF" w14:textId="5AB7A70A" w:rsidR="00894CBB" w:rsidRPr="0030460B" w:rsidRDefault="00894CBB" w:rsidP="00DD2A9D">
      <w:pPr>
        <w:rPr>
          <w:rFonts w:ascii="Arial" w:hAnsi="Arial" w:cs="Arial"/>
          <w:sz w:val="20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  <w:gridCol w:w="3969"/>
        <w:gridCol w:w="3402"/>
      </w:tblGrid>
      <w:tr w:rsidR="0030460B" w:rsidRPr="00F27EEF" w14:paraId="0EDFF6EF" w14:textId="77777777" w:rsidTr="0030460B">
        <w:tc>
          <w:tcPr>
            <w:tcW w:w="3686" w:type="dxa"/>
            <w:shd w:val="clear" w:color="auto" w:fill="FBE4D5" w:themeFill="accent2" w:themeFillTint="33"/>
            <w:vAlign w:val="center"/>
          </w:tcPr>
          <w:p w14:paraId="49786953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B6D634E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1E876C1F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4C4BB15C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F83A6F" w:rsidRPr="00F27EEF" w14:paraId="1D76EE98" w14:textId="77777777" w:rsidTr="001E3DEE">
        <w:tc>
          <w:tcPr>
            <w:tcW w:w="3686" w:type="dxa"/>
            <w:shd w:val="clear" w:color="auto" w:fill="auto"/>
          </w:tcPr>
          <w:p w14:paraId="6ABC898F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14:paraId="5DF6297C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Faible engagement dans les phases de répétition nécessaires à la stabilisation des apprentissages</w:t>
            </w:r>
          </w:p>
          <w:p w14:paraId="229F8DAD" w14:textId="77777777" w:rsidR="00F83A6F" w:rsidRDefault="00F83A6F" w:rsidP="00F83A6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1335D9B5" w14:textId="3D8588AD" w:rsidR="00F83A6F" w:rsidRPr="00C37020" w:rsidRDefault="00702A4A" w:rsidP="00F83A6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3B84259A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14:paraId="57A34934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phases de répétition nécessaires à la stabilisation des apprentissages</w:t>
            </w:r>
          </w:p>
          <w:p w14:paraId="2E3C3BF0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 besoin d’être guidé dans ses choix d’exercices</w:t>
            </w:r>
          </w:p>
          <w:p w14:paraId="4FA983B4" w14:textId="1206C876" w:rsidR="00F83A6F" w:rsidRPr="00C37020" w:rsidRDefault="00702A4A" w:rsidP="00F83A6F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043BE322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14:paraId="08854587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71DC2D60" w14:textId="77777777" w:rsidR="00F83A6F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identifie un point fort ou un point faible pour lui-même ou son équipe, et choisit des exercices adaptés pour les travailler</w:t>
            </w:r>
          </w:p>
          <w:p w14:paraId="6C56CFDD" w14:textId="5A3D1189" w:rsidR="00F83A6F" w:rsidRPr="00C37020" w:rsidRDefault="00702A4A" w:rsidP="00F83A6F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14:paraId="1874711E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14:paraId="46245301" w14:textId="77777777" w:rsidR="00F83A6F" w:rsidRPr="00EC4407" w:rsidRDefault="00F83A6F" w:rsidP="00F83A6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7C4234F0" w14:textId="77777777" w:rsidR="00F83A6F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identifie plusieurs axes de progrès pour lui-même ou son équipe, et choisit et ordonne des exercices adaptés pour les travailler</w:t>
            </w:r>
          </w:p>
          <w:p w14:paraId="0485D632" w14:textId="08DF0BB6" w:rsidR="00F83A6F" w:rsidRPr="00C37020" w:rsidRDefault="00702A4A" w:rsidP="00F83A6F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</w:tr>
    </w:tbl>
    <w:p w14:paraId="7504057A" w14:textId="0FCC41FB" w:rsidR="00DD2A9D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4365"/>
        <w:gridCol w:w="1843"/>
        <w:gridCol w:w="7654"/>
      </w:tblGrid>
      <w:tr w:rsidR="001325DF" w:rsidRPr="0012318B" w14:paraId="35017F2D" w14:textId="77777777" w:rsidTr="00B560F8">
        <w:trPr>
          <w:cantSplit/>
          <w:trHeight w:val="970"/>
        </w:trPr>
        <w:tc>
          <w:tcPr>
            <w:tcW w:w="1432" w:type="dxa"/>
            <w:shd w:val="clear" w:color="auto" w:fill="E2EFD9" w:themeFill="accent6" w:themeFillTint="33"/>
            <w:vAlign w:val="center"/>
          </w:tcPr>
          <w:p w14:paraId="163B6B31" w14:textId="77777777" w:rsidR="001325DF" w:rsidRPr="0012318B" w:rsidRDefault="001325DF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AFL3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2FAD3B8" w14:textId="265CA3F8" w:rsidR="001325DF" w:rsidRPr="00CA62E8" w:rsidRDefault="00F83A6F" w:rsidP="00CA62E8">
            <w:pPr>
              <w:ind w:left="149" w:right="317"/>
              <w:jc w:val="center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CA62E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« Choisir et assumer les rôles qui permettent un fonctionnement collectif solidaire »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B98E873" w14:textId="77777777" w:rsidR="001325DF" w:rsidRPr="0012318B" w:rsidRDefault="001325DF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AFL3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1325DF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1A685E" w14:textId="77777777" w:rsidR="001325DF" w:rsidRPr="0012318B" w:rsidRDefault="001325DF" w:rsidP="00C72334">
            <w:pPr>
              <w:pStyle w:val="Citation"/>
              <w:rPr>
                <w:i w:val="0"/>
                <w:iCs w:val="0"/>
                <w:sz w:val="22"/>
                <w:szCs w:val="22"/>
              </w:rPr>
            </w:pPr>
          </w:p>
          <w:p w14:paraId="3422C58D" w14:textId="77777777" w:rsidR="001325DF" w:rsidRPr="0012318B" w:rsidRDefault="001325DF" w:rsidP="00C72334">
            <w:pPr>
              <w:pStyle w:val="Citation"/>
              <w:rPr>
                <w:sz w:val="22"/>
                <w:szCs w:val="22"/>
              </w:rPr>
            </w:pPr>
            <w:r w:rsidRPr="00B560F8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5CCD7859" w14:textId="77777777" w:rsidR="00F83A6F" w:rsidRPr="00EC4407" w:rsidRDefault="00F83A6F" w:rsidP="00F83A6F">
      <w:pPr>
        <w:ind w:left="149"/>
        <w:jc w:val="center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L’élève est évalué dans au moins deux rôles qu’il a choisis (partenaire d’entraînement, arbitre, coach, observateur, organisateur, etc…)</w:t>
      </w:r>
    </w:p>
    <w:p w14:paraId="0B392AA3" w14:textId="248D5B09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  <w:gridCol w:w="3544"/>
        <w:gridCol w:w="3543"/>
      </w:tblGrid>
      <w:tr w:rsidR="0030460B" w:rsidRPr="00F27EEF" w14:paraId="4E4A0021" w14:textId="77777777" w:rsidTr="0030460B">
        <w:tc>
          <w:tcPr>
            <w:tcW w:w="3827" w:type="dxa"/>
            <w:shd w:val="clear" w:color="auto" w:fill="E2EFD9" w:themeFill="accent6" w:themeFillTint="33"/>
            <w:vAlign w:val="center"/>
          </w:tcPr>
          <w:p w14:paraId="7ED1D66E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531C312C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7B973E85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744676D7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F83A6F" w:rsidRPr="00F27EEF" w14:paraId="549850E5" w14:textId="77777777" w:rsidTr="001E3DEE">
        <w:tc>
          <w:tcPr>
            <w:tcW w:w="3827" w:type="dxa"/>
            <w:shd w:val="clear" w:color="auto" w:fill="auto"/>
          </w:tcPr>
          <w:p w14:paraId="79949264" w14:textId="77777777" w:rsidR="00F83A6F" w:rsidRPr="00EC4407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un des deux rôles choisis de manière inefficace et aléatoire</w:t>
            </w:r>
          </w:p>
          <w:p w14:paraId="32A84D30" w14:textId="77777777" w:rsidR="00F83A6F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ne contribue pas au fonctionnement du collectif</w:t>
            </w:r>
          </w:p>
          <w:p w14:paraId="74341103" w14:textId="3D9BBF60" w:rsidR="00F83A6F" w:rsidRPr="00F27EEF" w:rsidRDefault="00702A4A" w:rsidP="00F83A6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14:paraId="042FAFB7" w14:textId="77777777" w:rsidR="00F83A6F" w:rsidRPr="00EC4407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correctement au moins un des deux rôles qu’il a choisis, mais avec hésitation et quelques erreurs</w:t>
            </w:r>
          </w:p>
          <w:p w14:paraId="14DFFA25" w14:textId="77777777" w:rsidR="00F83A6F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  <w:p w14:paraId="496A1B34" w14:textId="5B637F99" w:rsidR="00F83A6F" w:rsidRPr="00F27EEF" w:rsidRDefault="00702A4A" w:rsidP="00F83A6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544" w:type="dxa"/>
            <w:shd w:val="clear" w:color="auto" w:fill="auto"/>
          </w:tcPr>
          <w:p w14:paraId="7EEE7E26" w14:textId="77777777" w:rsidR="00F83A6F" w:rsidRPr="00EC4407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les deux rôles choisis avec sérieux et efficacité.</w:t>
            </w:r>
          </w:p>
          <w:p w14:paraId="2B0D7F83" w14:textId="77777777" w:rsidR="00F83A6F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favorise le fonctionnement collectif dans le respect des règles et de tous les acteurs</w:t>
            </w:r>
          </w:p>
          <w:p w14:paraId="225B31CE" w14:textId="418D149C" w:rsidR="00F83A6F" w:rsidRPr="00F27EEF" w:rsidRDefault="00702A4A" w:rsidP="00F83A6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543" w:type="dxa"/>
            <w:shd w:val="clear" w:color="auto" w:fill="auto"/>
          </w:tcPr>
          <w:p w14:paraId="0751A2B0" w14:textId="77777777" w:rsidR="00F83A6F" w:rsidRPr="00EC4407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assume avec efficacité plus de deux rôles. Il excelle dans les deux rôles qu’il a choisis</w:t>
            </w:r>
          </w:p>
          <w:p w14:paraId="3D89FB22" w14:textId="77777777" w:rsidR="00F83A6F" w:rsidRDefault="00F83A6F" w:rsidP="00F83A6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 xml:space="preserve">Il est un acteur essentiel du fonctionnement collectif </w:t>
            </w:r>
          </w:p>
          <w:p w14:paraId="4F679A53" w14:textId="60BC584C" w:rsidR="00F83A6F" w:rsidRPr="00F27EEF" w:rsidRDefault="00702A4A" w:rsidP="00F83A6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62A7F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</w:tr>
    </w:tbl>
    <w:p w14:paraId="62A72BA9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0"/>
        <w:gridCol w:w="3225"/>
        <w:gridCol w:w="3225"/>
        <w:gridCol w:w="3225"/>
        <w:gridCol w:w="3225"/>
      </w:tblGrid>
      <w:tr w:rsidR="00EE6108" w:rsidRPr="0012318B" w14:paraId="134B79F7" w14:textId="77777777" w:rsidTr="005A1D8E">
        <w:trPr>
          <w:trHeight w:val="454"/>
        </w:trPr>
        <w:tc>
          <w:tcPr>
            <w:tcW w:w="15720" w:type="dxa"/>
            <w:gridSpan w:val="5"/>
            <w:shd w:val="clear" w:color="auto" w:fill="D9D9D9" w:themeFill="background1" w:themeFillShade="D9"/>
            <w:vAlign w:val="center"/>
          </w:tcPr>
          <w:p w14:paraId="311BD1C7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Répartition des points en fonction du choix de l’élève</w:t>
            </w:r>
          </w:p>
        </w:tc>
      </w:tr>
      <w:tr w:rsidR="00EE6108" w:rsidRPr="0012318B" w14:paraId="1F925C77" w14:textId="77777777" w:rsidTr="005A1D8E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5192B4D2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042FD00F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1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94D74EA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6B8B07F3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FBCF867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4</w:t>
            </w:r>
          </w:p>
        </w:tc>
      </w:tr>
      <w:tr w:rsidR="00EE6108" w:rsidRPr="0012318B" w14:paraId="0A3E1DCF" w14:textId="77777777" w:rsidTr="005A1D8E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4CF1FAED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2pts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A342AB0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  <w:highlight w:val="magenta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E56A4EA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D016BF8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A97BD18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  <w:tr w:rsidR="00EE6108" w:rsidRPr="0012318B" w14:paraId="5773E624" w14:textId="77777777" w:rsidTr="005A1D8E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0C0A4ABF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4pts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1E22BE0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CB9E37A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2589484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B466A96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  <w:tr w:rsidR="00EE6108" w:rsidRPr="0012318B" w14:paraId="5B9E56D7" w14:textId="77777777" w:rsidTr="005A1D8E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1450D16A" w14:textId="77777777" w:rsidR="00EE6108" w:rsidRPr="0012318B" w:rsidRDefault="00EE6108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6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B7E9D48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364C1D3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B6CA06F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1538190" w14:textId="77777777" w:rsidR="00EE6108" w:rsidRPr="00973CF4" w:rsidRDefault="00EE6108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</w:tbl>
    <w:p w14:paraId="06F567FC" w14:textId="0D1D7342" w:rsidR="00DD2A9D" w:rsidRDefault="00DD2A9D" w:rsidP="00BC0201">
      <w:pPr>
        <w:tabs>
          <w:tab w:val="left" w:pos="1712"/>
        </w:tabs>
        <w:rPr>
          <w:rFonts w:ascii="Arial" w:hAnsi="Arial" w:cs="Arial"/>
          <w:bCs/>
          <w:i/>
          <w:iCs/>
          <w:sz w:val="20"/>
        </w:rPr>
      </w:pPr>
    </w:p>
    <w:p w14:paraId="28146833" w14:textId="75DCF1D1" w:rsidR="005F4B7E" w:rsidRDefault="005F4B7E" w:rsidP="005F4B7E">
      <w:pPr>
        <w:tabs>
          <w:tab w:val="left" w:pos="1712"/>
        </w:tabs>
        <w:rPr>
          <w:rFonts w:ascii="Arial" w:hAnsi="Arial" w:cs="Arial"/>
          <w:bCs/>
          <w:i/>
          <w:iCs/>
          <w:color w:val="FF0000"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>Joindre</w:t>
      </w:r>
      <w:r w:rsidR="008F03EF">
        <w:rPr>
          <w:rFonts w:ascii="Arial" w:hAnsi="Arial" w:cs="Arial"/>
          <w:bCs/>
          <w:i/>
          <w:iCs/>
          <w:color w:val="FF0000"/>
          <w:sz w:val="20"/>
        </w:rPr>
        <w:t xml:space="preserve">, si possible, </w:t>
      </w:r>
      <w:r>
        <w:rPr>
          <w:rFonts w:ascii="Arial" w:hAnsi="Arial" w:cs="Arial"/>
          <w:bCs/>
          <w:i/>
          <w:iCs/>
          <w:color w:val="FF0000"/>
          <w:sz w:val="20"/>
        </w:rPr>
        <w:t>les outils de recueil de données</w:t>
      </w:r>
    </w:p>
    <w:p w14:paraId="3DDB6A84" w14:textId="77777777" w:rsidR="005F4B7E" w:rsidRPr="00A863D3" w:rsidRDefault="005F4B7E" w:rsidP="00BC0201">
      <w:pPr>
        <w:tabs>
          <w:tab w:val="left" w:pos="1712"/>
        </w:tabs>
        <w:rPr>
          <w:rFonts w:ascii="Arial" w:hAnsi="Arial" w:cs="Arial"/>
          <w:bCs/>
          <w:i/>
          <w:iCs/>
          <w:sz w:val="20"/>
        </w:rPr>
      </w:pPr>
    </w:p>
    <w:sectPr w:rsidR="005F4B7E" w:rsidRPr="00A863D3" w:rsidSect="009A5077">
      <w:footerReference w:type="default" r:id="rId8"/>
      <w:pgSz w:w="16838" w:h="11906" w:orient="landscape" w:code="9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BB18" w14:textId="77777777" w:rsidR="00BA4722" w:rsidRDefault="00BA4722" w:rsidP="00627EDF">
      <w:r>
        <w:separator/>
      </w:r>
    </w:p>
  </w:endnote>
  <w:endnote w:type="continuationSeparator" w:id="0">
    <w:p w14:paraId="2C9D2FF3" w14:textId="77777777" w:rsidR="00BA4722" w:rsidRDefault="00BA4722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2262" w14:textId="7B3982FB" w:rsidR="00A14CAF" w:rsidRPr="00A14CAF" w:rsidRDefault="00A14CAF">
    <w:pPr>
      <w:pStyle w:val="Pieddepage"/>
      <w:rPr>
        <w:sz w:val="18"/>
        <w:szCs w:val="18"/>
      </w:rPr>
    </w:pPr>
    <w:r w:rsidRPr="00A14CAF">
      <w:rPr>
        <w:sz w:val="18"/>
        <w:szCs w:val="18"/>
      </w:rPr>
      <w:t>Académie d’Aix-Marseille</w:t>
    </w:r>
    <w:r w:rsidRPr="00A14CAF">
      <w:rPr>
        <w:sz w:val="18"/>
        <w:szCs w:val="18"/>
      </w:rPr>
      <w:tab/>
    </w:r>
    <w:r w:rsidRPr="00A14CAF">
      <w:rPr>
        <w:sz w:val="18"/>
        <w:szCs w:val="18"/>
      </w:rPr>
      <w:tab/>
    </w:r>
    <w:r w:rsidRPr="00A14CAF">
      <w:rPr>
        <w:sz w:val="18"/>
        <w:szCs w:val="18"/>
      </w:rPr>
      <w:fldChar w:fldCharType="begin"/>
    </w:r>
    <w:r w:rsidRPr="00A14CAF">
      <w:rPr>
        <w:sz w:val="18"/>
        <w:szCs w:val="18"/>
      </w:rPr>
      <w:instrText xml:space="preserve"> FILENAME \* MERGEFORMAT </w:instrText>
    </w:r>
    <w:r w:rsidRPr="00A14CAF">
      <w:rPr>
        <w:sz w:val="18"/>
        <w:szCs w:val="18"/>
      </w:rPr>
      <w:fldChar w:fldCharType="separate"/>
    </w:r>
    <w:r w:rsidRPr="00A14CAF">
      <w:rPr>
        <w:noProof/>
        <w:sz w:val="18"/>
        <w:szCs w:val="18"/>
      </w:rPr>
      <w:t>CA4_cadre_FCA_BACGT</w:t>
    </w:r>
    <w:r w:rsidRPr="00A14CAF">
      <w:rPr>
        <w:sz w:val="18"/>
        <w:szCs w:val="18"/>
      </w:rPr>
      <w:fldChar w:fldCharType="end"/>
    </w:r>
    <w:r w:rsidRPr="00A14CAF">
      <w:rPr>
        <w:sz w:val="18"/>
        <w:szCs w:val="18"/>
      </w:rPr>
      <w:tab/>
    </w:r>
    <w:r>
      <w:rPr>
        <w:sz w:val="18"/>
        <w:szCs w:val="18"/>
      </w:rPr>
      <w:tab/>
    </w:r>
    <w:r w:rsidRPr="00A14CAF">
      <w:rPr>
        <w:sz w:val="18"/>
        <w:szCs w:val="18"/>
      </w:rPr>
      <w:fldChar w:fldCharType="begin"/>
    </w:r>
    <w:r w:rsidRPr="00A14CAF">
      <w:rPr>
        <w:sz w:val="18"/>
        <w:szCs w:val="18"/>
      </w:rPr>
      <w:instrText xml:space="preserve"> TIME \@ "dd/MM/yyyy" </w:instrText>
    </w:r>
    <w:r w:rsidRPr="00A14CAF">
      <w:rPr>
        <w:sz w:val="18"/>
        <w:szCs w:val="18"/>
      </w:rPr>
      <w:fldChar w:fldCharType="separate"/>
    </w:r>
    <w:r w:rsidR="00D43C75">
      <w:rPr>
        <w:noProof/>
        <w:sz w:val="18"/>
        <w:szCs w:val="18"/>
      </w:rPr>
      <w:t>25/02/2020</w:t>
    </w:r>
    <w:r w:rsidRPr="00A14CAF">
      <w:rPr>
        <w:sz w:val="18"/>
        <w:szCs w:val="18"/>
      </w:rPr>
      <w:fldChar w:fldCharType="end"/>
    </w:r>
    <w:r w:rsidRPr="00A14CA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14CAF">
      <w:rPr>
        <w:sz w:val="18"/>
        <w:szCs w:val="18"/>
      </w:rPr>
      <w:tab/>
    </w:r>
    <w:r w:rsidRPr="00A14CAF">
      <w:rPr>
        <w:noProof/>
        <w:sz w:val="18"/>
        <w:szCs w:val="18"/>
      </w:rPr>
      <mc:AlternateContent>
        <mc:Choice Requires="wpg">
          <w:drawing>
            <wp:inline distT="0" distB="0" distL="0" distR="0" wp14:anchorId="0BB33D13" wp14:editId="237DAFD3">
              <wp:extent cx="548640" cy="237490"/>
              <wp:effectExtent l="9525" t="9525" r="13335" b="10160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EA23" w14:textId="77777777" w:rsidR="00A14CAF" w:rsidRDefault="00A14CA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BB33D13" id="Grou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eo0XYE4DAADDCgAADgAAAAAAAAAAAAAAAAAuAgAA&#10;ZHJzL2Uyb0RvYy54bWxQSwECLQAUAAYACAAAACEA1/+zf9wAAAADAQAADwAAAAAAAAAAAAAAAACo&#10;BQAAZHJzL2Rvd25yZXYueG1sUEsFBgAAAAAEAAQA8wAAALEGAAAAAA=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4410EA23" w14:textId="77777777" w:rsidR="00A14CAF" w:rsidRDefault="00A14CA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5A209881" w14:textId="77777777" w:rsidR="00FB6E55" w:rsidRDefault="00FB6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09B6" w14:textId="77777777" w:rsidR="00BA4722" w:rsidRDefault="00BA4722" w:rsidP="00627EDF">
      <w:r>
        <w:separator/>
      </w:r>
    </w:p>
  </w:footnote>
  <w:footnote w:type="continuationSeparator" w:id="0">
    <w:p w14:paraId="3B4A4652" w14:textId="77777777" w:rsidR="00BA4722" w:rsidRDefault="00BA4722" w:rsidP="0062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844A90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2571"/>
    <w:multiLevelType w:val="hybridMultilevel"/>
    <w:tmpl w:val="F83EF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2"/>
    <w:rsid w:val="0000069C"/>
    <w:rsid w:val="00005FB7"/>
    <w:rsid w:val="00011AFA"/>
    <w:rsid w:val="000173FE"/>
    <w:rsid w:val="00022207"/>
    <w:rsid w:val="000329BE"/>
    <w:rsid w:val="0004130E"/>
    <w:rsid w:val="000502B6"/>
    <w:rsid w:val="0005500B"/>
    <w:rsid w:val="00062C7C"/>
    <w:rsid w:val="000657A9"/>
    <w:rsid w:val="00070849"/>
    <w:rsid w:val="000722E8"/>
    <w:rsid w:val="00075C23"/>
    <w:rsid w:val="00082349"/>
    <w:rsid w:val="00090262"/>
    <w:rsid w:val="00091E12"/>
    <w:rsid w:val="0009319E"/>
    <w:rsid w:val="0009709E"/>
    <w:rsid w:val="000A0DBE"/>
    <w:rsid w:val="000A1C65"/>
    <w:rsid w:val="000A6438"/>
    <w:rsid w:val="000A7831"/>
    <w:rsid w:val="000B33AA"/>
    <w:rsid w:val="000C2F79"/>
    <w:rsid w:val="000D2F84"/>
    <w:rsid w:val="000D55F7"/>
    <w:rsid w:val="000E4CA4"/>
    <w:rsid w:val="000F09D7"/>
    <w:rsid w:val="000F262F"/>
    <w:rsid w:val="000F3CAC"/>
    <w:rsid w:val="00100CB6"/>
    <w:rsid w:val="00101EDB"/>
    <w:rsid w:val="001025A4"/>
    <w:rsid w:val="00115922"/>
    <w:rsid w:val="001221C5"/>
    <w:rsid w:val="00122F97"/>
    <w:rsid w:val="001325DF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747E5"/>
    <w:rsid w:val="001809EC"/>
    <w:rsid w:val="00182C0C"/>
    <w:rsid w:val="00191EA1"/>
    <w:rsid w:val="00197477"/>
    <w:rsid w:val="001A34EE"/>
    <w:rsid w:val="001A3559"/>
    <w:rsid w:val="001A6697"/>
    <w:rsid w:val="001A713C"/>
    <w:rsid w:val="001B2E50"/>
    <w:rsid w:val="001C1117"/>
    <w:rsid w:val="001C6993"/>
    <w:rsid w:val="001D288D"/>
    <w:rsid w:val="001D4F85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22934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2B0B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0F5D"/>
    <w:rsid w:val="002C15B7"/>
    <w:rsid w:val="002C4ED9"/>
    <w:rsid w:val="002D4766"/>
    <w:rsid w:val="002D4C31"/>
    <w:rsid w:val="002E3DD9"/>
    <w:rsid w:val="00300A18"/>
    <w:rsid w:val="00300D42"/>
    <w:rsid w:val="0030460B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2124"/>
    <w:rsid w:val="00343027"/>
    <w:rsid w:val="003444DC"/>
    <w:rsid w:val="00347A07"/>
    <w:rsid w:val="00347BB3"/>
    <w:rsid w:val="00351F8B"/>
    <w:rsid w:val="00352741"/>
    <w:rsid w:val="00362A7F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3E34"/>
    <w:rsid w:val="003A4CE5"/>
    <w:rsid w:val="003A5DA0"/>
    <w:rsid w:val="003A7BF9"/>
    <w:rsid w:val="003B4026"/>
    <w:rsid w:val="003B4D3A"/>
    <w:rsid w:val="003B6019"/>
    <w:rsid w:val="003C09B3"/>
    <w:rsid w:val="003C31A2"/>
    <w:rsid w:val="003C4856"/>
    <w:rsid w:val="003C4E8E"/>
    <w:rsid w:val="003D1432"/>
    <w:rsid w:val="003D5F0C"/>
    <w:rsid w:val="003D692C"/>
    <w:rsid w:val="003D7480"/>
    <w:rsid w:val="003E4E94"/>
    <w:rsid w:val="003F2DDB"/>
    <w:rsid w:val="003F6282"/>
    <w:rsid w:val="003F6383"/>
    <w:rsid w:val="00402688"/>
    <w:rsid w:val="0040565E"/>
    <w:rsid w:val="004210F7"/>
    <w:rsid w:val="0042144B"/>
    <w:rsid w:val="004255DB"/>
    <w:rsid w:val="00433E61"/>
    <w:rsid w:val="00444983"/>
    <w:rsid w:val="00447C13"/>
    <w:rsid w:val="00447D70"/>
    <w:rsid w:val="004514E7"/>
    <w:rsid w:val="00463D21"/>
    <w:rsid w:val="00466363"/>
    <w:rsid w:val="00467A9E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682B"/>
    <w:rsid w:val="004B7A68"/>
    <w:rsid w:val="004C2434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064F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5A2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1D8E"/>
    <w:rsid w:val="005A65D2"/>
    <w:rsid w:val="005A728A"/>
    <w:rsid w:val="005B3BD0"/>
    <w:rsid w:val="005B6B44"/>
    <w:rsid w:val="005B76D8"/>
    <w:rsid w:val="005C0836"/>
    <w:rsid w:val="005C1310"/>
    <w:rsid w:val="005C1790"/>
    <w:rsid w:val="005C2424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4B7E"/>
    <w:rsid w:val="005F563B"/>
    <w:rsid w:val="005F7851"/>
    <w:rsid w:val="00602500"/>
    <w:rsid w:val="00604CB7"/>
    <w:rsid w:val="0060664D"/>
    <w:rsid w:val="00606DD4"/>
    <w:rsid w:val="0061146D"/>
    <w:rsid w:val="00611647"/>
    <w:rsid w:val="006128E7"/>
    <w:rsid w:val="00613D99"/>
    <w:rsid w:val="00615962"/>
    <w:rsid w:val="00624A1B"/>
    <w:rsid w:val="00626B69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4FBD"/>
    <w:rsid w:val="00665F3F"/>
    <w:rsid w:val="0066638A"/>
    <w:rsid w:val="006767E5"/>
    <w:rsid w:val="00694D4A"/>
    <w:rsid w:val="006A7F0F"/>
    <w:rsid w:val="006B239B"/>
    <w:rsid w:val="006B37C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2A4A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2735"/>
    <w:rsid w:val="007457A3"/>
    <w:rsid w:val="007459EA"/>
    <w:rsid w:val="00746B92"/>
    <w:rsid w:val="00751A10"/>
    <w:rsid w:val="00752413"/>
    <w:rsid w:val="00753032"/>
    <w:rsid w:val="0075479E"/>
    <w:rsid w:val="007562C9"/>
    <w:rsid w:val="00756CD3"/>
    <w:rsid w:val="00764F89"/>
    <w:rsid w:val="00771376"/>
    <w:rsid w:val="0077172A"/>
    <w:rsid w:val="0077185F"/>
    <w:rsid w:val="007756D3"/>
    <w:rsid w:val="00776716"/>
    <w:rsid w:val="00777D9A"/>
    <w:rsid w:val="007844A9"/>
    <w:rsid w:val="00786573"/>
    <w:rsid w:val="0078774B"/>
    <w:rsid w:val="0079140A"/>
    <w:rsid w:val="00792634"/>
    <w:rsid w:val="007A4B8F"/>
    <w:rsid w:val="007B3382"/>
    <w:rsid w:val="007B3BFB"/>
    <w:rsid w:val="007C739F"/>
    <w:rsid w:val="007D2DE4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89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4249"/>
    <w:rsid w:val="008A5A3E"/>
    <w:rsid w:val="008B6A55"/>
    <w:rsid w:val="008B6F8F"/>
    <w:rsid w:val="008C362D"/>
    <w:rsid w:val="008C4F1E"/>
    <w:rsid w:val="008C7790"/>
    <w:rsid w:val="008D0744"/>
    <w:rsid w:val="008D187E"/>
    <w:rsid w:val="008E1443"/>
    <w:rsid w:val="008E56EE"/>
    <w:rsid w:val="008F03EF"/>
    <w:rsid w:val="008F148E"/>
    <w:rsid w:val="008F576E"/>
    <w:rsid w:val="009020ED"/>
    <w:rsid w:val="00907564"/>
    <w:rsid w:val="009102DC"/>
    <w:rsid w:val="009103A2"/>
    <w:rsid w:val="00911B69"/>
    <w:rsid w:val="009128A4"/>
    <w:rsid w:val="00915AE8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43E96"/>
    <w:rsid w:val="0095062A"/>
    <w:rsid w:val="009558BD"/>
    <w:rsid w:val="00956CD7"/>
    <w:rsid w:val="0096182F"/>
    <w:rsid w:val="009662CE"/>
    <w:rsid w:val="00970D33"/>
    <w:rsid w:val="00970F1C"/>
    <w:rsid w:val="00972052"/>
    <w:rsid w:val="009724D5"/>
    <w:rsid w:val="00982733"/>
    <w:rsid w:val="0098540D"/>
    <w:rsid w:val="009859B9"/>
    <w:rsid w:val="009912BA"/>
    <w:rsid w:val="00991520"/>
    <w:rsid w:val="0099238F"/>
    <w:rsid w:val="009946EB"/>
    <w:rsid w:val="009A03A4"/>
    <w:rsid w:val="009A5077"/>
    <w:rsid w:val="009A59C0"/>
    <w:rsid w:val="009A6D9A"/>
    <w:rsid w:val="009B12D4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44B2"/>
    <w:rsid w:val="00A14CAF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3D3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3C22"/>
    <w:rsid w:val="00AC6716"/>
    <w:rsid w:val="00AD1590"/>
    <w:rsid w:val="00AD7FFC"/>
    <w:rsid w:val="00AE228E"/>
    <w:rsid w:val="00AE37EB"/>
    <w:rsid w:val="00AE712B"/>
    <w:rsid w:val="00AF09F2"/>
    <w:rsid w:val="00AF1E36"/>
    <w:rsid w:val="00AF7CCE"/>
    <w:rsid w:val="00B00D52"/>
    <w:rsid w:val="00B05AE0"/>
    <w:rsid w:val="00B07360"/>
    <w:rsid w:val="00B22F61"/>
    <w:rsid w:val="00B24565"/>
    <w:rsid w:val="00B277FE"/>
    <w:rsid w:val="00B27FD3"/>
    <w:rsid w:val="00B3390A"/>
    <w:rsid w:val="00B37DCE"/>
    <w:rsid w:val="00B41A31"/>
    <w:rsid w:val="00B44A76"/>
    <w:rsid w:val="00B52F89"/>
    <w:rsid w:val="00B560F8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A4722"/>
    <w:rsid w:val="00BB07F0"/>
    <w:rsid w:val="00BB3534"/>
    <w:rsid w:val="00BB4318"/>
    <w:rsid w:val="00BB6137"/>
    <w:rsid w:val="00BC0201"/>
    <w:rsid w:val="00BC1743"/>
    <w:rsid w:val="00BC3567"/>
    <w:rsid w:val="00BC4DAF"/>
    <w:rsid w:val="00BD463F"/>
    <w:rsid w:val="00BE35DE"/>
    <w:rsid w:val="00BF615E"/>
    <w:rsid w:val="00BF677D"/>
    <w:rsid w:val="00C022CC"/>
    <w:rsid w:val="00C10006"/>
    <w:rsid w:val="00C107C8"/>
    <w:rsid w:val="00C119AA"/>
    <w:rsid w:val="00C12852"/>
    <w:rsid w:val="00C22DDE"/>
    <w:rsid w:val="00C26DAF"/>
    <w:rsid w:val="00C34946"/>
    <w:rsid w:val="00C37020"/>
    <w:rsid w:val="00C5466F"/>
    <w:rsid w:val="00C54CC4"/>
    <w:rsid w:val="00C5519D"/>
    <w:rsid w:val="00C65944"/>
    <w:rsid w:val="00C74F50"/>
    <w:rsid w:val="00C857C5"/>
    <w:rsid w:val="00C901AF"/>
    <w:rsid w:val="00C95DE2"/>
    <w:rsid w:val="00C96725"/>
    <w:rsid w:val="00CA62E8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94E"/>
    <w:rsid w:val="00D36D1C"/>
    <w:rsid w:val="00D43775"/>
    <w:rsid w:val="00D43C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85796"/>
    <w:rsid w:val="00D91B78"/>
    <w:rsid w:val="00D93F4E"/>
    <w:rsid w:val="00DA015C"/>
    <w:rsid w:val="00DA1074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04E53"/>
    <w:rsid w:val="00E07775"/>
    <w:rsid w:val="00E10912"/>
    <w:rsid w:val="00E15D98"/>
    <w:rsid w:val="00E16C79"/>
    <w:rsid w:val="00E22D29"/>
    <w:rsid w:val="00E308BA"/>
    <w:rsid w:val="00E349AC"/>
    <w:rsid w:val="00E369E3"/>
    <w:rsid w:val="00E4285C"/>
    <w:rsid w:val="00E43605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1957"/>
    <w:rsid w:val="00E85757"/>
    <w:rsid w:val="00E8608F"/>
    <w:rsid w:val="00E869AF"/>
    <w:rsid w:val="00E90EFB"/>
    <w:rsid w:val="00E91CD0"/>
    <w:rsid w:val="00E9439C"/>
    <w:rsid w:val="00E94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E6108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0F2F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0AF4"/>
    <w:rsid w:val="00F628E6"/>
    <w:rsid w:val="00F7235A"/>
    <w:rsid w:val="00F72408"/>
    <w:rsid w:val="00F733A0"/>
    <w:rsid w:val="00F73925"/>
    <w:rsid w:val="00F73FAA"/>
    <w:rsid w:val="00F80D37"/>
    <w:rsid w:val="00F83A6F"/>
    <w:rsid w:val="00F83B0A"/>
    <w:rsid w:val="00F854BA"/>
    <w:rsid w:val="00F91638"/>
    <w:rsid w:val="00F96F90"/>
    <w:rsid w:val="00FB074B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62C7C"/>
    <w:pPr>
      <w:jc w:val="center"/>
    </w:pPr>
    <w:rPr>
      <w:rFonts w:ascii="Arial" w:eastAsiaTheme="minorHAnsi" w:hAnsi="Arial" w:cs="Arial"/>
      <w:i/>
      <w:iCs/>
      <w:color w:val="C00000"/>
      <w:sz w:val="16"/>
      <w:szCs w:val="16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62C7C"/>
    <w:rPr>
      <w:rFonts w:ascii="Arial" w:hAnsi="Arial" w:cs="Arial"/>
      <w:i/>
      <w:iCs/>
      <w:color w:val="C00000"/>
      <w:sz w:val="16"/>
      <w:szCs w:val="16"/>
    </w:rPr>
  </w:style>
  <w:style w:type="paragraph" w:styleId="Sansinterligne">
    <w:name w:val="No Spacing"/>
    <w:uiPriority w:val="1"/>
    <w:qFormat/>
    <w:rsid w:val="00C3702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C37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B8A7-032C-4987-A429-8A73175E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Michele VINEL</cp:lastModifiedBy>
  <cp:revision>3</cp:revision>
  <dcterms:created xsi:type="dcterms:W3CDTF">2020-02-25T16:41:00Z</dcterms:created>
  <dcterms:modified xsi:type="dcterms:W3CDTF">2020-02-25T16:44:00Z</dcterms:modified>
</cp:coreProperties>
</file>