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57CA" w14:textId="77777777" w:rsidR="00F73098" w:rsidRDefault="00F73098" w:rsidP="00F7309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Proposition de remédiation à la suite des </w:t>
      </w:r>
      <w:r w:rsidRPr="00743803">
        <w:rPr>
          <w:b/>
          <w:bCs/>
          <w:sz w:val="28"/>
          <w:szCs w:val="28"/>
        </w:rPr>
        <w:t>QCM</w:t>
      </w:r>
      <w:r>
        <w:rPr>
          <w:b/>
          <w:bCs/>
          <w:sz w:val="28"/>
          <w:szCs w:val="28"/>
        </w:rPr>
        <w:br/>
        <w:t xml:space="preserve">sur les </w:t>
      </w:r>
      <w:r w:rsidRPr="00743803">
        <w:rPr>
          <w:b/>
          <w:bCs/>
          <w:sz w:val="28"/>
          <w:szCs w:val="28"/>
        </w:rPr>
        <w:t>conceptions en mécanique</w:t>
      </w:r>
    </w:p>
    <w:p w14:paraId="1A259E20" w14:textId="77777777" w:rsidR="006B1DC4" w:rsidRDefault="006B1DC4"/>
    <w:p w14:paraId="302FFEE1" w14:textId="6E15CC33" w:rsidR="00C00D02" w:rsidRDefault="00C13E1A">
      <w:pPr>
        <w:rPr>
          <w:b/>
          <w:color w:val="00B0F0"/>
          <w:sz w:val="28"/>
          <w:szCs w:val="28"/>
        </w:rPr>
      </w:pPr>
      <w:r w:rsidRPr="005A2273">
        <w:rPr>
          <w:b/>
          <w:color w:val="00B0F0"/>
          <w:sz w:val="28"/>
          <w:szCs w:val="28"/>
        </w:rPr>
        <w:t>QCM1 à QCM3</w:t>
      </w:r>
      <w:r w:rsidR="00C72734" w:rsidRPr="005A2273">
        <w:rPr>
          <w:b/>
          <w:color w:val="00B0F0"/>
          <w:sz w:val="28"/>
          <w:szCs w:val="28"/>
        </w:rPr>
        <w:t xml:space="preserve"> : </w:t>
      </w:r>
      <w:r w:rsidR="001058D7">
        <w:rPr>
          <w:b/>
          <w:color w:val="00B0F0"/>
          <w:sz w:val="28"/>
          <w:szCs w:val="28"/>
        </w:rPr>
        <w:t>i</w:t>
      </w:r>
      <w:r w:rsidR="001058D7" w:rsidRPr="005A2273">
        <w:rPr>
          <w:b/>
          <w:color w:val="00B0F0"/>
          <w:sz w:val="28"/>
          <w:szCs w:val="28"/>
        </w:rPr>
        <w:t xml:space="preserve">ls </w:t>
      </w:r>
      <w:r w:rsidR="00C72734" w:rsidRPr="005A2273">
        <w:rPr>
          <w:b/>
          <w:color w:val="00B0F0"/>
          <w:sz w:val="28"/>
          <w:szCs w:val="28"/>
        </w:rPr>
        <w:t>m</w:t>
      </w:r>
      <w:r w:rsidR="00C00D02" w:rsidRPr="005A2273">
        <w:rPr>
          <w:b/>
          <w:color w:val="00B0F0"/>
          <w:sz w:val="28"/>
          <w:szCs w:val="28"/>
        </w:rPr>
        <w:t>ettent en œuvre la troisième loi de Newton ou principe d’interaction.</w:t>
      </w:r>
    </w:p>
    <w:p w14:paraId="5547C5C0" w14:textId="21A5A8C8" w:rsidR="00C0333E" w:rsidRPr="00FA3BFD" w:rsidRDefault="00C0333E" w:rsidP="00FA3BFD">
      <w:pPr>
        <w:spacing w:after="0" w:line="240" w:lineRule="auto"/>
        <w:rPr>
          <w:rFonts w:cstheme="minorHAnsi"/>
          <w:b/>
          <w:sz w:val="24"/>
          <w:szCs w:val="24"/>
        </w:rPr>
      </w:pPr>
      <w:r w:rsidRPr="00FA3BFD">
        <w:rPr>
          <w:rFonts w:cstheme="minorHAnsi"/>
          <w:b/>
          <w:sz w:val="24"/>
          <w:szCs w:val="24"/>
        </w:rPr>
        <w:t>Programme de la classe de seconde</w:t>
      </w:r>
    </w:p>
    <w:p w14:paraId="6B48B1E2" w14:textId="758FCF62" w:rsidR="00C0333E" w:rsidRPr="00FA3BFD" w:rsidRDefault="00C0333E" w:rsidP="00FA3BFD">
      <w:pPr>
        <w:spacing w:after="0" w:line="240" w:lineRule="auto"/>
        <w:rPr>
          <w:rFonts w:cstheme="minorHAnsi"/>
          <w:sz w:val="28"/>
          <w:szCs w:val="28"/>
        </w:rPr>
      </w:pPr>
      <w:r w:rsidRPr="00FA3BFD">
        <w:rPr>
          <w:rFonts w:cstheme="minorHAnsi"/>
          <w:sz w:val="28"/>
          <w:szCs w:val="28"/>
        </w:rPr>
        <w:t>Mouvement et interactions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C0333E" w:rsidRPr="00FA3BFD" w14:paraId="48B79DC3" w14:textId="77777777" w:rsidTr="00FA3BF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459" w:type="dxa"/>
            <w:gridSpan w:val="2"/>
            <w:shd w:val="clear" w:color="auto" w:fill="00C0BC"/>
          </w:tcPr>
          <w:p w14:paraId="278587CD" w14:textId="73D1AB55" w:rsidR="00C0333E" w:rsidRPr="00FA3BFD" w:rsidRDefault="00C0333E" w:rsidP="00FA3B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Modéliser une action sur un système </w:t>
            </w:r>
          </w:p>
        </w:tc>
      </w:tr>
      <w:tr w:rsidR="00C0333E" w:rsidRPr="00FA3BFD" w14:paraId="3163AF61" w14:textId="77777777" w:rsidTr="00FA3BF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31" w:type="dxa"/>
          </w:tcPr>
          <w:p w14:paraId="472C16F5" w14:textId="77777777" w:rsidR="00C0333E" w:rsidRPr="00FA3BFD" w:rsidRDefault="00C0333E" w:rsidP="00FA3B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Modélisation d’une action par une force. </w:t>
            </w:r>
          </w:p>
        </w:tc>
        <w:tc>
          <w:tcPr>
            <w:tcW w:w="5528" w:type="dxa"/>
          </w:tcPr>
          <w:p w14:paraId="01799C09" w14:textId="77777777" w:rsidR="00C0333E" w:rsidRPr="00FA3BFD" w:rsidRDefault="00C0333E" w:rsidP="00FA3B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Modéliser l’action d'un système extérieur sur le système étudié par une force. Représenter une force par un vecteur ayant une norme, une direction, un sens. </w:t>
            </w:r>
          </w:p>
        </w:tc>
      </w:tr>
      <w:tr w:rsidR="00C0333E" w:rsidRPr="00FA3BFD" w14:paraId="54582218" w14:textId="77777777" w:rsidTr="00FA3BF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31" w:type="dxa"/>
          </w:tcPr>
          <w:p w14:paraId="584BF939" w14:textId="77777777" w:rsidR="00C0333E" w:rsidRPr="00FA3BFD" w:rsidRDefault="00C0333E" w:rsidP="00FA3B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Principe des actions réciproques (troisième loi de Newton). </w:t>
            </w:r>
          </w:p>
        </w:tc>
        <w:tc>
          <w:tcPr>
            <w:tcW w:w="5528" w:type="dxa"/>
          </w:tcPr>
          <w:p w14:paraId="75A4F501" w14:textId="77777777" w:rsidR="00C0333E" w:rsidRPr="00FA3BFD" w:rsidRDefault="00C0333E" w:rsidP="00FA3B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Exploiter le principe des actions réciproques. </w:t>
            </w:r>
          </w:p>
        </w:tc>
      </w:tr>
    </w:tbl>
    <w:p w14:paraId="2913D94A" w14:textId="77777777" w:rsidR="00C0333E" w:rsidRPr="00FA3BFD" w:rsidRDefault="00C0333E">
      <w:pPr>
        <w:rPr>
          <w:rFonts w:cstheme="minorHAnsi"/>
          <w:b/>
          <w:sz w:val="24"/>
          <w:szCs w:val="24"/>
        </w:rPr>
      </w:pPr>
    </w:p>
    <w:p w14:paraId="3C51BBA1" w14:textId="77777777" w:rsidR="00E32C2F" w:rsidRPr="00FA3BFD" w:rsidRDefault="00E32C2F">
      <w:pPr>
        <w:rPr>
          <w:rFonts w:cstheme="minorHAnsi"/>
        </w:rPr>
      </w:pPr>
      <w:r w:rsidRPr="00FA3BFD">
        <w:rPr>
          <w:rFonts w:cstheme="minorHAnsi"/>
        </w:rPr>
        <w:t xml:space="preserve">Pour réactiver et ancrer </w:t>
      </w:r>
      <w:r w:rsidR="00C00D02" w:rsidRPr="00FA3BFD">
        <w:rPr>
          <w:rFonts w:cstheme="minorHAnsi"/>
        </w:rPr>
        <w:t>ce principe souvent mal intégré, plusieurs pistes :</w:t>
      </w:r>
    </w:p>
    <w:p w14:paraId="2697EAAE" w14:textId="77777777" w:rsidR="00C00D02" w:rsidRPr="005A2273" w:rsidRDefault="00C00D02">
      <w:pPr>
        <w:rPr>
          <w:b/>
          <w:bCs/>
          <w:color w:val="00B0F0"/>
        </w:rPr>
      </w:pPr>
      <w:r w:rsidRPr="005A2273">
        <w:rPr>
          <w:b/>
          <w:bCs/>
          <w:color w:val="00B0F0"/>
        </w:rPr>
        <w:t>1°) Vérification expérimentale :</w:t>
      </w:r>
    </w:p>
    <w:p w14:paraId="2D12CADC" w14:textId="7E6A3D9E" w:rsidR="00C00D02" w:rsidRDefault="00C00D02" w:rsidP="001058D7">
      <w:pPr>
        <w:pStyle w:val="Paragraphedeliste"/>
        <w:numPr>
          <w:ilvl w:val="0"/>
          <w:numId w:val="6"/>
        </w:numPr>
      </w:pPr>
      <w:r>
        <w:t>Expérience avec deux dynamomètres en interaction</w:t>
      </w:r>
    </w:p>
    <w:p w14:paraId="4CCAC2D2" w14:textId="40A90D7A" w:rsidR="00B277E6" w:rsidRDefault="00B277E6" w:rsidP="00B277E6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4B7A5D92" wp14:editId="576A358A">
            <wp:extent cx="5760720" cy="1116140"/>
            <wp:effectExtent l="0" t="0" r="0" b="8255"/>
            <wp:docPr id="2" name="Image 2" descr="http://sciencesphychimie.free.fr/COLLEGE17/3/E5/TP_Forces/dynas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sphychimie.free.fr/COLLEGE17/3/E5/TP_Forces/dynas3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4B38E" w14:textId="4A05BE64" w:rsidR="00E25B09" w:rsidRDefault="00E25B09" w:rsidP="00B277E6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7EF915F2" wp14:editId="57288F13">
            <wp:extent cx="3609975" cy="1590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35DC" w14:textId="50C96E68" w:rsidR="00C00D02" w:rsidRDefault="00C00D02" w:rsidP="001058D7">
      <w:pPr>
        <w:pStyle w:val="Paragraphedeliste"/>
        <w:numPr>
          <w:ilvl w:val="0"/>
          <w:numId w:val="5"/>
        </w:numPr>
      </w:pPr>
      <w:r>
        <w:t>Expérience qualitative : se placer près d’un mur sur une chaise de bureau à roulettes (ou sur un skate ou sur des patins à roulettes…)</w:t>
      </w:r>
      <w:r w:rsidR="001058D7">
        <w:t>,</w:t>
      </w:r>
      <w:r>
        <w:t xml:space="preserve"> </w:t>
      </w:r>
      <w:r w:rsidR="001058D7">
        <w:t xml:space="preserve">pousser </w:t>
      </w:r>
      <w:r>
        <w:t xml:space="preserve">faiblement le mur </w:t>
      </w:r>
      <w:r w:rsidR="00531F94">
        <w:t xml:space="preserve">et qualifier l’action du mur sur </w:t>
      </w:r>
      <w:r w:rsidR="001058D7">
        <w:t xml:space="preserve">soi </w:t>
      </w:r>
      <w:r w:rsidR="00531F94">
        <w:t>en interprétant le mouvement produit. Refaire l’expérience en poussant plus fortement le mur.</w:t>
      </w:r>
    </w:p>
    <w:p w14:paraId="1A2DEB9E" w14:textId="2E320F21" w:rsidR="00F549A9" w:rsidRPr="00B277E6" w:rsidRDefault="00B277E6" w:rsidP="001058D7">
      <w:pPr>
        <w:pStyle w:val="Paragraphedeliste"/>
        <w:numPr>
          <w:ilvl w:val="0"/>
          <w:numId w:val="5"/>
        </w:numPr>
      </w:pPr>
      <w:r w:rsidRPr="00B277E6">
        <w:t>Autre vidéo</w:t>
      </w:r>
      <w:r w:rsidR="00F549A9" w:rsidRPr="00B277E6">
        <w:t> </w:t>
      </w:r>
      <w:r w:rsidRPr="00B277E6">
        <w:t xml:space="preserve">d’illustration </w:t>
      </w:r>
      <w:r w:rsidR="00F549A9" w:rsidRPr="00B277E6">
        <w:t>:</w:t>
      </w:r>
    </w:p>
    <w:p w14:paraId="31716A2F" w14:textId="2BB9C4BA" w:rsidR="00F549A9" w:rsidRDefault="00A47C00" w:rsidP="001058D7">
      <w:pPr>
        <w:pStyle w:val="Paragraphedeliste"/>
        <w:ind w:left="1134"/>
      </w:pPr>
      <w:hyperlink r:id="rId7" w:history="1">
        <w:r w:rsidR="00B277E6" w:rsidRPr="00840DAC">
          <w:rPr>
            <w:rStyle w:val="Lienhypertexte"/>
          </w:rPr>
          <w:t>https://pod.univ-lille.fr/video/1349-principe-des-actions-reciproques-avec-un-aimant-et-un-morceau-de-fer/</w:t>
        </w:r>
      </w:hyperlink>
      <w:r w:rsidR="00B277E6">
        <w:t xml:space="preserve"> </w:t>
      </w:r>
    </w:p>
    <w:p w14:paraId="0FE6A26D" w14:textId="77777777" w:rsidR="00C0333E" w:rsidRDefault="00C0333E" w:rsidP="00531F94">
      <w:pPr>
        <w:rPr>
          <w:b/>
          <w:bCs/>
          <w:color w:val="00B0F0"/>
        </w:rPr>
      </w:pPr>
    </w:p>
    <w:p w14:paraId="06B7A61D" w14:textId="77777777" w:rsidR="0086421F" w:rsidRDefault="0086421F" w:rsidP="00531F94">
      <w:pPr>
        <w:rPr>
          <w:b/>
          <w:bCs/>
          <w:color w:val="00B0F0"/>
        </w:rPr>
      </w:pPr>
    </w:p>
    <w:p w14:paraId="305DF8E4" w14:textId="77777777" w:rsidR="0086421F" w:rsidRDefault="0086421F">
      <w:pPr>
        <w:rPr>
          <w:b/>
          <w:bCs/>
          <w:color w:val="00B0F0"/>
        </w:rPr>
      </w:pPr>
      <w:r>
        <w:rPr>
          <w:b/>
          <w:bCs/>
          <w:color w:val="00B0F0"/>
        </w:rPr>
        <w:br w:type="page"/>
      </w:r>
    </w:p>
    <w:p w14:paraId="41080DE4" w14:textId="4E6C6B52" w:rsidR="00531F94" w:rsidRPr="005A2273" w:rsidRDefault="00531F94" w:rsidP="00531F94">
      <w:pPr>
        <w:rPr>
          <w:b/>
          <w:bCs/>
          <w:color w:val="00B0F0"/>
        </w:rPr>
      </w:pPr>
      <w:r w:rsidRPr="005A2273">
        <w:rPr>
          <w:b/>
          <w:bCs/>
          <w:color w:val="00B0F0"/>
        </w:rPr>
        <w:lastRenderedPageBreak/>
        <w:t>2°) Construction d’une simulation pour illustrer la situation</w:t>
      </w:r>
    </w:p>
    <w:p w14:paraId="2E787922" w14:textId="5F89B6F7" w:rsidR="00F549A9" w:rsidRDefault="00F05E56" w:rsidP="005A2273">
      <w:pPr>
        <w:shd w:val="clear" w:color="auto" w:fill="F7CAAC" w:themeFill="accent2" w:themeFillTint="66"/>
        <w:spacing w:after="0" w:line="240" w:lineRule="auto"/>
        <w:jc w:val="both"/>
      </w:pPr>
      <w:r>
        <w:rPr>
          <w:b/>
          <w:bCs/>
        </w:rPr>
        <w:t>Mise en garde concernant l’usage de</w:t>
      </w:r>
      <w:r w:rsidR="00B277E6" w:rsidRPr="00E07B7A">
        <w:rPr>
          <w:b/>
          <w:bCs/>
        </w:rPr>
        <w:t xml:space="preserve"> simulations</w:t>
      </w:r>
      <w:r>
        <w:t> :</w:t>
      </w:r>
      <w:r w:rsidR="00B277E6" w:rsidDel="00F549A9">
        <w:t xml:space="preserve"> </w:t>
      </w:r>
      <w:r w:rsidR="00B277E6">
        <w:t>L</w:t>
      </w:r>
      <w:r w:rsidR="00F549A9" w:rsidRPr="00E07B7A">
        <w:t xml:space="preserve">’un des principaux problèmes qui se posent au sujet des </w:t>
      </w:r>
      <w:r w:rsidR="00F549A9">
        <w:t xml:space="preserve">simulations </w:t>
      </w:r>
      <w:r>
        <w:t>est celui de la relation qu’elle</w:t>
      </w:r>
      <w:r w:rsidR="00F549A9" w:rsidRPr="00E07B7A">
        <w:t>s entretiennent a</w:t>
      </w:r>
      <w:r>
        <w:t>vec les situations réelles qu’elle</w:t>
      </w:r>
      <w:r w:rsidR="00F549A9" w:rsidRPr="00E07B7A">
        <w:t>s représentent. </w:t>
      </w:r>
      <w:r w:rsidR="00F549A9">
        <w:t xml:space="preserve">Une simulation </w:t>
      </w:r>
      <w:r w:rsidR="00F549A9" w:rsidRPr="00E07B7A">
        <w:t xml:space="preserve">montre mais ne démontre </w:t>
      </w:r>
      <w:r>
        <w:t>pas</w:t>
      </w:r>
      <w:r w:rsidR="00F549A9">
        <w:t>,</w:t>
      </w:r>
      <w:r w:rsidR="00F549A9" w:rsidRPr="00E07B7A">
        <w:t xml:space="preserve"> </w:t>
      </w:r>
      <w:r>
        <w:t xml:space="preserve">elle </w:t>
      </w:r>
      <w:r w:rsidR="00F549A9" w:rsidRPr="00E07B7A">
        <w:t>ne prouve rien. </w:t>
      </w:r>
      <w:r w:rsidR="00F549A9">
        <w:t xml:space="preserve">Par exemple, en aucun cas on ne peut demander, à partir d’une simulation, de « déduire » ou « tester » une théorie </w:t>
      </w:r>
      <w:r>
        <w:t xml:space="preserve">car </w:t>
      </w:r>
      <w:r w:rsidR="00F549A9">
        <w:t xml:space="preserve">la simulation </w:t>
      </w:r>
      <w:r>
        <w:t>est construite à partir de</w:t>
      </w:r>
      <w:r w:rsidR="00F549A9">
        <w:t xml:space="preserve"> la théorie qu’elle illustre.  </w:t>
      </w:r>
      <w:r>
        <w:t>Ainsi u</w:t>
      </w:r>
      <w:r w:rsidR="00F549A9">
        <w:t xml:space="preserve">ne simulation peut servir par exemple, une fois la théorie enseignée, </w:t>
      </w:r>
      <w:r>
        <w:t xml:space="preserve">à </w:t>
      </w:r>
      <w:r w:rsidR="00F549A9">
        <w:t xml:space="preserve">faire effectuer des prévisions aux élèves, notamment sur des phénomènes difficilement réalisables dans le cadre scolaire. </w:t>
      </w:r>
      <w:r>
        <w:t>L’aspect visuel peut faciliter l’appropriation de la loi qu’elle illustre surtout si celle-ci n’est pas intuitive.</w:t>
      </w:r>
    </w:p>
    <w:p w14:paraId="1785CA5E" w14:textId="6597DC2E" w:rsidR="00F05E56" w:rsidRDefault="00F05E56" w:rsidP="001058D7">
      <w:pPr>
        <w:jc w:val="both"/>
      </w:pPr>
      <w:r>
        <w:t xml:space="preserve">Mais plutôt que de manipuler une simulation toute faite, une activité très profitable peut être de la construire. Le logiciel de géométrie dynamique </w:t>
      </w:r>
      <w:proofErr w:type="spellStart"/>
      <w:r>
        <w:t>GeoGebra</w:t>
      </w:r>
      <w:proofErr w:type="spellEnd"/>
      <w:r>
        <w:t xml:space="preserve"> se prête très bien aux constructions de simulations en mécanique. La phase de construction d’une simulation peut faciliter l’appropriation de la loi qu’elle illustre.</w:t>
      </w:r>
    </w:p>
    <w:p w14:paraId="4EFBCD67" w14:textId="7D0D1F7C" w:rsidR="00C72734" w:rsidRPr="005A2273" w:rsidRDefault="00C72734" w:rsidP="001058D7">
      <w:pPr>
        <w:jc w:val="both"/>
        <w:rPr>
          <w:b/>
          <w:bCs/>
        </w:rPr>
      </w:pPr>
      <w:r w:rsidRPr="005A2273">
        <w:rPr>
          <w:rFonts w:cstheme="minorHAnsi"/>
          <w:b/>
          <w:bCs/>
        </w:rPr>
        <w:t>Construction à</w:t>
      </w:r>
      <w:r w:rsidR="00531F94" w:rsidRPr="005A2273">
        <w:rPr>
          <w:b/>
          <w:bCs/>
        </w:rPr>
        <w:t xml:space="preserve"> l’aide de</w:t>
      </w:r>
      <w:r w:rsidR="005A2273" w:rsidRPr="005A2273">
        <w:t xml:space="preserve"> </w:t>
      </w:r>
      <w:proofErr w:type="spellStart"/>
      <w:r w:rsidR="005A2273" w:rsidRPr="005A2273">
        <w:rPr>
          <w:b/>
          <w:bCs/>
        </w:rPr>
        <w:t>GeoGebra</w:t>
      </w:r>
      <w:proofErr w:type="spellEnd"/>
      <w:r w:rsidR="00531F94" w:rsidRPr="005A2273">
        <w:rPr>
          <w:b/>
          <w:bCs/>
        </w:rPr>
        <w:t> :</w:t>
      </w:r>
    </w:p>
    <w:p w14:paraId="5C3233C1" w14:textId="07C45B99" w:rsidR="001058D7" w:rsidRDefault="00531F94" w:rsidP="001058D7">
      <w:pPr>
        <w:pStyle w:val="Paragraphedeliste"/>
        <w:numPr>
          <w:ilvl w:val="0"/>
          <w:numId w:val="4"/>
        </w:numPr>
        <w:jc w:val="both"/>
      </w:pPr>
      <w:proofErr w:type="gramStart"/>
      <w:r>
        <w:t>ouvrir</w:t>
      </w:r>
      <w:proofErr w:type="gramEnd"/>
      <w:r>
        <w:t xml:space="preserve"> le fichier contenant l’illustration</w:t>
      </w:r>
      <w:r w:rsidR="002367D7">
        <w:t xml:space="preserve"> nommé </w:t>
      </w:r>
      <w:r w:rsidR="002367D7" w:rsidRPr="002367D7">
        <w:t>Conceptions-mecaQCM1</w:t>
      </w:r>
      <w:r w:rsidR="00D3580B">
        <w:t>-vide</w:t>
      </w:r>
      <w:r w:rsidR="002367D7">
        <w:t>.ggb</w:t>
      </w:r>
      <w:r w:rsidR="001058D7">
        <w:t> ;</w:t>
      </w:r>
    </w:p>
    <w:p w14:paraId="2B11D559" w14:textId="77777777" w:rsidR="001058D7" w:rsidRDefault="00531F94" w:rsidP="001058D7">
      <w:pPr>
        <w:pStyle w:val="Paragraphedeliste"/>
        <w:numPr>
          <w:ilvl w:val="0"/>
          <w:numId w:val="4"/>
        </w:numPr>
        <w:jc w:val="both"/>
      </w:pPr>
      <w:proofErr w:type="gramStart"/>
      <w:r>
        <w:t>au</w:t>
      </w:r>
      <w:proofErr w:type="gramEnd"/>
      <w:r>
        <w:t xml:space="preserve"> point de contact entre la voiture et le camion, construire deux vecteurs opposés qui le restent quand on modifie la valeur de l’un des deux</w:t>
      </w:r>
      <w:r w:rsidR="002367D7">
        <w:t>. La valeur commune de ces vecteurs est réglée par un curseur</w:t>
      </w:r>
      <w:r w:rsidR="00B869E0">
        <w:t xml:space="preserve"> f</w:t>
      </w:r>
      <w:r w:rsidR="001058D7">
        <w:t> ;</w:t>
      </w:r>
    </w:p>
    <w:p w14:paraId="29A15C16" w14:textId="5F466808" w:rsidR="002367D7" w:rsidRDefault="002367D7" w:rsidP="001058D7">
      <w:pPr>
        <w:pStyle w:val="Paragraphedeliste"/>
        <w:numPr>
          <w:ilvl w:val="0"/>
          <w:numId w:val="4"/>
        </w:numPr>
        <w:jc w:val="both"/>
      </w:pPr>
      <w:proofErr w:type="gramStart"/>
      <w:r>
        <w:t>compléter</w:t>
      </w:r>
      <w:proofErr w:type="gramEnd"/>
      <w:r>
        <w:t xml:space="preserve"> l’animation en ajoutant la possibilité d’un déplacement horizontal de l’image et des deux vecteurs liés au point de contact.</w:t>
      </w:r>
    </w:p>
    <w:p w14:paraId="2E56943B" w14:textId="25807A31" w:rsidR="002367D7" w:rsidRDefault="002367D7" w:rsidP="005A2273">
      <w:pPr>
        <w:jc w:val="both"/>
      </w:pPr>
      <w:r>
        <w:t xml:space="preserve">Voir </w:t>
      </w:r>
      <w:r w:rsidR="00103340">
        <w:t xml:space="preserve">une </w:t>
      </w:r>
      <w:r>
        <w:t xml:space="preserve">solution : </w:t>
      </w:r>
      <w:hyperlink r:id="rId8" w:history="1">
        <w:r w:rsidRPr="004C14BD">
          <w:rPr>
            <w:rStyle w:val="Lienhypertexte"/>
          </w:rPr>
          <w:t>https://www.geogebra.org/m/drrd7yzz</w:t>
        </w:r>
      </w:hyperlink>
      <w:r>
        <w:t xml:space="preserve"> </w:t>
      </w:r>
    </w:p>
    <w:p w14:paraId="4A8165E9" w14:textId="319DAAE7" w:rsidR="00D3580B" w:rsidRDefault="00D3580B" w:rsidP="005A2273">
      <w:pPr>
        <w:jc w:val="both"/>
      </w:pPr>
      <w:r>
        <w:t xml:space="preserve">Télécharger le fichier de correction </w:t>
      </w:r>
      <w:r w:rsidRPr="002367D7">
        <w:t>Conceptions-mecaQCM1</w:t>
      </w:r>
      <w:r>
        <w:t>.ggb</w:t>
      </w:r>
    </w:p>
    <w:p w14:paraId="1C950579" w14:textId="47AD03BC" w:rsidR="00103340" w:rsidRDefault="0034064A" w:rsidP="005A2273">
      <w:pPr>
        <w:jc w:val="both"/>
      </w:pPr>
      <w:r>
        <w:t>Des t</w:t>
      </w:r>
      <w:r w:rsidR="00103340">
        <w:t xml:space="preserve">utoriels </w:t>
      </w:r>
      <w:r w:rsidR="005A2273">
        <w:t xml:space="preserve">de </w:t>
      </w:r>
      <w:proofErr w:type="spellStart"/>
      <w:r w:rsidR="005A2273">
        <w:t>GeoGebra</w:t>
      </w:r>
      <w:proofErr w:type="spellEnd"/>
      <w:r w:rsidR="005A2273">
        <w:t xml:space="preserve"> </w:t>
      </w:r>
      <w:r>
        <w:t xml:space="preserve">sont </w:t>
      </w:r>
      <w:r w:rsidR="00103340">
        <w:t xml:space="preserve">disponibles à l’adresse : </w:t>
      </w:r>
      <w:hyperlink r:id="rId9" w:history="1">
        <w:r w:rsidR="00103340" w:rsidRPr="00FF3DF5">
          <w:rPr>
            <w:rStyle w:val="Lienhypertexte"/>
          </w:rPr>
          <w:t>http://www.univ-irem.fr/lexique/co/site.html</w:t>
        </w:r>
      </w:hyperlink>
    </w:p>
    <w:p w14:paraId="79872CC4" w14:textId="47C29D77" w:rsidR="00F549A9" w:rsidRPr="005A2273" w:rsidRDefault="001058D7" w:rsidP="005A2273">
      <w:pPr>
        <w:jc w:val="both"/>
        <w:rPr>
          <w:b/>
          <w:bCs/>
          <w:color w:val="00B0F0"/>
        </w:rPr>
      </w:pPr>
      <w:r>
        <w:rPr>
          <w:b/>
          <w:bCs/>
          <w:color w:val="00B0F0"/>
        </w:rPr>
        <w:t>3</w:t>
      </w:r>
      <w:r w:rsidR="00F549A9" w:rsidRPr="005A2273">
        <w:rPr>
          <w:b/>
          <w:bCs/>
          <w:color w:val="00B0F0"/>
        </w:rPr>
        <w:t xml:space="preserve">°) </w:t>
      </w:r>
      <w:r w:rsidR="00C72734" w:rsidRPr="005A2273">
        <w:rPr>
          <w:b/>
          <w:bCs/>
          <w:color w:val="00B0F0"/>
        </w:rPr>
        <w:t xml:space="preserve">Construire des </w:t>
      </w:r>
      <w:r w:rsidR="00F549A9" w:rsidRPr="005A2273">
        <w:rPr>
          <w:b/>
          <w:bCs/>
          <w:color w:val="00B0F0"/>
        </w:rPr>
        <w:t>diagrammes objet-interaction</w:t>
      </w:r>
      <w:r w:rsidR="00C72734" w:rsidRPr="005A2273">
        <w:rPr>
          <w:b/>
          <w:bCs/>
          <w:color w:val="00B0F0"/>
        </w:rPr>
        <w:t xml:space="preserve"> (programme du cycle 4)</w:t>
      </w:r>
    </w:p>
    <w:p w14:paraId="6B482A82" w14:textId="77777777" w:rsidR="00F549A9" w:rsidRPr="00C72734" w:rsidRDefault="00A47C00" w:rsidP="001058D7">
      <w:pPr>
        <w:pStyle w:val="Paragraphedeliste"/>
        <w:numPr>
          <w:ilvl w:val="0"/>
          <w:numId w:val="3"/>
        </w:numPr>
        <w:spacing w:after="0" w:line="240" w:lineRule="auto"/>
        <w:jc w:val="both"/>
      </w:pPr>
      <w:hyperlink r:id="rId10" w:history="1">
        <w:r w:rsidR="00F549A9" w:rsidRPr="00C72734">
          <w:rPr>
            <w:rStyle w:val="Lienhypertexte"/>
            <w:color w:val="auto"/>
          </w:rPr>
          <w:t>https://www.youtube.com/watch?v=NEx2dSGv2-k</w:t>
        </w:r>
      </w:hyperlink>
    </w:p>
    <w:p w14:paraId="4A925809" w14:textId="3DA4EE54" w:rsidR="00F549A9" w:rsidRDefault="00F549A9" w:rsidP="005A2273">
      <w:pPr>
        <w:jc w:val="both"/>
        <w:rPr>
          <w:color w:val="FF0000"/>
        </w:rPr>
      </w:pPr>
    </w:p>
    <w:p w14:paraId="674197CD" w14:textId="77777777" w:rsidR="00C0333E" w:rsidRDefault="00C0333E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br w:type="page"/>
      </w:r>
    </w:p>
    <w:p w14:paraId="27BE4D69" w14:textId="1DF1FB47" w:rsidR="00977959" w:rsidRPr="005A2273" w:rsidRDefault="00C72734" w:rsidP="005A2273">
      <w:pPr>
        <w:jc w:val="both"/>
        <w:rPr>
          <w:b/>
          <w:color w:val="00B0F0"/>
          <w:sz w:val="28"/>
          <w:szCs w:val="28"/>
        </w:rPr>
      </w:pPr>
      <w:r w:rsidRPr="005A2273">
        <w:rPr>
          <w:b/>
          <w:color w:val="00B0F0"/>
          <w:sz w:val="28"/>
          <w:szCs w:val="28"/>
        </w:rPr>
        <w:lastRenderedPageBreak/>
        <w:t>QCM4</w:t>
      </w:r>
      <w:r w:rsidR="00B55CDF" w:rsidRPr="005A2273">
        <w:rPr>
          <w:b/>
          <w:color w:val="00B0F0"/>
          <w:sz w:val="28"/>
          <w:szCs w:val="28"/>
        </w:rPr>
        <w:t> </w:t>
      </w:r>
      <w:r w:rsidR="00977959" w:rsidRPr="005A2273">
        <w:rPr>
          <w:b/>
          <w:color w:val="00B0F0"/>
          <w:sz w:val="28"/>
          <w:szCs w:val="28"/>
        </w:rPr>
        <w:t>et QCM5 </w:t>
      </w:r>
      <w:r w:rsidR="00B55CDF" w:rsidRPr="005A2273">
        <w:rPr>
          <w:b/>
          <w:color w:val="00B0F0"/>
          <w:sz w:val="28"/>
          <w:szCs w:val="28"/>
        </w:rPr>
        <w:t>:</w:t>
      </w:r>
      <w:r w:rsidRPr="005A2273">
        <w:rPr>
          <w:b/>
          <w:color w:val="00B0F0"/>
          <w:sz w:val="28"/>
          <w:szCs w:val="28"/>
        </w:rPr>
        <w:t xml:space="preserve"> Ils mettent en œuvre </w:t>
      </w:r>
      <w:r w:rsidR="00977959" w:rsidRPr="005A2273">
        <w:rPr>
          <w:b/>
          <w:color w:val="00B0F0"/>
          <w:sz w:val="28"/>
          <w:szCs w:val="28"/>
        </w:rPr>
        <w:t xml:space="preserve">la première et </w:t>
      </w:r>
      <w:r w:rsidRPr="005A2273">
        <w:rPr>
          <w:b/>
          <w:color w:val="00B0F0"/>
          <w:sz w:val="28"/>
          <w:szCs w:val="28"/>
        </w:rPr>
        <w:t xml:space="preserve">la deuxième loi de Newton </w:t>
      </w:r>
      <w:r w:rsidR="00977959" w:rsidRPr="005A2273">
        <w:rPr>
          <w:b/>
          <w:color w:val="00B0F0"/>
          <w:sz w:val="28"/>
          <w:szCs w:val="28"/>
        </w:rPr>
        <w:t xml:space="preserve">(Principe d’inertie et </w:t>
      </w:r>
      <w:r w:rsidRPr="005A2273">
        <w:rPr>
          <w:b/>
          <w:color w:val="00B0F0"/>
          <w:sz w:val="28"/>
          <w:szCs w:val="28"/>
        </w:rPr>
        <w:t>principe fondamental de la dynamique</w:t>
      </w:r>
      <w:r w:rsidR="00977959" w:rsidRPr="005A2273">
        <w:rPr>
          <w:b/>
          <w:color w:val="00B0F0"/>
          <w:sz w:val="28"/>
          <w:szCs w:val="28"/>
        </w:rPr>
        <w:t xml:space="preserve">) </w:t>
      </w:r>
    </w:p>
    <w:p w14:paraId="1F56FBD3" w14:textId="77777777" w:rsidR="0086421F" w:rsidRPr="00FA3BFD" w:rsidRDefault="0086421F" w:rsidP="0086421F">
      <w:pPr>
        <w:spacing w:after="0" w:line="240" w:lineRule="auto"/>
        <w:rPr>
          <w:rFonts w:cstheme="minorHAnsi"/>
          <w:b/>
          <w:sz w:val="24"/>
          <w:szCs w:val="24"/>
        </w:rPr>
      </w:pPr>
      <w:r w:rsidRPr="00FA3BFD">
        <w:rPr>
          <w:rFonts w:cstheme="minorHAnsi"/>
          <w:b/>
          <w:sz w:val="24"/>
          <w:szCs w:val="24"/>
        </w:rPr>
        <w:t xml:space="preserve">Programme de la classe de </w:t>
      </w:r>
      <w:r>
        <w:rPr>
          <w:rFonts w:cstheme="minorHAnsi"/>
          <w:b/>
          <w:sz w:val="24"/>
          <w:szCs w:val="24"/>
        </w:rPr>
        <w:t>première (enseignement de spécialité)</w:t>
      </w:r>
    </w:p>
    <w:p w14:paraId="67079B75" w14:textId="77777777" w:rsidR="0086421F" w:rsidRPr="00FA3BFD" w:rsidRDefault="0086421F" w:rsidP="0086421F">
      <w:pPr>
        <w:spacing w:after="0" w:line="240" w:lineRule="auto"/>
        <w:rPr>
          <w:rFonts w:cstheme="minorHAnsi"/>
          <w:sz w:val="28"/>
          <w:szCs w:val="28"/>
        </w:rPr>
      </w:pPr>
      <w:r w:rsidRPr="00FA3BFD">
        <w:rPr>
          <w:rFonts w:cstheme="minorHAnsi"/>
          <w:sz w:val="28"/>
          <w:szCs w:val="28"/>
        </w:rPr>
        <w:t>Mouvement et interactions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668"/>
      </w:tblGrid>
      <w:tr w:rsidR="0086421F" w:rsidRPr="00FA3BFD" w14:paraId="08B52667" w14:textId="77777777" w:rsidTr="00DC620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06" w:type="dxa"/>
            <w:gridSpan w:val="2"/>
            <w:shd w:val="clear" w:color="auto" w:fill="00C0BC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86421F" w:rsidRPr="00FA3BFD" w14:paraId="2476C0B9" w14:textId="77777777" w:rsidTr="00DC620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9214" w:type="dxa"/>
                </w:tcPr>
                <w:p w14:paraId="29E3D533" w14:textId="77777777" w:rsidR="0086421F" w:rsidRPr="00FA3BFD" w:rsidRDefault="0086421F" w:rsidP="00DC620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Pr="00FA3BF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Mouvement d’un système </w:t>
                  </w:r>
                </w:p>
              </w:tc>
            </w:tr>
          </w:tbl>
          <w:p w14:paraId="7ACC3FB6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21F" w:rsidRPr="00FA3BFD" w14:paraId="54298721" w14:textId="77777777" w:rsidTr="00DC620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38" w:type="dxa"/>
          </w:tcPr>
          <w:p w14:paraId="288EE582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Vecteur variation de vitesse. </w:t>
            </w:r>
          </w:p>
          <w:p w14:paraId="0D076686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Lien entre la variation du vecteur vitesse d’un système modélisé par un point matériel entre deux instants voisins et la somme des forces appliquées sur celui-ci. </w:t>
            </w:r>
          </w:p>
          <w:p w14:paraId="6FF4E24B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Rôle de la masse. </w:t>
            </w:r>
          </w:p>
        </w:tc>
        <w:tc>
          <w:tcPr>
            <w:tcW w:w="6668" w:type="dxa"/>
          </w:tcPr>
          <w:p w14:paraId="209A3941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Utiliser la relation approchée entre la variation du vecteur vitesse d’un système modélisé par un point matériel entre deux instants voisins et la somme des forces appliquées sur celui-ci : </w:t>
            </w:r>
          </w:p>
          <w:p w14:paraId="57933C91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- pour en déduire une estimation de la variation de vitesse entre deux instants voisins, les forces appliquées au système étant connues ; </w:t>
            </w:r>
          </w:p>
          <w:p w14:paraId="46876B3B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>- pour en déduire une estimation des forces appliquées au système, le comportement cinématique étant connu.</w:t>
            </w:r>
          </w:p>
        </w:tc>
      </w:tr>
    </w:tbl>
    <w:p w14:paraId="042F22CE" w14:textId="3DBAA7C1" w:rsidR="0086421F" w:rsidRDefault="0086421F" w:rsidP="005A2273">
      <w:pPr>
        <w:jc w:val="both"/>
      </w:pPr>
    </w:p>
    <w:p w14:paraId="07EA7B02" w14:textId="77777777" w:rsidR="0086421F" w:rsidRPr="00FA3BFD" w:rsidRDefault="0086421F" w:rsidP="0086421F">
      <w:pPr>
        <w:spacing w:after="0" w:line="240" w:lineRule="auto"/>
        <w:rPr>
          <w:rFonts w:cstheme="minorHAnsi"/>
          <w:b/>
          <w:sz w:val="24"/>
          <w:szCs w:val="24"/>
        </w:rPr>
      </w:pPr>
      <w:r w:rsidRPr="00FA3BFD">
        <w:rPr>
          <w:rFonts w:cstheme="minorHAnsi"/>
          <w:b/>
          <w:sz w:val="24"/>
          <w:szCs w:val="24"/>
        </w:rPr>
        <w:t xml:space="preserve">Programme de la classe de </w:t>
      </w:r>
      <w:r>
        <w:rPr>
          <w:rFonts w:cstheme="minorHAnsi"/>
          <w:b/>
          <w:sz w:val="24"/>
          <w:szCs w:val="24"/>
        </w:rPr>
        <w:t>terminale (enseignement de spécialité)</w:t>
      </w:r>
    </w:p>
    <w:p w14:paraId="497DB160" w14:textId="77777777" w:rsidR="0086421F" w:rsidRPr="00FA3BFD" w:rsidRDefault="0086421F" w:rsidP="0086421F">
      <w:pPr>
        <w:spacing w:after="0" w:line="240" w:lineRule="auto"/>
        <w:rPr>
          <w:rFonts w:cstheme="minorHAnsi"/>
          <w:sz w:val="28"/>
          <w:szCs w:val="28"/>
        </w:rPr>
      </w:pPr>
      <w:r w:rsidRPr="00FA3BFD">
        <w:rPr>
          <w:rFonts w:cstheme="minorHAnsi"/>
          <w:sz w:val="28"/>
          <w:szCs w:val="28"/>
        </w:rPr>
        <w:t>Mouvement et interactions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946"/>
      </w:tblGrid>
      <w:tr w:rsidR="0086421F" w:rsidRPr="00FA3BFD" w14:paraId="0DA27F89" w14:textId="77777777" w:rsidTr="00DC62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1" w:type="dxa"/>
            <w:gridSpan w:val="2"/>
            <w:shd w:val="clear" w:color="auto" w:fill="00C0BC"/>
          </w:tcPr>
          <w:p w14:paraId="760A8BCF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Décrire un mouvement </w:t>
            </w:r>
          </w:p>
        </w:tc>
      </w:tr>
      <w:tr w:rsidR="0086421F" w:rsidRPr="00FA3BFD" w14:paraId="6569C935" w14:textId="77777777" w:rsidTr="00DC620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5" w:type="dxa"/>
          </w:tcPr>
          <w:p w14:paraId="2E035DA6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Vecteurs position, vitesse et accélération d’un point. </w:t>
            </w:r>
          </w:p>
        </w:tc>
        <w:tc>
          <w:tcPr>
            <w:tcW w:w="6946" w:type="dxa"/>
          </w:tcPr>
          <w:p w14:paraId="522C6998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Définir le vecteur vitesse comme la dérivée du vecteur position par rapport au temps et le vecteur accélération comme la dérivée du vecteur vitesse par rapport au temps. </w:t>
            </w:r>
          </w:p>
          <w:p w14:paraId="0CDBC038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Établir les coordonnées cartésiennes des vecteurs vitesse et accélération à partir des coordonnées du vecteur position et/ou du vecteur vitesse. </w:t>
            </w:r>
          </w:p>
        </w:tc>
      </w:tr>
      <w:tr w:rsidR="0086421F" w:rsidRPr="00FA3BFD" w14:paraId="49CF5DA2" w14:textId="77777777" w:rsidTr="00DC6203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2655" w:type="dxa"/>
          </w:tcPr>
          <w:p w14:paraId="2658DE2E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Mouvement rectiligne uniformément accéléré. </w:t>
            </w:r>
          </w:p>
          <w:p w14:paraId="3A506214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Mouvement circulaire uniforme. </w:t>
            </w:r>
          </w:p>
        </w:tc>
        <w:tc>
          <w:tcPr>
            <w:tcW w:w="6946" w:type="dxa"/>
          </w:tcPr>
          <w:p w14:paraId="38CF6B2A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Caractériser le vecteur accélération pour les mouvements suivants : rectiligne, rectiligne uniforme, rectiligne uniformément accéléré, circulaire, circulaire uniforme. </w:t>
            </w:r>
          </w:p>
          <w:p w14:paraId="084EF231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Capacité numérique : </w:t>
            </w: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Représenter, à l’aide d’un langage de programmation, des vecteurs accélération d’un point lors d'un mouvement. </w:t>
            </w:r>
          </w:p>
          <w:p w14:paraId="57AE03A9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Capacité mathématique : </w:t>
            </w: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Dériver une fonction. </w:t>
            </w:r>
          </w:p>
        </w:tc>
      </w:tr>
      <w:tr w:rsidR="0086421F" w:rsidRPr="00FA3BFD" w14:paraId="6AF3A4EA" w14:textId="77777777" w:rsidTr="00DC62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1" w:type="dxa"/>
            <w:gridSpan w:val="2"/>
            <w:shd w:val="clear" w:color="auto" w:fill="00C0BC"/>
          </w:tcPr>
          <w:p w14:paraId="3347F7A1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Relier les actions appliquées à un système à son mouvement </w:t>
            </w:r>
          </w:p>
        </w:tc>
      </w:tr>
      <w:tr w:rsidR="0086421F" w:rsidRPr="00FA3BFD" w14:paraId="017872FF" w14:textId="77777777" w:rsidTr="00DC6203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655" w:type="dxa"/>
          </w:tcPr>
          <w:p w14:paraId="200AA583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Deuxième loi de Newton. </w:t>
            </w:r>
          </w:p>
          <w:p w14:paraId="537C59D9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Équilibre d'un système. </w:t>
            </w:r>
          </w:p>
        </w:tc>
        <w:tc>
          <w:tcPr>
            <w:tcW w:w="6946" w:type="dxa"/>
          </w:tcPr>
          <w:p w14:paraId="648FA9B4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Utiliser la deuxième loi de Newton dans des situations variées pour en déduire : </w:t>
            </w:r>
          </w:p>
          <w:p w14:paraId="766E505B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 xml:space="preserve">le vecteur accélération du centre de masse, les forces appliquées au système étant connues ; </w:t>
            </w:r>
          </w:p>
          <w:p w14:paraId="010D9777" w14:textId="77777777" w:rsidR="0086421F" w:rsidRPr="00FA3BFD" w:rsidRDefault="0086421F" w:rsidP="00DC62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3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FA3BFD">
              <w:rPr>
                <w:rFonts w:asciiTheme="minorHAnsi" w:hAnsiTheme="minorHAnsi" w:cstheme="minorHAnsi"/>
                <w:sz w:val="22"/>
                <w:szCs w:val="22"/>
              </w:rPr>
              <w:t>la somme des forces appliquées au système, le mouvement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centre de masse étant connu. </w:t>
            </w:r>
          </w:p>
        </w:tc>
      </w:tr>
    </w:tbl>
    <w:p w14:paraId="3CC26005" w14:textId="77777777" w:rsidR="0086421F" w:rsidRPr="00977959" w:rsidRDefault="0086421F" w:rsidP="005A2273">
      <w:pPr>
        <w:jc w:val="both"/>
      </w:pPr>
    </w:p>
    <w:p w14:paraId="52F2B47F" w14:textId="77777777" w:rsidR="0086421F" w:rsidRDefault="0086421F" w:rsidP="0086421F">
      <w:pPr>
        <w:jc w:val="both"/>
      </w:pPr>
      <w:r w:rsidRPr="00977959">
        <w:t>Les erreurs témoignent de la persistance de confusions entre force et vitesse.</w:t>
      </w:r>
    </w:p>
    <w:p w14:paraId="3D696511" w14:textId="4C7EC3ED" w:rsidR="00B55CDF" w:rsidRPr="005A2273" w:rsidRDefault="003254C3" w:rsidP="005A2273">
      <w:pPr>
        <w:jc w:val="both"/>
        <w:rPr>
          <w:b/>
          <w:bCs/>
        </w:rPr>
      </w:pPr>
      <w:r w:rsidRPr="005A2273">
        <w:rPr>
          <w:b/>
          <w:bCs/>
        </w:rPr>
        <w:t xml:space="preserve">Pour </w:t>
      </w:r>
      <w:r w:rsidR="00977959" w:rsidRPr="005A2273">
        <w:rPr>
          <w:b/>
          <w:bCs/>
        </w:rPr>
        <w:t>y remédier :</w:t>
      </w:r>
    </w:p>
    <w:p w14:paraId="3F37CB44" w14:textId="7F1B1240" w:rsidR="001058D7" w:rsidRDefault="00977959" w:rsidP="001058D7">
      <w:pPr>
        <w:jc w:val="both"/>
      </w:pPr>
      <w:r w:rsidRPr="005A2273">
        <w:rPr>
          <w:b/>
          <w:bCs/>
          <w:color w:val="00B0F0"/>
        </w:rPr>
        <w:t>1°) Cas de la pièce</w:t>
      </w:r>
      <w:r>
        <w:t xml:space="preserve"> : </w:t>
      </w:r>
    </w:p>
    <w:p w14:paraId="362F3995" w14:textId="0B37680A" w:rsidR="00977959" w:rsidRDefault="001058D7" w:rsidP="0086421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Procéder </w:t>
      </w:r>
      <w:r w:rsidR="00977959">
        <w:t xml:space="preserve">à l’établissement analytique de la loi du mouvement (équation horaire) et de la loi </w:t>
      </w:r>
      <w:proofErr w:type="gramStart"/>
      <w:r w:rsidR="00977959">
        <w:t>régissant</w:t>
      </w:r>
      <w:proofErr w:type="gramEnd"/>
      <w:r w:rsidR="00977959">
        <w:t xml:space="preserve"> la vitesse par application de la 2</w:t>
      </w:r>
      <w:r w:rsidR="00977959" w:rsidRPr="001058D7">
        <w:rPr>
          <w:vertAlign w:val="superscript"/>
        </w:rPr>
        <w:t>ème</w:t>
      </w:r>
      <w:r w:rsidR="00977959">
        <w:t xml:space="preserve"> loi de Newton et la prise en compte des conditions initiales (les frottements de l’air sont négligés) :</w:t>
      </w:r>
    </w:p>
    <w:p w14:paraId="146BCE3A" w14:textId="44035663" w:rsidR="00977959" w:rsidRDefault="00977959" w:rsidP="0086421F">
      <w:pPr>
        <w:spacing w:after="0"/>
        <w:ind w:left="1134"/>
        <w:jc w:val="both"/>
        <w:rPr>
          <w:vertAlign w:val="superscript"/>
        </w:rPr>
      </w:pPr>
      <w:r>
        <w:t>H</w:t>
      </w:r>
      <w:r w:rsidRPr="00977959">
        <w:rPr>
          <w:vertAlign w:val="subscript"/>
        </w:rPr>
        <w:t>0</w:t>
      </w:r>
      <w:r>
        <w:t xml:space="preserve"> = 20 m</w:t>
      </w:r>
      <w:r w:rsidR="005F68AA">
        <w:tab/>
      </w:r>
      <w:r w:rsidR="005F68AA">
        <w:tab/>
      </w:r>
      <w:r>
        <w:t>v</w:t>
      </w:r>
      <w:r w:rsidRPr="00977959">
        <w:rPr>
          <w:vertAlign w:val="subscript"/>
        </w:rPr>
        <w:t>0</w:t>
      </w:r>
      <w:r>
        <w:t xml:space="preserve"> = 12 m</w:t>
      </w:r>
      <w:r w:rsidR="005F68AA">
        <w:rPr>
          <w:rFonts w:cstheme="minorHAnsi"/>
        </w:rPr>
        <w:t>·</w:t>
      </w:r>
      <w:r w:rsidR="001058D7">
        <w:t>s</w:t>
      </w:r>
      <w:r w:rsidR="005F68AA" w:rsidRPr="005F68AA">
        <w:rPr>
          <w:vertAlign w:val="superscript"/>
        </w:rPr>
        <w:t>-1</w:t>
      </w:r>
      <w:r w:rsidR="005F68AA">
        <w:tab/>
      </w:r>
      <w:r w:rsidR="005F68AA">
        <w:tab/>
      </w:r>
      <w:r>
        <w:t>g = 10 m</w:t>
      </w:r>
      <w:r w:rsidR="005F68AA">
        <w:rPr>
          <w:rFonts w:cstheme="minorHAnsi"/>
        </w:rPr>
        <w:t>·</w:t>
      </w:r>
      <w:r w:rsidR="005F68AA">
        <w:t>s</w:t>
      </w:r>
      <w:r w:rsidR="005F68AA">
        <w:rPr>
          <w:vertAlign w:val="superscript"/>
        </w:rPr>
        <w:t>-</w:t>
      </w:r>
      <w:r w:rsidR="005F68AA" w:rsidRPr="005F68AA">
        <w:rPr>
          <w:vertAlign w:val="superscript"/>
        </w:rPr>
        <w:t>2</w:t>
      </w:r>
    </w:p>
    <w:p w14:paraId="4F15DD2B" w14:textId="14D2A639" w:rsidR="0086421F" w:rsidRDefault="0086421F">
      <w:pPr>
        <w:rPr>
          <w:vertAlign w:val="superscript"/>
        </w:rPr>
      </w:pPr>
      <w:r>
        <w:rPr>
          <w:vertAlign w:val="superscript"/>
        </w:rPr>
        <w:br w:type="page"/>
      </w:r>
    </w:p>
    <w:p w14:paraId="703F85E3" w14:textId="77777777" w:rsidR="0086421F" w:rsidRPr="003254C3" w:rsidRDefault="0086421F" w:rsidP="0086421F">
      <w:pPr>
        <w:spacing w:after="0"/>
        <w:ind w:left="1134"/>
        <w:jc w:val="both"/>
      </w:pPr>
    </w:p>
    <w:p w14:paraId="2D72D6CF" w14:textId="77777777" w:rsidR="005F68AA" w:rsidRDefault="00977959" w:rsidP="005A2273">
      <w:pPr>
        <w:pStyle w:val="Paragraphedeliste"/>
        <w:numPr>
          <w:ilvl w:val="0"/>
          <w:numId w:val="3"/>
        </w:numPr>
        <w:jc w:val="both"/>
      </w:pPr>
      <w:r>
        <w:t xml:space="preserve">Construire la simulation du mouvement avec </w:t>
      </w:r>
      <w:proofErr w:type="spellStart"/>
      <w:r w:rsidR="005A2273">
        <w:t>GeoGebra</w:t>
      </w:r>
      <w:proofErr w:type="spellEnd"/>
      <w:r w:rsidR="005A2273">
        <w:t xml:space="preserve"> </w:t>
      </w:r>
      <w:r>
        <w:t>à partir du fichier :</w:t>
      </w:r>
      <w:r w:rsidRPr="00977959">
        <w:t xml:space="preserve"> </w:t>
      </w:r>
    </w:p>
    <w:p w14:paraId="44B09D1C" w14:textId="78912C6E" w:rsidR="00103340" w:rsidRDefault="00977959" w:rsidP="005F68AA">
      <w:pPr>
        <w:pStyle w:val="Paragraphedeliste"/>
        <w:jc w:val="both"/>
      </w:pPr>
      <w:r w:rsidRPr="00977959">
        <w:t>lancer-</w:t>
      </w:r>
      <w:proofErr w:type="spellStart"/>
      <w:r w:rsidRPr="00977959">
        <w:t>piece</w:t>
      </w:r>
      <w:proofErr w:type="spellEnd"/>
      <w:r w:rsidRPr="00977959">
        <w:t>-</w:t>
      </w:r>
      <w:proofErr w:type="spellStart"/>
      <w:r w:rsidRPr="00977959">
        <w:t>vide</w:t>
      </w:r>
      <w:r>
        <w:t>.ggb</w:t>
      </w:r>
      <w:proofErr w:type="spellEnd"/>
      <w:r>
        <w:br/>
      </w:r>
      <w:r w:rsidR="00103340">
        <w:t xml:space="preserve">Il est possible de faire afficher </w:t>
      </w:r>
      <w:r w:rsidR="00305DDF">
        <w:t xml:space="preserve">automatiquement </w:t>
      </w:r>
      <w:r w:rsidR="00103340">
        <w:t xml:space="preserve">la trace de la trajectoire du centre de la pièce à intervalles de temps donnés. </w:t>
      </w:r>
    </w:p>
    <w:p w14:paraId="1D28CE76" w14:textId="3EA8450B" w:rsidR="00B55CDF" w:rsidRDefault="00103340" w:rsidP="005A2273">
      <w:pPr>
        <w:pStyle w:val="Paragraphedeliste"/>
        <w:numPr>
          <w:ilvl w:val="0"/>
          <w:numId w:val="3"/>
        </w:numPr>
        <w:jc w:val="both"/>
      </w:pPr>
      <w:r>
        <w:t>C</w:t>
      </w:r>
      <w:r w:rsidR="00977959">
        <w:t xml:space="preserve">ompléter </w:t>
      </w:r>
      <w:r>
        <w:t xml:space="preserve">la simulation </w:t>
      </w:r>
      <w:r w:rsidR="00977959">
        <w:t>avec la représentation de la force appliquée à la pièce et de sa vitesse à chaque instant au cours du mouvement</w:t>
      </w:r>
    </w:p>
    <w:p w14:paraId="3B04E36E" w14:textId="41440493" w:rsidR="005A2273" w:rsidRDefault="00977959" w:rsidP="00167DFC">
      <w:pPr>
        <w:pStyle w:val="Paragraphedeliste"/>
        <w:numPr>
          <w:ilvl w:val="0"/>
          <w:numId w:val="3"/>
        </w:numPr>
        <w:jc w:val="both"/>
      </w:pPr>
      <w:r>
        <w:t xml:space="preserve">Voir une solution : </w:t>
      </w:r>
      <w:hyperlink r:id="rId11" w:history="1">
        <w:r w:rsidR="00167DFC" w:rsidRPr="009F28F1">
          <w:rPr>
            <w:rStyle w:val="Lienhypertexte"/>
          </w:rPr>
          <w:t>https://www.geogebra.org/m/abps3stu</w:t>
        </w:r>
      </w:hyperlink>
      <w:r w:rsidR="00167DFC">
        <w:t xml:space="preserve"> </w:t>
      </w:r>
      <w:r>
        <w:t xml:space="preserve"> </w:t>
      </w:r>
    </w:p>
    <w:p w14:paraId="1C9A2A2E" w14:textId="1ACD360E" w:rsidR="00977959" w:rsidRPr="003254C3" w:rsidRDefault="005A2273" w:rsidP="005A2273">
      <w:pPr>
        <w:pStyle w:val="Paragraphedeliste"/>
        <w:numPr>
          <w:ilvl w:val="0"/>
          <w:numId w:val="3"/>
        </w:numPr>
        <w:jc w:val="both"/>
      </w:pPr>
      <w:r>
        <w:t xml:space="preserve">Télécharger le fichier de correction </w:t>
      </w:r>
      <w:r w:rsidR="00977959" w:rsidRPr="00977959">
        <w:t>lancer-</w:t>
      </w:r>
      <w:proofErr w:type="spellStart"/>
      <w:r w:rsidR="00977959" w:rsidRPr="00977959">
        <w:t>piece</w:t>
      </w:r>
      <w:r w:rsidR="00977959">
        <w:t>.ggb</w:t>
      </w:r>
      <w:proofErr w:type="spellEnd"/>
    </w:p>
    <w:p w14:paraId="5BD31F67" w14:textId="67A8498C" w:rsidR="00FA3BFD" w:rsidRDefault="00FA3BFD">
      <w:pPr>
        <w:rPr>
          <w:b/>
          <w:bCs/>
          <w:color w:val="00B0F0"/>
        </w:rPr>
      </w:pPr>
      <w:bookmarkStart w:id="0" w:name="_GoBack"/>
      <w:bookmarkEnd w:id="0"/>
    </w:p>
    <w:p w14:paraId="30B523C9" w14:textId="4DE4C129" w:rsidR="00B55CDF" w:rsidRDefault="00171460" w:rsidP="005A2273">
      <w:pPr>
        <w:jc w:val="both"/>
        <w:rPr>
          <w:b/>
          <w:bCs/>
          <w:color w:val="00B0F0"/>
        </w:rPr>
      </w:pPr>
      <w:r w:rsidRPr="005A2273">
        <w:rPr>
          <w:b/>
          <w:bCs/>
          <w:color w:val="00B0F0"/>
        </w:rPr>
        <w:t>2°) Cas du traineau</w:t>
      </w:r>
      <w:r w:rsidRPr="008B59A7">
        <w:rPr>
          <w:b/>
          <w:bCs/>
          <w:color w:val="00B0F0"/>
        </w:rPr>
        <w:t> :</w:t>
      </w:r>
    </w:p>
    <w:p w14:paraId="2A8A2294" w14:textId="0EB86E6C" w:rsidR="008B59A7" w:rsidRDefault="008B59A7" w:rsidP="008B59A7">
      <w:pPr>
        <w:pStyle w:val="Paragraphedeliste"/>
        <w:numPr>
          <w:ilvl w:val="0"/>
          <w:numId w:val="3"/>
        </w:numPr>
        <w:jc w:val="both"/>
      </w:pPr>
      <w:r>
        <w:t>Le mouvement est à une dimension sur l’horizontale. Procéder à l’établissement analytique de la loi du mouvement (équation horaire x(t)) et de la loi régissant la vitesse v(t) par application de la 2</w:t>
      </w:r>
      <w:r w:rsidRPr="001058D7">
        <w:rPr>
          <w:vertAlign w:val="superscript"/>
        </w:rPr>
        <w:t>ème</w:t>
      </w:r>
      <w:r>
        <w:t xml:space="preserve"> loi de Newton en considérant une force nulle puis une force constante.</w:t>
      </w:r>
      <w:r>
        <w:br/>
        <w:t xml:space="preserve">On considère que le traineau </w:t>
      </w:r>
      <w:proofErr w:type="spellStart"/>
      <w:r>
        <w:t>a</w:t>
      </w:r>
      <w:proofErr w:type="spellEnd"/>
      <w:r>
        <w:t xml:space="preserve"> une vitesse initiale v</w:t>
      </w:r>
      <w:r w:rsidRPr="008B59A7">
        <w:rPr>
          <w:vertAlign w:val="subscript"/>
        </w:rPr>
        <w:t>0</w:t>
      </w:r>
      <w:r>
        <w:t xml:space="preserve"> </w:t>
      </w:r>
      <w:r w:rsidR="00305DDF">
        <w:t xml:space="preserve">horizontale </w:t>
      </w:r>
      <w:r>
        <w:t>vers la droite.</w:t>
      </w:r>
    </w:p>
    <w:p w14:paraId="0517658A" w14:textId="716DF78C" w:rsidR="008B59A7" w:rsidRDefault="008B59A7" w:rsidP="008B59A7">
      <w:pPr>
        <w:pStyle w:val="Paragraphedeliste"/>
        <w:numPr>
          <w:ilvl w:val="0"/>
          <w:numId w:val="3"/>
        </w:numPr>
        <w:jc w:val="both"/>
      </w:pPr>
      <w:r>
        <w:t>Pour les différentes lois de vitesse</w:t>
      </w:r>
      <w:r w:rsidR="00305DDF">
        <w:t xml:space="preserve"> horizontale ci-dessous</w:t>
      </w:r>
      <w:r>
        <w:t>, établir celle de la force :</w:t>
      </w:r>
    </w:p>
    <w:p w14:paraId="655B4DE6" w14:textId="3F8F33CB" w:rsidR="008B59A7" w:rsidRDefault="00305DDF" w:rsidP="0034064A">
      <w:pPr>
        <w:pStyle w:val="Paragraphedeliste"/>
        <w:jc w:val="both"/>
      </w:pPr>
      <w:proofErr w:type="gramStart"/>
      <w:r>
        <w:t>v</w:t>
      </w:r>
      <w:proofErr w:type="gramEnd"/>
      <w:r w:rsidR="008B59A7">
        <w:t>(t) = 0 m</w:t>
      </w:r>
      <w:r>
        <w:rPr>
          <w:rFonts w:cstheme="minorHAnsi"/>
        </w:rPr>
        <w:t>·</w:t>
      </w:r>
      <w:r>
        <w:t>s</w:t>
      </w:r>
      <w:r w:rsidRPr="005F68AA">
        <w:rPr>
          <w:vertAlign w:val="superscript"/>
        </w:rPr>
        <w:t>-1</w:t>
      </w:r>
      <w:r w:rsidR="008B59A7">
        <w:tab/>
        <w:t>v(t) = 5 m</w:t>
      </w:r>
      <w:r>
        <w:rPr>
          <w:rFonts w:cstheme="minorHAnsi"/>
        </w:rPr>
        <w:t>·</w:t>
      </w:r>
      <w:r>
        <w:t>s</w:t>
      </w:r>
      <w:r w:rsidRPr="005F68AA">
        <w:rPr>
          <w:vertAlign w:val="superscript"/>
        </w:rPr>
        <w:t>-1</w:t>
      </w:r>
      <w:r w:rsidR="008B59A7">
        <w:tab/>
        <w:t xml:space="preserve">v(t) = </w:t>
      </w:r>
      <w:proofErr w:type="spellStart"/>
      <w:r w:rsidR="008B59A7">
        <w:t>k</w:t>
      </w:r>
      <w:r w:rsidR="005F68AA">
        <w:rPr>
          <w:rFonts w:cstheme="minorHAnsi"/>
        </w:rPr>
        <w:t>×</w:t>
      </w:r>
      <w:r w:rsidR="005F68AA">
        <w:t>t</w:t>
      </w:r>
      <w:proofErr w:type="spellEnd"/>
      <w:r w:rsidR="005F68AA">
        <w:t xml:space="preserve"> (k = constante) </w:t>
      </w:r>
      <w:r w:rsidR="005F68AA">
        <w:tab/>
        <w:t>v(t) = k’</w:t>
      </w:r>
      <w:r w:rsidR="005F68AA">
        <w:rPr>
          <w:rFonts w:cstheme="minorHAnsi"/>
        </w:rPr>
        <w:t>×</w:t>
      </w:r>
      <w:r w:rsidR="005F68AA">
        <w:t>t²</w:t>
      </w:r>
    </w:p>
    <w:p w14:paraId="062E443C" w14:textId="310A1E70" w:rsidR="00171460" w:rsidRPr="00171460" w:rsidRDefault="005F68AA" w:rsidP="006029D4">
      <w:pPr>
        <w:pStyle w:val="Paragraphedeliste"/>
        <w:numPr>
          <w:ilvl w:val="0"/>
          <w:numId w:val="3"/>
        </w:numPr>
        <w:jc w:val="both"/>
      </w:pPr>
      <w:r>
        <w:t>Manipuler la simulation position-vitesse-</w:t>
      </w:r>
      <w:proofErr w:type="spellStart"/>
      <w:r>
        <w:t>accélération.ggb</w:t>
      </w:r>
      <w:proofErr w:type="spellEnd"/>
      <w:r>
        <w:t xml:space="preserve"> </w:t>
      </w:r>
      <w:r w:rsidR="006029D4">
        <w:t xml:space="preserve">ou en ligne </w:t>
      </w:r>
      <w:hyperlink r:id="rId12" w:history="1">
        <w:r w:rsidR="006029D4" w:rsidRPr="003D6F32">
          <w:rPr>
            <w:rStyle w:val="Lienhypertexte"/>
          </w:rPr>
          <w:t>https://www.geogebra.org/m/abcr5f7k</w:t>
        </w:r>
      </w:hyperlink>
      <w:r w:rsidR="006029D4">
        <w:t xml:space="preserve"> </w:t>
      </w:r>
      <w:r>
        <w:t>pour prévoir la force en fonction de l’évolution choisie pour la vitesse.</w:t>
      </w:r>
    </w:p>
    <w:sectPr w:rsidR="00171460" w:rsidRPr="00171460" w:rsidSect="006029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8E17C" w16cid:durableId="22261D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A9"/>
    <w:multiLevelType w:val="hybridMultilevel"/>
    <w:tmpl w:val="B4FA4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2FCA"/>
    <w:multiLevelType w:val="hybridMultilevel"/>
    <w:tmpl w:val="200E1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0035"/>
    <w:multiLevelType w:val="hybridMultilevel"/>
    <w:tmpl w:val="45ECBFA8"/>
    <w:lvl w:ilvl="0" w:tplc="BF3CF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320A"/>
    <w:multiLevelType w:val="hybridMultilevel"/>
    <w:tmpl w:val="52BC85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495D7E"/>
    <w:multiLevelType w:val="hybridMultilevel"/>
    <w:tmpl w:val="D87EF7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E46F2"/>
    <w:multiLevelType w:val="hybridMultilevel"/>
    <w:tmpl w:val="CE84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98"/>
    <w:rsid w:val="00103340"/>
    <w:rsid w:val="001058D7"/>
    <w:rsid w:val="00167DFC"/>
    <w:rsid w:val="00171460"/>
    <w:rsid w:val="001B5F70"/>
    <w:rsid w:val="0021789B"/>
    <w:rsid w:val="002367D7"/>
    <w:rsid w:val="00305DDF"/>
    <w:rsid w:val="003254C3"/>
    <w:rsid w:val="0034064A"/>
    <w:rsid w:val="003C0365"/>
    <w:rsid w:val="00531F94"/>
    <w:rsid w:val="005A2273"/>
    <w:rsid w:val="005F68AA"/>
    <w:rsid w:val="006029D4"/>
    <w:rsid w:val="00643E3A"/>
    <w:rsid w:val="006B1DC4"/>
    <w:rsid w:val="006B2EBB"/>
    <w:rsid w:val="007904DE"/>
    <w:rsid w:val="00822F71"/>
    <w:rsid w:val="0086421F"/>
    <w:rsid w:val="008B59A7"/>
    <w:rsid w:val="00977959"/>
    <w:rsid w:val="00A44F71"/>
    <w:rsid w:val="00A47C00"/>
    <w:rsid w:val="00A70AC2"/>
    <w:rsid w:val="00AB6704"/>
    <w:rsid w:val="00B277E6"/>
    <w:rsid w:val="00B55CDF"/>
    <w:rsid w:val="00B869E0"/>
    <w:rsid w:val="00C00D02"/>
    <w:rsid w:val="00C0333E"/>
    <w:rsid w:val="00C13E1A"/>
    <w:rsid w:val="00C72734"/>
    <w:rsid w:val="00D3580B"/>
    <w:rsid w:val="00D50ADF"/>
    <w:rsid w:val="00DD69F1"/>
    <w:rsid w:val="00E25B09"/>
    <w:rsid w:val="00E32C2F"/>
    <w:rsid w:val="00F05E56"/>
    <w:rsid w:val="00F549A9"/>
    <w:rsid w:val="00F73098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C048"/>
  <w15:chartTrackingRefBased/>
  <w15:docId w15:val="{760819ED-503F-4ED7-8C08-A95AF7C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D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7D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49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54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9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9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9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9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9A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43E3A"/>
    <w:rPr>
      <w:color w:val="954F72" w:themeColor="followedHyperlink"/>
      <w:u w:val="single"/>
    </w:rPr>
  </w:style>
  <w:style w:type="paragraph" w:customStyle="1" w:styleId="Default">
    <w:name w:val="Default"/>
    <w:rsid w:val="00C0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drrd7yz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.univ-lille.fr/video/1349-principe-des-actions-reciproques-avec-un-aimant-et-un-morceau-de-fer/" TargetMode="External"/><Relationship Id="rId12" Type="http://schemas.openxmlformats.org/officeDocument/2006/relationships/hyperlink" Target="https://www.geogebra.org/m/abcr5f7k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eogebra.org/m/abps3st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Ex2dSGv2-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irem.fr/lexique/co/si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Tarride</dc:creator>
  <cp:keywords/>
  <dc:description/>
  <cp:lastModifiedBy>Isabelle Tarride</cp:lastModifiedBy>
  <cp:revision>7</cp:revision>
  <dcterms:created xsi:type="dcterms:W3CDTF">2020-03-26T00:31:00Z</dcterms:created>
  <dcterms:modified xsi:type="dcterms:W3CDTF">2020-03-26T09:52:00Z</dcterms:modified>
</cp:coreProperties>
</file>