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E29" w:rsidRPr="00317606" w:rsidRDefault="007A6E29" w:rsidP="0031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 w:line="240" w:lineRule="auto"/>
        <w:jc w:val="center"/>
        <w:rPr>
          <w:rFonts w:ascii="Cambria" w:hAnsi="Cambria"/>
          <w:b/>
          <w:color w:val="FF0000"/>
          <w:sz w:val="72"/>
          <w:szCs w:val="72"/>
          <w:u w:val="single"/>
        </w:rPr>
      </w:pPr>
      <w:r w:rsidRPr="00317606">
        <w:rPr>
          <w:rFonts w:ascii="Cambria" w:hAnsi="Cambria"/>
          <w:b/>
          <w:color w:val="FF0000"/>
          <w:sz w:val="72"/>
          <w:szCs w:val="72"/>
          <w:u w:val="single"/>
        </w:rPr>
        <w:t xml:space="preserve">SEQUENCE : </w:t>
      </w:r>
    </w:p>
    <w:p w:rsidR="007A6E29" w:rsidRPr="007A6E29" w:rsidRDefault="007A6E29" w:rsidP="0031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 w:line="240" w:lineRule="auto"/>
        <w:jc w:val="center"/>
        <w:rPr>
          <w:rFonts w:ascii="Cambria" w:hAnsi="Cambria"/>
          <w:b/>
          <w:color w:val="FF0000"/>
          <w:sz w:val="72"/>
          <w:szCs w:val="72"/>
        </w:rPr>
      </w:pPr>
      <w:r w:rsidRPr="007A6E29">
        <w:rPr>
          <w:rFonts w:ascii="Cambria" w:hAnsi="Cambria"/>
          <w:b/>
          <w:color w:val="FF0000"/>
          <w:sz w:val="72"/>
          <w:szCs w:val="72"/>
          <w:u w:val="single"/>
        </w:rPr>
        <w:t>De Sacha @ Macha</w:t>
      </w:r>
      <w:r w:rsidRPr="007A6E29">
        <w:rPr>
          <w:rFonts w:ascii="Cambria" w:hAnsi="Cambria"/>
          <w:b/>
          <w:color w:val="FF0000"/>
          <w:sz w:val="72"/>
          <w:szCs w:val="72"/>
        </w:rPr>
        <w:t>, une correspondance 2.0.</w:t>
      </w:r>
    </w:p>
    <w:p w:rsidR="007A6E29" w:rsidRPr="007A6E29" w:rsidRDefault="007A6E29" w:rsidP="0031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 w:line="240" w:lineRule="auto"/>
        <w:jc w:val="center"/>
        <w:rPr>
          <w:rFonts w:ascii="Cambria" w:hAnsi="Cambria"/>
          <w:b/>
          <w:color w:val="FF0000"/>
          <w:sz w:val="72"/>
          <w:szCs w:val="72"/>
        </w:rPr>
      </w:pPr>
      <w:r w:rsidRPr="007A6E29">
        <w:rPr>
          <w:rFonts w:ascii="Cambria" w:hAnsi="Cambria"/>
          <w:b/>
          <w:color w:val="FF0000"/>
          <w:sz w:val="72"/>
          <w:szCs w:val="72"/>
        </w:rPr>
        <w:t xml:space="preserve"> </w:t>
      </w:r>
      <w:bookmarkStart w:id="0" w:name="_Hlk23513382"/>
    </w:p>
    <w:p w:rsidR="007A6E29" w:rsidRPr="007A6E29" w:rsidRDefault="007A6E29" w:rsidP="0031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 w:line="240" w:lineRule="auto"/>
        <w:jc w:val="center"/>
        <w:rPr>
          <w:rFonts w:ascii="Cambria" w:hAnsi="Cambria"/>
          <w:b/>
          <w:color w:val="FF0000"/>
          <w:sz w:val="72"/>
          <w:szCs w:val="72"/>
        </w:rPr>
      </w:pPr>
      <w:bookmarkStart w:id="1" w:name="_GoBack"/>
      <w:bookmarkEnd w:id="1"/>
    </w:p>
    <w:p w:rsidR="007A6E29" w:rsidRPr="007A6E29" w:rsidRDefault="007A6E29" w:rsidP="0031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 w:line="240" w:lineRule="auto"/>
        <w:jc w:val="center"/>
        <w:rPr>
          <w:rFonts w:ascii="Cambria" w:hAnsi="Cambria"/>
          <w:b/>
          <w:color w:val="FF0000"/>
          <w:sz w:val="72"/>
          <w:szCs w:val="72"/>
        </w:rPr>
      </w:pPr>
    </w:p>
    <w:p w:rsidR="007A6E29" w:rsidRPr="007A6E29" w:rsidRDefault="00317606" w:rsidP="0031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 w:line="240" w:lineRule="auto"/>
        <w:jc w:val="center"/>
        <w:rPr>
          <w:rFonts w:ascii="Cambria" w:hAnsi="Cambria"/>
          <w:b/>
          <w:i/>
          <w:iCs/>
          <w:color w:val="FF0000"/>
          <w:sz w:val="72"/>
          <w:szCs w:val="72"/>
        </w:rPr>
      </w:pPr>
      <w:r>
        <w:rPr>
          <w:rFonts w:ascii="Cambria" w:hAnsi="Cambria"/>
          <w:b/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128270</wp:posOffset>
                </wp:positionV>
                <wp:extent cx="325120" cy="215265"/>
                <wp:effectExtent l="8255" t="24765" r="1905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15265"/>
                        </a:xfrm>
                        <a:prstGeom prst="rightArrow">
                          <a:avLst>
                            <a:gd name="adj1" fmla="val 50000"/>
                            <a:gd name="adj2" fmla="val 377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864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9.8pt;margin-top:10.1pt;width:25.6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"/>
            </w:pict>
          </mc:Fallback>
        </mc:AlternateContent>
      </w:r>
      <w:r w:rsidR="007A6E29">
        <w:rPr>
          <w:rFonts w:ascii="Cambria" w:hAnsi="Cambria"/>
          <w:b/>
          <w:i/>
          <w:iCs/>
          <w:color w:val="FF0000"/>
          <w:sz w:val="72"/>
          <w:szCs w:val="72"/>
        </w:rPr>
        <w:t xml:space="preserve">     </w:t>
      </w:r>
      <w:r w:rsidR="007A6E29" w:rsidRPr="007A6E29">
        <w:rPr>
          <w:rFonts w:ascii="Cambria" w:hAnsi="Cambria"/>
          <w:b/>
          <w:i/>
          <w:iCs/>
          <w:color w:val="FF0000"/>
          <w:sz w:val="72"/>
          <w:szCs w:val="72"/>
        </w:rPr>
        <w:t xml:space="preserve">En quoi communiquer avec autrui aide-t-il à découvrir l’autre mais aussi à mieux </w:t>
      </w:r>
      <w:proofErr w:type="gramStart"/>
      <w:r w:rsidR="007A6E29" w:rsidRPr="007A6E29">
        <w:rPr>
          <w:rFonts w:ascii="Cambria" w:hAnsi="Cambria"/>
          <w:b/>
          <w:i/>
          <w:iCs/>
          <w:color w:val="FF0000"/>
          <w:sz w:val="72"/>
          <w:szCs w:val="72"/>
        </w:rPr>
        <w:t>se</w:t>
      </w:r>
      <w:proofErr w:type="gramEnd"/>
      <w:r w:rsidR="007A6E29" w:rsidRPr="007A6E29">
        <w:rPr>
          <w:rFonts w:ascii="Cambria" w:hAnsi="Cambria"/>
          <w:b/>
          <w:i/>
          <w:iCs/>
          <w:color w:val="FF0000"/>
          <w:sz w:val="72"/>
          <w:szCs w:val="72"/>
        </w:rPr>
        <w:t xml:space="preserve"> connaître soi-même ?</w:t>
      </w:r>
      <w:bookmarkEnd w:id="0"/>
    </w:p>
    <w:p w:rsidR="007A6E29" w:rsidRPr="008C1D98" w:rsidRDefault="007A6E29" w:rsidP="007A6E2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1C48B1" w:rsidRDefault="002076BB"/>
    <w:sectPr w:rsidR="001C48B1" w:rsidSect="007A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9"/>
    <w:rsid w:val="002076BB"/>
    <w:rsid w:val="00317606"/>
    <w:rsid w:val="007A6E29"/>
    <w:rsid w:val="00B71858"/>
    <w:rsid w:val="00D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AE112"/>
  <w15:docId w15:val="{B83831F1-75AE-4ED1-A926-B1F9210A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E29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pretceilled</dc:creator>
  <cp:lastModifiedBy>Maëlle PRETCEILLE de PRESSENSE</cp:lastModifiedBy>
  <cp:revision>2</cp:revision>
  <dcterms:created xsi:type="dcterms:W3CDTF">2020-03-21T14:22:00Z</dcterms:created>
  <dcterms:modified xsi:type="dcterms:W3CDTF">2020-03-21T14:22:00Z</dcterms:modified>
</cp:coreProperties>
</file>