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D94F" w14:textId="77777777" w:rsidR="00C91E95" w:rsidRDefault="00C91E95" w:rsidP="00A4471D">
      <w:pPr>
        <w:jc w:val="center"/>
        <w:rPr>
          <w:b/>
          <w:bCs/>
          <w:sz w:val="24"/>
          <w:szCs w:val="24"/>
        </w:rPr>
      </w:pPr>
      <w:bookmarkStart w:id="0" w:name="_GoBack"/>
      <w:bookmarkEnd w:id="0"/>
    </w:p>
    <w:p w14:paraId="0225FFAF" w14:textId="42FC234D" w:rsidR="00A4471D" w:rsidRPr="00A4471D" w:rsidRDefault="00CF0429" w:rsidP="00A4471D">
      <w:pPr>
        <w:jc w:val="center"/>
        <w:rPr>
          <w:b/>
          <w:bCs/>
          <w:sz w:val="24"/>
          <w:szCs w:val="24"/>
        </w:rPr>
      </w:pPr>
      <w:r w:rsidRPr="00A4471D">
        <w:rPr>
          <w:b/>
          <w:bCs/>
          <w:sz w:val="24"/>
          <w:szCs w:val="24"/>
        </w:rPr>
        <w:t xml:space="preserve">Chapitre </w:t>
      </w:r>
      <w:r w:rsidR="00730D8D">
        <w:rPr>
          <w:b/>
          <w:bCs/>
          <w:sz w:val="24"/>
          <w:szCs w:val="24"/>
        </w:rPr>
        <w:t xml:space="preserve">Regards croisés : </w:t>
      </w:r>
      <w:r w:rsidR="00A4471D" w:rsidRPr="00A4471D">
        <w:rPr>
          <w:b/>
          <w:bCs/>
          <w:sz w:val="24"/>
          <w:szCs w:val="24"/>
        </w:rPr>
        <w:t>Quelle action publique pour l’environnement ?</w:t>
      </w:r>
    </w:p>
    <w:p w14:paraId="0AB8ABD1" w14:textId="024D7BC7" w:rsidR="00A4471D" w:rsidRDefault="00A4471D"/>
    <w:p w14:paraId="384F1682" w14:textId="77777777" w:rsidR="00A4471D" w:rsidRDefault="00A4471D" w:rsidP="00A4471D">
      <w:pPr>
        <w:pBdr>
          <w:top w:val="single" w:sz="4" w:space="1" w:color="auto"/>
          <w:left w:val="single" w:sz="4" w:space="4" w:color="auto"/>
          <w:bottom w:val="single" w:sz="4" w:space="1" w:color="auto"/>
          <w:right w:val="single" w:sz="4" w:space="4" w:color="auto"/>
        </w:pBdr>
        <w:spacing w:after="0"/>
        <w:jc w:val="both"/>
      </w:pPr>
      <w:r>
        <w:t xml:space="preserve">- Savoir identifier les différents acteurs (pouvoirs publics, ONG, entreprises, experts, partis, mouvements citoyens) qui participent à la construction des questions environnementales comme problème public et à leur mise à l’agenda politique ; comprendre que ces acteurs entretiennent des relations de coopération et de conflit. </w:t>
      </w:r>
    </w:p>
    <w:p w14:paraId="4701967E" w14:textId="77777777" w:rsidR="00A4471D" w:rsidRDefault="00A4471D" w:rsidP="00A4471D">
      <w:pPr>
        <w:pBdr>
          <w:top w:val="single" w:sz="4" w:space="1" w:color="auto"/>
          <w:left w:val="single" w:sz="4" w:space="4" w:color="auto"/>
          <w:bottom w:val="single" w:sz="4" w:space="1" w:color="auto"/>
          <w:right w:val="single" w:sz="4" w:space="4" w:color="auto"/>
        </w:pBdr>
        <w:spacing w:after="0"/>
        <w:jc w:val="both"/>
      </w:pPr>
      <w:r>
        <w:t xml:space="preserve">- Comprendre que l’action publique pour l’environnement articule différentes échelles (locale, nationale, européenne, mondiale). </w:t>
      </w:r>
    </w:p>
    <w:p w14:paraId="01C8E972" w14:textId="77777777" w:rsidR="00A4471D" w:rsidRDefault="00A4471D" w:rsidP="00A4471D">
      <w:pPr>
        <w:pBdr>
          <w:top w:val="single" w:sz="4" w:space="1" w:color="auto"/>
          <w:left w:val="single" w:sz="4" w:space="4" w:color="auto"/>
          <w:bottom w:val="single" w:sz="4" w:space="1" w:color="auto"/>
          <w:right w:val="single" w:sz="4" w:space="4" w:color="auto"/>
        </w:pBdr>
        <w:spacing w:after="0"/>
        <w:jc w:val="both"/>
      </w:pPr>
      <w:r>
        <w:t xml:space="preserve">- En prenant l’exemple du changement climatique : </w:t>
      </w:r>
    </w:p>
    <w:p w14:paraId="6F415A5C" w14:textId="77777777" w:rsidR="00A4471D" w:rsidRDefault="00A4471D" w:rsidP="00A4471D">
      <w:pPr>
        <w:pBdr>
          <w:top w:val="single" w:sz="4" w:space="1" w:color="auto"/>
          <w:left w:val="single" w:sz="4" w:space="4" w:color="auto"/>
          <w:bottom w:val="single" w:sz="4" w:space="1" w:color="auto"/>
          <w:right w:val="single" w:sz="4" w:space="4" w:color="auto"/>
        </w:pBdr>
        <w:spacing w:after="0"/>
        <w:ind w:firstLine="708"/>
        <w:jc w:val="both"/>
      </w:pPr>
      <w:r>
        <w:t xml:space="preserve">- connaître les principaux instruments dont disposent les pouvoirs publics pour faire face aux externalités négatives sur l’environnement : réglementation, marchés de quotas d'émission, taxation, subvention à l’innovation verte ; comprendre que ces différents instruments présentent des avantages et des limites, et que leur mise en œuvre peut se heurter à des dysfonctionnements de l’action publique ; </w:t>
      </w:r>
    </w:p>
    <w:p w14:paraId="57D99545" w14:textId="13B0588A" w:rsidR="00664B43" w:rsidRDefault="00A4471D" w:rsidP="00A4471D">
      <w:pPr>
        <w:pBdr>
          <w:top w:val="single" w:sz="4" w:space="1" w:color="auto"/>
          <w:left w:val="single" w:sz="4" w:space="4" w:color="auto"/>
          <w:bottom w:val="single" w:sz="4" w:space="1" w:color="auto"/>
          <w:right w:val="single" w:sz="4" w:space="4" w:color="auto"/>
        </w:pBdr>
        <w:spacing w:after="0"/>
        <w:ind w:firstLine="708"/>
        <w:jc w:val="both"/>
      </w:pPr>
      <w:r>
        <w:t>- comprendre qu’en présence de bien commun les négociations et accords internationaux liés à la préservation de l’environnement sont contraints par des stratégies de passager clandestin et les inégalités de développement entre pays.</w:t>
      </w:r>
    </w:p>
    <w:p w14:paraId="077DD910" w14:textId="1158C46C" w:rsidR="00A4471D" w:rsidRDefault="00A4471D">
      <w:pPr>
        <w:rPr>
          <w:b/>
          <w:bCs/>
        </w:rPr>
      </w:pPr>
    </w:p>
    <w:p w14:paraId="157419A3" w14:textId="66F1731C" w:rsidR="00D40F0D" w:rsidRPr="00D40F0D" w:rsidRDefault="00D40F0D" w:rsidP="00D40F0D">
      <w:pPr>
        <w:pStyle w:val="Paragraphedeliste"/>
        <w:numPr>
          <w:ilvl w:val="0"/>
          <w:numId w:val="13"/>
        </w:numPr>
        <w:rPr>
          <w:b/>
          <w:bCs/>
        </w:rPr>
      </w:pPr>
      <w:r w:rsidRPr="00D40F0D">
        <w:rPr>
          <w:b/>
          <w:bCs/>
        </w:rPr>
        <w:t>SES seules.</w:t>
      </w:r>
    </w:p>
    <w:p w14:paraId="66AA3927" w14:textId="4430CBA5" w:rsidR="00D40F0D" w:rsidRDefault="00D40F0D">
      <w:pPr>
        <w:rPr>
          <w:b/>
          <w:bCs/>
        </w:rPr>
      </w:pPr>
      <w:r>
        <w:rPr>
          <w:b/>
          <w:bCs/>
        </w:rPr>
        <w:t>Parties du programme susceptibles d’être mobilisées :</w:t>
      </w:r>
    </w:p>
    <w:p w14:paraId="1F015781" w14:textId="60026200" w:rsidR="003E5760" w:rsidRDefault="003E5760" w:rsidP="003E5760">
      <w:pPr>
        <w:pStyle w:val="Paragraphedeliste"/>
        <w:numPr>
          <w:ilvl w:val="0"/>
          <w:numId w:val="17"/>
        </w:numPr>
        <w:rPr>
          <w:b/>
          <w:bCs/>
        </w:rPr>
      </w:pPr>
      <w:r>
        <w:rPr>
          <w:b/>
          <w:bCs/>
        </w:rPr>
        <w:t>Le chapitre de regards croisés « Quelle action publique pour l’environnement ? »</w:t>
      </w:r>
    </w:p>
    <w:p w14:paraId="56769661" w14:textId="57536CCD" w:rsidR="003E5760" w:rsidRDefault="003E5760" w:rsidP="003E5760">
      <w:pPr>
        <w:pStyle w:val="Paragraphedeliste"/>
        <w:numPr>
          <w:ilvl w:val="0"/>
          <w:numId w:val="17"/>
        </w:numPr>
        <w:rPr>
          <w:b/>
          <w:bCs/>
        </w:rPr>
      </w:pPr>
      <w:r>
        <w:rPr>
          <w:b/>
          <w:bCs/>
        </w:rPr>
        <w:t>Le chapitre « Quelles sont les sources de la croissance économique ? »</w:t>
      </w:r>
    </w:p>
    <w:p w14:paraId="3681C5EC" w14:textId="2608EF94" w:rsidR="003E5760" w:rsidRPr="00C50CDC" w:rsidRDefault="003E5760" w:rsidP="00C50CDC">
      <w:pPr>
        <w:jc w:val="both"/>
        <w:rPr>
          <w:rFonts w:cstheme="minorHAnsi"/>
        </w:rPr>
      </w:pPr>
      <w:r w:rsidRPr="003E5760">
        <w:rPr>
          <w:rFonts w:cstheme="minorHAnsi"/>
        </w:rPr>
        <w:t>Comprendre qu’une croissance économique soutenable se heurte à des limites écologiques (notamment l’épuisement des ressources, la pollution et le réchauffement climatique) et que l’innovation peut aider à reculer ces limites.</w:t>
      </w:r>
    </w:p>
    <w:p w14:paraId="3B70DF1A" w14:textId="3D5449EF" w:rsidR="003E5760" w:rsidRDefault="003E5760" w:rsidP="003E5760">
      <w:pPr>
        <w:pStyle w:val="Paragraphedeliste"/>
        <w:numPr>
          <w:ilvl w:val="0"/>
          <w:numId w:val="17"/>
        </w:numPr>
        <w:rPr>
          <w:b/>
          <w:bCs/>
        </w:rPr>
      </w:pPr>
      <w:r>
        <w:rPr>
          <w:b/>
          <w:bCs/>
        </w:rPr>
        <w:t>Le chapitre « </w:t>
      </w:r>
      <w:r w:rsidR="00C50CDC">
        <w:rPr>
          <w:b/>
          <w:bCs/>
        </w:rPr>
        <w:t>Comment expliquer l’engagement politique dans les sociétés démocratiques ? »</w:t>
      </w:r>
    </w:p>
    <w:p w14:paraId="366CD2CA" w14:textId="3FDBC001" w:rsidR="003E5760" w:rsidRPr="00C50CDC" w:rsidRDefault="003E5760" w:rsidP="00C50CDC">
      <w:pPr>
        <w:spacing w:after="0" w:line="240" w:lineRule="auto"/>
        <w:jc w:val="both"/>
        <w:rPr>
          <w:rFonts w:cstheme="minorHAnsi"/>
        </w:rPr>
      </w:pPr>
      <w:r w:rsidRPr="00C50CDC">
        <w:rPr>
          <w:rFonts w:cstheme="minorHAnsi"/>
        </w:rPr>
        <w:t>Comprendre la diversité et les transformations des objets de l’action collective (conflits du travail, nouveaux enjeux de mobilisation, luttes minoritaires), des acteurs (partis politiques, syndicats, associations, groupements) et de leurs répertoires.</w:t>
      </w:r>
    </w:p>
    <w:p w14:paraId="0605F02C" w14:textId="3755CDEF" w:rsidR="003E5760" w:rsidRDefault="003E5760" w:rsidP="003E5760">
      <w:pPr>
        <w:rPr>
          <w:b/>
          <w:bCs/>
        </w:rPr>
      </w:pPr>
    </w:p>
    <w:p w14:paraId="71CA2682" w14:textId="28768971" w:rsidR="00C50CDC" w:rsidRDefault="00C50CDC" w:rsidP="003E5760">
      <w:pPr>
        <w:rPr>
          <w:b/>
          <w:bCs/>
        </w:rPr>
      </w:pPr>
      <w:r w:rsidRPr="00C50CDC">
        <w:rPr>
          <w:b/>
          <w:bCs/>
          <w:highlight w:val="yellow"/>
        </w:rPr>
        <w:t>Sujets proposés :</w:t>
      </w:r>
    </w:p>
    <w:p w14:paraId="668374F0" w14:textId="7C9A4307" w:rsidR="00C50CDC" w:rsidRDefault="00C50CDC" w:rsidP="003E5760">
      <w:r>
        <w:t>- Travail sur la COP 25 de Madrid : Quels enjeux ? Quel impact sur les politiques climatiques ? Quelle efficacité ? Quels sont les différents acteurs mobilisés ?</w:t>
      </w:r>
    </w:p>
    <w:p w14:paraId="42C3A079" w14:textId="3E6847AA" w:rsidR="00C50CDC" w:rsidRDefault="00C50CDC" w:rsidP="003E5760">
      <w:r>
        <w:t>- Travail sur un des instruments de la politique climatique : approfondir les exemples, le débat autour des avantages et des limites</w:t>
      </w:r>
    </w:p>
    <w:p w14:paraId="419218D4" w14:textId="53952F59" w:rsidR="00C50CDC" w:rsidRDefault="00C50CDC" w:rsidP="003E5760">
      <w:r>
        <w:t>- Recherche locale : Quelle action publique au quotidien pour l’environnement : l’élève peut se demander ce qu’il en est au niveau de sa commune ? Au niveau de sa région ? Quels sont les acteurs à interviewer autour de lui ?</w:t>
      </w:r>
    </w:p>
    <w:p w14:paraId="1D4657A1" w14:textId="3923CC8F" w:rsidR="00C50CDC" w:rsidRDefault="00C50CDC" w:rsidP="003E5760">
      <w:r>
        <w:t>- Dans quelle mesure l’innovation peut-elle aider à préserver l’environnement ?</w:t>
      </w:r>
    </w:p>
    <w:p w14:paraId="2D6B5C39" w14:textId="5DCFC96A" w:rsidR="00C50CDC" w:rsidRPr="00C50CDC" w:rsidRDefault="00C50CDC" w:rsidP="003E5760">
      <w:r>
        <w:t>- Travail sur une association de défense de l’environnement : qui sont les acteurs ? Quelles sont les actions menées ? Les répertoires d’action ? Quelle efficacité ?</w:t>
      </w:r>
    </w:p>
    <w:p w14:paraId="0B90A7A7" w14:textId="477C58B5" w:rsidR="00D40F0D" w:rsidRPr="00D757C0" w:rsidRDefault="00322FBF" w:rsidP="00D40F0D">
      <w:pPr>
        <w:pStyle w:val="Paragraphedeliste"/>
        <w:numPr>
          <w:ilvl w:val="0"/>
          <w:numId w:val="13"/>
        </w:numPr>
        <w:spacing w:after="0"/>
        <w:rPr>
          <w:b/>
          <w:bCs/>
        </w:rPr>
      </w:pPr>
      <w:r w:rsidRPr="00D757C0">
        <w:rPr>
          <w:b/>
          <w:bCs/>
        </w:rPr>
        <w:t>SES et SVT</w:t>
      </w:r>
      <w:r w:rsidR="00D40F0D" w:rsidRPr="00D757C0">
        <w:rPr>
          <w:b/>
          <w:bCs/>
        </w:rPr>
        <w:t>.</w:t>
      </w:r>
    </w:p>
    <w:p w14:paraId="08A2AB07" w14:textId="043239C6" w:rsidR="00325E4F" w:rsidRDefault="00325E4F" w:rsidP="00325E4F">
      <w:pPr>
        <w:spacing w:after="0"/>
        <w:rPr>
          <w:b/>
          <w:bCs/>
        </w:rPr>
      </w:pPr>
      <w:r>
        <w:rPr>
          <w:b/>
          <w:bCs/>
        </w:rPr>
        <w:t>Parties du programme de SVT susceptibles d’êtres mobilisées :</w:t>
      </w:r>
    </w:p>
    <w:p w14:paraId="15DF1396" w14:textId="2A76011F" w:rsidR="00325E4F" w:rsidRPr="00730D8D" w:rsidRDefault="00325E4F" w:rsidP="00730D8D">
      <w:pPr>
        <w:spacing w:after="0"/>
        <w:jc w:val="both"/>
      </w:pPr>
      <w:r w:rsidRPr="00730D8D">
        <w:t>En seconde : Nourrir l’humanité, vers une agriculture durable/Biodiversité, résultat et étape de l’évolution</w:t>
      </w:r>
    </w:p>
    <w:p w14:paraId="6D80E020" w14:textId="5E9630AE" w:rsidR="00325E4F" w:rsidRPr="00730D8D" w:rsidRDefault="00325E4F" w:rsidP="00730D8D">
      <w:pPr>
        <w:spacing w:after="0"/>
        <w:jc w:val="both"/>
      </w:pPr>
      <w:r w:rsidRPr="00730D8D">
        <w:lastRenderedPageBreak/>
        <w:t>En terminale : Les climats de la terre, comprendre le passé pour agir aujourd’hui et demain.</w:t>
      </w:r>
    </w:p>
    <w:p w14:paraId="42D66EBC" w14:textId="3762EEE0" w:rsidR="00811DE4" w:rsidRPr="00730D8D" w:rsidRDefault="00811DE4" w:rsidP="00730D8D">
      <w:pPr>
        <w:spacing w:after="0"/>
        <w:jc w:val="both"/>
      </w:pPr>
    </w:p>
    <w:p w14:paraId="6972D346" w14:textId="42C7884A" w:rsidR="00811DE4" w:rsidRPr="00730D8D" w:rsidRDefault="00811DE4" w:rsidP="00730D8D">
      <w:pPr>
        <w:spacing w:after="0"/>
        <w:jc w:val="both"/>
      </w:pPr>
      <w:r w:rsidRPr="00730D8D">
        <w:rPr>
          <w:highlight w:val="yellow"/>
        </w:rPr>
        <w:t>Sujets proposés :</w:t>
      </w:r>
    </w:p>
    <w:p w14:paraId="164160AC" w14:textId="591E3585" w:rsidR="00811DE4" w:rsidRPr="00730D8D" w:rsidRDefault="00811DE4" w:rsidP="00730D8D">
      <w:pPr>
        <w:pStyle w:val="Paragraphedeliste"/>
        <w:numPr>
          <w:ilvl w:val="0"/>
          <w:numId w:val="16"/>
        </w:numPr>
        <w:spacing w:after="0"/>
        <w:jc w:val="both"/>
      </w:pPr>
      <w:r w:rsidRPr="00730D8D">
        <w:t>Comment mettre en place une pêche durable, sur les plans biologique et économique ?</w:t>
      </w:r>
    </w:p>
    <w:p w14:paraId="7BC4665B" w14:textId="70F8DCF4" w:rsidR="00811DE4" w:rsidRPr="00730D8D" w:rsidRDefault="00811DE4" w:rsidP="00730D8D">
      <w:pPr>
        <w:pStyle w:val="Paragraphedeliste"/>
        <w:numPr>
          <w:ilvl w:val="0"/>
          <w:numId w:val="16"/>
        </w:numPr>
        <w:spacing w:after="0"/>
        <w:jc w:val="both"/>
      </w:pPr>
      <w:r w:rsidRPr="00730D8D">
        <w:t>En quoi les activités économiques humaines peuvent-elles être à l’origine d’une perte de biodiversité ?</w:t>
      </w:r>
    </w:p>
    <w:p w14:paraId="57C246BA" w14:textId="263510F2" w:rsidR="00811DE4" w:rsidRPr="00730D8D" w:rsidRDefault="00811DE4" w:rsidP="00730D8D">
      <w:pPr>
        <w:pStyle w:val="Paragraphedeliste"/>
        <w:numPr>
          <w:ilvl w:val="0"/>
          <w:numId w:val="16"/>
        </w:numPr>
        <w:spacing w:after="0"/>
        <w:jc w:val="both"/>
      </w:pPr>
      <w:r w:rsidRPr="00730D8D">
        <w:t>Changement climatique et climatoscepticisme</w:t>
      </w:r>
    </w:p>
    <w:p w14:paraId="5CD7E728" w14:textId="4FAFC9EF" w:rsidR="00811DE4" w:rsidRDefault="00811DE4" w:rsidP="00730D8D">
      <w:pPr>
        <w:pStyle w:val="Paragraphedeliste"/>
        <w:numPr>
          <w:ilvl w:val="0"/>
          <w:numId w:val="16"/>
        </w:numPr>
        <w:spacing w:after="0"/>
        <w:jc w:val="both"/>
      </w:pPr>
      <w:r w:rsidRPr="00730D8D">
        <w:t xml:space="preserve">Quel est </w:t>
      </w:r>
      <w:r w:rsidR="00730D8D">
        <w:t xml:space="preserve">la part de </w:t>
      </w:r>
      <w:r w:rsidRPr="00730D8D">
        <w:t>l’impact des activités humaines sur l</w:t>
      </w:r>
      <w:r w:rsidR="00730D8D">
        <w:t>’évolution du</w:t>
      </w:r>
      <w:r w:rsidRPr="00730D8D">
        <w:t xml:space="preserve"> climat ?</w:t>
      </w:r>
    </w:p>
    <w:p w14:paraId="25E2C41F" w14:textId="26EC2AC1" w:rsidR="001B37EA" w:rsidRPr="00730D8D" w:rsidRDefault="001B37EA" w:rsidP="00730D8D">
      <w:pPr>
        <w:pStyle w:val="Paragraphedeliste"/>
        <w:numPr>
          <w:ilvl w:val="0"/>
          <w:numId w:val="16"/>
        </w:numPr>
        <w:spacing w:after="0"/>
        <w:jc w:val="both"/>
      </w:pPr>
      <w:r>
        <w:t>Quelle réponse économique au déclin de la biodiversité ?</w:t>
      </w:r>
    </w:p>
    <w:p w14:paraId="525B4C86" w14:textId="77777777" w:rsidR="00325E4F" w:rsidRPr="00730D8D" w:rsidRDefault="00325E4F" w:rsidP="00730D8D">
      <w:pPr>
        <w:spacing w:after="0"/>
        <w:jc w:val="both"/>
      </w:pPr>
    </w:p>
    <w:p w14:paraId="0B43C5E1" w14:textId="6486101B" w:rsidR="00166D3A" w:rsidRPr="00325E4F" w:rsidRDefault="00322FBF" w:rsidP="00325E4F">
      <w:pPr>
        <w:pStyle w:val="Paragraphedeliste"/>
        <w:numPr>
          <w:ilvl w:val="0"/>
          <w:numId w:val="13"/>
        </w:numPr>
        <w:spacing w:after="0"/>
        <w:rPr>
          <w:b/>
          <w:bCs/>
        </w:rPr>
      </w:pPr>
      <w:r w:rsidRPr="00325E4F">
        <w:rPr>
          <w:b/>
          <w:bCs/>
        </w:rPr>
        <w:t>SES et LLCE </w:t>
      </w:r>
      <w:r w:rsidR="00D757C0" w:rsidRPr="00325E4F">
        <w:rPr>
          <w:b/>
          <w:bCs/>
        </w:rPr>
        <w:t>(anglais)</w:t>
      </w:r>
      <w:r w:rsidRPr="00325E4F">
        <w:rPr>
          <w:b/>
          <w:bCs/>
        </w:rPr>
        <w:t xml:space="preserve">: </w:t>
      </w:r>
    </w:p>
    <w:p w14:paraId="39088B8E" w14:textId="52F68BCE" w:rsidR="00166D3A" w:rsidRPr="00BF1080" w:rsidRDefault="00D757C0" w:rsidP="00D757C0">
      <w:pPr>
        <w:spacing w:after="0"/>
        <w:rPr>
          <w:b/>
          <w:bCs/>
        </w:rPr>
      </w:pPr>
      <w:r w:rsidRPr="00BF1080">
        <w:rPr>
          <w:b/>
          <w:bCs/>
        </w:rPr>
        <w:t xml:space="preserve">Parties du programme </w:t>
      </w:r>
      <w:r w:rsidR="00325E4F">
        <w:rPr>
          <w:b/>
          <w:bCs/>
        </w:rPr>
        <w:t xml:space="preserve">de LLCE </w:t>
      </w:r>
      <w:r w:rsidRPr="00BF1080">
        <w:rPr>
          <w:b/>
          <w:bCs/>
        </w:rPr>
        <w:t>susceptible</w:t>
      </w:r>
      <w:r w:rsidR="00325E4F">
        <w:rPr>
          <w:b/>
          <w:bCs/>
        </w:rPr>
        <w:t>s</w:t>
      </w:r>
      <w:r w:rsidRPr="00BF1080">
        <w:rPr>
          <w:b/>
          <w:bCs/>
        </w:rPr>
        <w:t xml:space="preserve"> d’être mobilisées :</w:t>
      </w:r>
    </w:p>
    <w:p w14:paraId="47007E6E" w14:textId="211F8C03" w:rsidR="00D757C0" w:rsidRDefault="00D757C0" w:rsidP="00730D8D">
      <w:pPr>
        <w:spacing w:after="0"/>
        <w:jc w:val="both"/>
      </w:pPr>
      <w:r>
        <w:t>En première :</w:t>
      </w:r>
    </w:p>
    <w:p w14:paraId="524B2149" w14:textId="54560BF2" w:rsidR="00D757C0" w:rsidRDefault="00D757C0" w:rsidP="00730D8D">
      <w:pPr>
        <w:spacing w:after="0"/>
        <w:jc w:val="both"/>
      </w:pPr>
      <w:r>
        <w:t>Thématique Rencontres : Axe d’étude 3</w:t>
      </w:r>
      <w:r w:rsidR="00BF1080">
        <w:t> :</w:t>
      </w:r>
      <w:r>
        <w:t xml:space="preserve"> La confrontation à la différence : « Interrogation de ses propres valeurs (…) éthiques </w:t>
      </w:r>
      <w:r w:rsidRPr="00BF1080">
        <w:rPr>
          <w:i/>
          <w:iCs/>
        </w:rPr>
        <w:t>: The Old Man and the Sea</w:t>
      </w:r>
      <w:r>
        <w:t xml:space="preserve">, </w:t>
      </w:r>
      <w:r w:rsidRPr="00BF1080">
        <w:rPr>
          <w:i/>
          <w:iCs/>
        </w:rPr>
        <w:t>Jonathan Livingston Seagull</w:t>
      </w:r>
      <w:r>
        <w:t> »</w:t>
      </w:r>
    </w:p>
    <w:p w14:paraId="53D1AC02" w14:textId="049EB529" w:rsidR="00D757C0" w:rsidRDefault="00D757C0" w:rsidP="00730D8D">
      <w:pPr>
        <w:spacing w:after="0"/>
        <w:jc w:val="both"/>
      </w:pPr>
      <w:r>
        <w:t>Thématique</w:t>
      </w:r>
      <w:r w:rsidR="00BF1080">
        <w:t xml:space="preserve"> Imaginaire : Axe d’étude 1 : L’imagination créatrice et visionnaire » : étude du prix Pulitzer 2019, </w:t>
      </w:r>
      <w:r w:rsidR="00BF1080" w:rsidRPr="00BF1080">
        <w:rPr>
          <w:i/>
          <w:iCs/>
        </w:rPr>
        <w:t>The Overstory </w:t>
      </w:r>
      <w:r w:rsidR="00BF1080">
        <w:t xml:space="preserve">: comment les hommes ont le pouvoir de détruire ou protéger la nature (et plus spécifiquement les arbres, le titre en français étant d’ailleurs </w:t>
      </w:r>
      <w:r w:rsidR="00BF1080" w:rsidRPr="00BF1080">
        <w:rPr>
          <w:i/>
          <w:iCs/>
        </w:rPr>
        <w:t>L’Arbre Monde</w:t>
      </w:r>
      <w:r w:rsidR="00BF1080">
        <w:t>)</w:t>
      </w:r>
    </w:p>
    <w:p w14:paraId="4B955E68" w14:textId="77777777" w:rsidR="00BF1080" w:rsidRDefault="00BF1080" w:rsidP="00D757C0">
      <w:pPr>
        <w:spacing w:after="0"/>
      </w:pPr>
    </w:p>
    <w:p w14:paraId="3AE79776" w14:textId="1ABF7EB4" w:rsidR="00166D3A" w:rsidRDefault="00BF1080" w:rsidP="00811DE4">
      <w:pPr>
        <w:spacing w:after="0"/>
        <w:jc w:val="both"/>
      </w:pPr>
      <w:r w:rsidRPr="00811DE4">
        <w:rPr>
          <w:highlight w:val="yellow"/>
        </w:rPr>
        <w:t>Sujet proposé :</w:t>
      </w:r>
      <w:r>
        <w:t xml:space="preserve"> En quoi les hommes ont-ils la responsabilité de protéger la nature ? Comment peuvent-ils y parvenir ? Dans quelle mesure l’intervention de l’Etat sur le plan économique permet-elle de concilier l’exploitation des ressources maritimes et une vision éthique de celle-ci conforme à des valeurs de développement durable ?</w:t>
      </w:r>
    </w:p>
    <w:p w14:paraId="3F6C80E1" w14:textId="003131EC" w:rsidR="00BF1080" w:rsidRPr="00BF1080" w:rsidRDefault="00BF1080" w:rsidP="00BF1080">
      <w:pPr>
        <w:spacing w:after="0"/>
        <w:jc w:val="both"/>
        <w:rPr>
          <w:i/>
          <w:iCs/>
        </w:rPr>
      </w:pPr>
      <w:r w:rsidRPr="00325E4F">
        <w:rPr>
          <w:highlight w:val="magenta"/>
        </w:rPr>
        <w:t>Eléments de réponse :</w:t>
      </w:r>
      <w:r>
        <w:t xml:space="preserve"> L’idée serait de développer dans un premier temps une vision éthique de la nature comme rencontre avec l’autre (via un des trois ouvrages cités ci-dessus), puis d’apporter une concrétisation sur le plan économique en montrant que la surexploitation des biens communs (pêche, déforestation…) peut être au moins en partie évitée grâce à l’intervention de l’Etat.</w:t>
      </w:r>
    </w:p>
    <w:p w14:paraId="51B4DA43" w14:textId="77777777" w:rsidR="00BF1080" w:rsidRDefault="00BF1080" w:rsidP="00DE3D9A">
      <w:pPr>
        <w:spacing w:after="0"/>
        <w:jc w:val="both"/>
      </w:pPr>
    </w:p>
    <w:p w14:paraId="4B9A74A5" w14:textId="7DDBB698" w:rsidR="00322FBF" w:rsidRDefault="00811DE4" w:rsidP="00DE3D9A">
      <w:pPr>
        <w:spacing w:after="0"/>
        <w:jc w:val="both"/>
      </w:pPr>
      <w:r w:rsidRPr="00811DE4">
        <w:rPr>
          <w:highlight w:val="yellow"/>
        </w:rPr>
        <w:t>Sujet</w:t>
      </w:r>
      <w:r>
        <w:t xml:space="preserve"> en lien avec le monde anglo-saxon sans lien avec le programme de LLCE : </w:t>
      </w:r>
      <w:r w:rsidR="00322FBF">
        <w:t>comparaison des politiques environnementales françaises avec celles d’un autre pays</w:t>
      </w:r>
      <w:r>
        <w:t xml:space="preserve"> anglo-saxon </w:t>
      </w:r>
    </w:p>
    <w:p w14:paraId="4767F3CB" w14:textId="77777777" w:rsidR="00811DE4" w:rsidRDefault="00811DE4" w:rsidP="00811DE4">
      <w:pPr>
        <w:spacing w:after="0"/>
      </w:pPr>
    </w:p>
    <w:p w14:paraId="17868917" w14:textId="4DF59A59" w:rsidR="00811DE4" w:rsidRPr="00811DE4" w:rsidRDefault="00322FBF" w:rsidP="00811DE4">
      <w:pPr>
        <w:pStyle w:val="Paragraphedeliste"/>
        <w:numPr>
          <w:ilvl w:val="0"/>
          <w:numId w:val="13"/>
        </w:numPr>
        <w:spacing w:after="0"/>
        <w:rPr>
          <w:b/>
          <w:bCs/>
        </w:rPr>
      </w:pPr>
      <w:r w:rsidRPr="00811DE4">
        <w:rPr>
          <w:b/>
          <w:bCs/>
        </w:rPr>
        <w:t>SES et H</w:t>
      </w:r>
      <w:r w:rsidR="00AA3DF8">
        <w:rPr>
          <w:b/>
          <w:bCs/>
        </w:rPr>
        <w:t>G</w:t>
      </w:r>
      <w:r w:rsidRPr="00811DE4">
        <w:rPr>
          <w:b/>
          <w:bCs/>
        </w:rPr>
        <w:t>GSP :</w:t>
      </w:r>
    </w:p>
    <w:p w14:paraId="42204D83" w14:textId="246D9300" w:rsidR="00811DE4" w:rsidRPr="00811DE4" w:rsidRDefault="00811DE4" w:rsidP="00811DE4">
      <w:pPr>
        <w:spacing w:after="0"/>
        <w:rPr>
          <w:b/>
          <w:bCs/>
        </w:rPr>
      </w:pPr>
      <w:r w:rsidRPr="00811DE4">
        <w:rPr>
          <w:b/>
          <w:bCs/>
        </w:rPr>
        <w:t>Parties du programme de LLCE susceptibles d’être mobilisées :</w:t>
      </w:r>
    </w:p>
    <w:p w14:paraId="1CDF04E0" w14:textId="77777777" w:rsidR="00811DE4" w:rsidRDefault="00811DE4" w:rsidP="00811DE4">
      <w:pPr>
        <w:spacing w:after="0"/>
      </w:pPr>
      <w:r>
        <w:t xml:space="preserve">Thème 5 : L’environnement : un enjeu planétaire : </w:t>
      </w:r>
    </w:p>
    <w:p w14:paraId="27453BB5" w14:textId="32CAC6CA" w:rsidR="00811DE4" w:rsidRDefault="00811DE4" w:rsidP="00811DE4">
      <w:pPr>
        <w:spacing w:after="0"/>
      </w:pPr>
      <w:r>
        <w:t xml:space="preserve">Axe 1 : </w:t>
      </w:r>
      <w:r w:rsidR="00322FBF">
        <w:t>exploiter et gérer une ressource naturelle : la forêt française </w:t>
      </w:r>
    </w:p>
    <w:p w14:paraId="2838FCD0" w14:textId="78BB8E4C" w:rsidR="00811DE4" w:rsidRDefault="00811DE4" w:rsidP="00811DE4">
      <w:pPr>
        <w:spacing w:after="0"/>
      </w:pPr>
      <w:r>
        <w:t>Axe 2 : Le changement climatique : le climat, enjeu des relations internationales : les Accords internationaux (Sommet de la Terre, Cop…°</w:t>
      </w:r>
    </w:p>
    <w:p w14:paraId="5A703018" w14:textId="77777777" w:rsidR="00811DE4" w:rsidRDefault="00811DE4" w:rsidP="00811DE4">
      <w:pPr>
        <w:spacing w:after="0"/>
      </w:pPr>
    </w:p>
    <w:p w14:paraId="07AFAC90" w14:textId="0F7DE918" w:rsidR="00811DE4" w:rsidRDefault="00811DE4" w:rsidP="00811DE4">
      <w:pPr>
        <w:spacing w:after="0"/>
      </w:pPr>
      <w:r w:rsidRPr="00811DE4">
        <w:rPr>
          <w:highlight w:val="yellow"/>
        </w:rPr>
        <w:t>Sujet</w:t>
      </w:r>
      <w:r>
        <w:rPr>
          <w:highlight w:val="yellow"/>
        </w:rPr>
        <w:t>s</w:t>
      </w:r>
      <w:r w:rsidRPr="00811DE4">
        <w:rPr>
          <w:highlight w:val="yellow"/>
        </w:rPr>
        <w:t xml:space="preserve"> proposé</w:t>
      </w:r>
      <w:r>
        <w:rPr>
          <w:highlight w:val="yellow"/>
        </w:rPr>
        <w:t>s</w:t>
      </w:r>
      <w:r w:rsidRPr="00811DE4">
        <w:rPr>
          <w:highlight w:val="yellow"/>
        </w:rPr>
        <w:t> :</w:t>
      </w:r>
    </w:p>
    <w:p w14:paraId="37188C55" w14:textId="2A77EEDF" w:rsidR="00BE5BB1" w:rsidRDefault="00811DE4" w:rsidP="00811DE4">
      <w:pPr>
        <w:pStyle w:val="Paragraphedeliste"/>
        <w:numPr>
          <w:ilvl w:val="0"/>
          <w:numId w:val="16"/>
        </w:numPr>
        <w:spacing w:after="0"/>
      </w:pPr>
      <w:r>
        <w:t>T</w:t>
      </w:r>
      <w:r w:rsidR="00322FBF">
        <w:t>ravailler sur une forêt d’une région précise : action des pouvoirs publics, ressources économiques pour la préserver, utilisation/l’impact des hommes sur leur milieu</w:t>
      </w:r>
      <w:r w:rsidR="00BE5BB1">
        <w:t xml:space="preserve"> : choisir un espace spécifique ou pourquoi pas, </w:t>
      </w:r>
      <w:r w:rsidR="00E547A7">
        <w:t>le lieu de vie des élèves</w:t>
      </w:r>
    </w:p>
    <w:p w14:paraId="5613ACB0" w14:textId="35507F7C" w:rsidR="00E547A7" w:rsidRDefault="00E547A7" w:rsidP="00811DE4">
      <w:pPr>
        <w:pStyle w:val="Paragraphedeliste"/>
        <w:numPr>
          <w:ilvl w:val="0"/>
          <w:numId w:val="16"/>
        </w:numPr>
        <w:spacing w:after="0"/>
      </w:pPr>
      <w:r>
        <w:t>Travailler sur les accords internationaux pour protéger le climat : quels succès ? Quelles difficultés ? Quels acteurs mobilisés ?</w:t>
      </w:r>
    </w:p>
    <w:p w14:paraId="6C377AA8" w14:textId="77777777" w:rsidR="00730D8D" w:rsidRDefault="00730D8D" w:rsidP="00730D8D">
      <w:pPr>
        <w:pStyle w:val="Paragraphedeliste"/>
        <w:spacing w:after="0"/>
      </w:pPr>
    </w:p>
    <w:p w14:paraId="500D8D3A" w14:textId="2DD85A04" w:rsidR="00D8640D" w:rsidRPr="00730D8D" w:rsidRDefault="00D8640D" w:rsidP="00C91E95">
      <w:pPr>
        <w:pStyle w:val="Paragraphedeliste"/>
        <w:numPr>
          <w:ilvl w:val="0"/>
          <w:numId w:val="13"/>
        </w:numPr>
        <w:spacing w:after="0"/>
        <w:rPr>
          <w:b/>
          <w:bCs/>
        </w:rPr>
      </w:pPr>
      <w:r w:rsidRPr="00730D8D">
        <w:rPr>
          <w:b/>
          <w:bCs/>
        </w:rPr>
        <w:t>SES et physique-chimie</w:t>
      </w:r>
    </w:p>
    <w:p w14:paraId="676C7859" w14:textId="77777777" w:rsidR="00D8640D" w:rsidRPr="00325E4F" w:rsidRDefault="00D8640D" w:rsidP="00C91E95">
      <w:pPr>
        <w:spacing w:after="0"/>
        <w:rPr>
          <w:b/>
          <w:bCs/>
        </w:rPr>
      </w:pPr>
      <w:r w:rsidRPr="00325E4F">
        <w:rPr>
          <w:b/>
          <w:bCs/>
        </w:rPr>
        <w:t xml:space="preserve">Programme de physique-chimie pouvant être mobilisé : </w:t>
      </w:r>
    </w:p>
    <w:p w14:paraId="370B78B7" w14:textId="77777777" w:rsidR="00325E4F" w:rsidRDefault="00D8640D" w:rsidP="00C91E95">
      <w:pPr>
        <w:spacing w:after="0"/>
      </w:pPr>
      <w:r>
        <w:t>Partie 1 : «  Déterminer la composition d’un système par des méthodes physiques et chimiques » : travail sur le PH</w:t>
      </w:r>
      <w:r w:rsidR="00325E4F">
        <w:t>.</w:t>
      </w:r>
    </w:p>
    <w:p w14:paraId="65A0CED6" w14:textId="11EB5570" w:rsidR="00325E4F" w:rsidRDefault="00D8640D" w:rsidP="00C91E95">
      <w:pPr>
        <w:spacing w:after="0"/>
      </w:pPr>
      <w:r>
        <w:t>Partie 2 : «  Modéliser l’évolution temporelle d’un système, siège d’une transformation » : travail sur le nucléaire et la radioactivité</w:t>
      </w:r>
    </w:p>
    <w:p w14:paraId="5E125BBE" w14:textId="4E22CA17" w:rsidR="00325E4F" w:rsidRDefault="00325E4F" w:rsidP="00C91E95">
      <w:pPr>
        <w:spacing w:after="0"/>
      </w:pPr>
      <w:r w:rsidRPr="00325E4F">
        <w:rPr>
          <w:highlight w:val="yellow"/>
        </w:rPr>
        <w:t>Sujets proposés :</w:t>
      </w:r>
    </w:p>
    <w:p w14:paraId="27AFA461" w14:textId="6D5A2E8E" w:rsidR="00325E4F" w:rsidRDefault="00325E4F" w:rsidP="00325E4F">
      <w:pPr>
        <w:pStyle w:val="Paragraphedeliste"/>
        <w:numPr>
          <w:ilvl w:val="0"/>
          <w:numId w:val="15"/>
        </w:numPr>
        <w:spacing w:after="0"/>
      </w:pPr>
      <w:r>
        <w:t>Origines économiques et conséquences environnementales des pluies acides</w:t>
      </w:r>
    </w:p>
    <w:p w14:paraId="75048955" w14:textId="30722D06" w:rsidR="00325E4F" w:rsidRDefault="00325E4F" w:rsidP="00325E4F">
      <w:pPr>
        <w:pStyle w:val="Paragraphedeliste"/>
        <w:numPr>
          <w:ilvl w:val="0"/>
          <w:numId w:val="15"/>
        </w:numPr>
        <w:spacing w:after="0"/>
      </w:pPr>
      <w:r>
        <w:lastRenderedPageBreak/>
        <w:t>En quoi le nucléaire est-il une source d’énergie fondamentale de nos jours ?</w:t>
      </w:r>
    </w:p>
    <w:p w14:paraId="27361C18" w14:textId="0B8F297B" w:rsidR="00325E4F" w:rsidRDefault="00325E4F" w:rsidP="00325E4F">
      <w:pPr>
        <w:pStyle w:val="Paragraphedeliste"/>
        <w:numPr>
          <w:ilvl w:val="0"/>
          <w:numId w:val="15"/>
        </w:numPr>
        <w:spacing w:after="0"/>
      </w:pPr>
      <w:r>
        <w:t>Quel avenir pour le nucléaire ?</w:t>
      </w:r>
    </w:p>
    <w:p w14:paraId="0E36FC99" w14:textId="4F7C8BB1" w:rsidR="00325E4F" w:rsidRDefault="00325E4F" w:rsidP="00325E4F">
      <w:pPr>
        <w:pStyle w:val="Paragraphedeliste"/>
        <w:numPr>
          <w:ilvl w:val="0"/>
          <w:numId w:val="15"/>
        </w:numPr>
        <w:spacing w:after="0"/>
      </w:pPr>
      <w:r>
        <w:t>Le nucléaire, une énergie propre ?</w:t>
      </w:r>
    </w:p>
    <w:p w14:paraId="48FA632B" w14:textId="77777777" w:rsidR="00325E4F" w:rsidRDefault="00325E4F" w:rsidP="00C91E95">
      <w:pPr>
        <w:spacing w:after="0"/>
      </w:pPr>
    </w:p>
    <w:p w14:paraId="049E6F8F" w14:textId="3055E406" w:rsidR="00730D8D" w:rsidRPr="00730D8D" w:rsidRDefault="00D8640D" w:rsidP="00730D8D">
      <w:pPr>
        <w:pStyle w:val="Paragraphedeliste"/>
        <w:numPr>
          <w:ilvl w:val="0"/>
          <w:numId w:val="13"/>
        </w:numPr>
        <w:spacing w:after="0"/>
        <w:rPr>
          <w:b/>
          <w:bCs/>
        </w:rPr>
      </w:pPr>
      <w:r w:rsidRPr="00730D8D">
        <w:rPr>
          <w:b/>
          <w:bCs/>
        </w:rPr>
        <w:t xml:space="preserve">SES et </w:t>
      </w:r>
      <w:r w:rsidR="00FE0EF7" w:rsidRPr="00730D8D">
        <w:rPr>
          <w:b/>
          <w:bCs/>
        </w:rPr>
        <w:t>HLP</w:t>
      </w:r>
    </w:p>
    <w:p w14:paraId="6D4DB6D9" w14:textId="431A3202" w:rsidR="00FE0EF7" w:rsidRPr="00AA3DF8" w:rsidRDefault="00FE0EF7" w:rsidP="00C91E95">
      <w:pPr>
        <w:spacing w:after="0"/>
        <w:rPr>
          <w:b/>
          <w:bCs/>
        </w:rPr>
      </w:pPr>
      <w:r w:rsidRPr="00AA3DF8">
        <w:rPr>
          <w:b/>
          <w:bCs/>
        </w:rPr>
        <w:t>Programme de HLP pouvant être mobilisé :</w:t>
      </w:r>
    </w:p>
    <w:p w14:paraId="5EFD3C09" w14:textId="39F82C14" w:rsidR="00FE0EF7" w:rsidRDefault="00FE0EF7" w:rsidP="00C91E95">
      <w:pPr>
        <w:spacing w:after="0"/>
      </w:pPr>
      <w:r>
        <w:t>L’Humanité en question : </w:t>
      </w:r>
    </w:p>
    <w:p w14:paraId="2CE32400" w14:textId="5E9A3703" w:rsidR="00FE0EF7" w:rsidRDefault="00FE0EF7" w:rsidP="00AA3DF8">
      <w:pPr>
        <w:spacing w:after="0"/>
        <w:jc w:val="both"/>
      </w:pPr>
      <w:r>
        <w:t>« Ces progrès ont toutefois leur envers : les nouveaux pouvoirs offerts par la technique engendrent de nouvelles contraintes et de nouvelles dépendances ; les systèmes de captation des richesses n’ont cessé de se perfectionner ; les moyens de destruction ont changé d’échelle, et notre actualité est hantée par des déséquilibres majeurs, aussi bien au sein des sociétés et entre les peuples que sur le plan écologique. La question écologique n’est plus seulement celle de la préservation des espèces, mais elle laisse entrevoir le spectre d’un monde inhabitable. Une part de l’imaginaire contemporain (dystopies, mondes post-humains, univers parallèles) consone avec ces inquiétudes. »</w:t>
      </w:r>
    </w:p>
    <w:p w14:paraId="2C848F9C" w14:textId="0B6B2FEA" w:rsidR="00D8640D" w:rsidRDefault="00AA3DF8" w:rsidP="00C91E95">
      <w:pPr>
        <w:spacing w:after="0"/>
      </w:pPr>
      <w:r w:rsidRPr="00325E4F">
        <w:rPr>
          <w:highlight w:val="yellow"/>
        </w:rPr>
        <w:t>Sujets proposés :</w:t>
      </w:r>
    </w:p>
    <w:p w14:paraId="7244D601" w14:textId="7FD2E619" w:rsidR="00730D8D" w:rsidRDefault="00730D8D" w:rsidP="00AA3DF8">
      <w:pPr>
        <w:pStyle w:val="Paragraphedeliste"/>
        <w:numPr>
          <w:ilvl w:val="0"/>
          <w:numId w:val="15"/>
        </w:numPr>
        <w:spacing w:after="0"/>
      </w:pPr>
      <w:r>
        <w:t>Comment expliquer les déséquilibres majeurs qui hantent notre actualité sur le plan écologique ?</w:t>
      </w:r>
    </w:p>
    <w:p w14:paraId="2A19D157" w14:textId="6A1993B7" w:rsidR="00AA3DF8" w:rsidRDefault="00AA3DF8" w:rsidP="00AA3DF8">
      <w:pPr>
        <w:pStyle w:val="Paragraphedeliste"/>
        <w:numPr>
          <w:ilvl w:val="0"/>
          <w:numId w:val="15"/>
        </w:numPr>
        <w:spacing w:after="0"/>
      </w:pPr>
      <w:r>
        <w:t>La croissance économique va-t-elle rendre le monde inhabitable ?</w:t>
      </w:r>
    </w:p>
    <w:p w14:paraId="5AE6B37A" w14:textId="58D245CA" w:rsidR="00F70C7E" w:rsidRDefault="00AA3DF8" w:rsidP="00AA3DF8">
      <w:pPr>
        <w:pStyle w:val="Paragraphedeliste"/>
        <w:numPr>
          <w:ilvl w:val="0"/>
          <w:numId w:val="15"/>
        </w:numPr>
        <w:spacing w:after="0"/>
      </w:pPr>
      <w:r>
        <w:t>Quels mondes parallèles si le nôtre devient inhabitable ?</w:t>
      </w:r>
    </w:p>
    <w:p w14:paraId="15CC4834" w14:textId="181CDB27" w:rsidR="00730D8D" w:rsidRPr="00AA3DF8" w:rsidRDefault="00730D8D" w:rsidP="00BD2BFA">
      <w:pPr>
        <w:pStyle w:val="Paragraphedeliste"/>
        <w:numPr>
          <w:ilvl w:val="0"/>
          <w:numId w:val="15"/>
        </w:numPr>
        <w:spacing w:after="0"/>
      </w:pPr>
      <w:r>
        <w:t>Travail notamment autour du livre « Le Principe responsabilité » Jonas</w:t>
      </w:r>
      <w:r w:rsidR="00BD2BFA">
        <w:t> : Peut-on rendre la croissance compatible avec le développement durable ?</w:t>
      </w:r>
    </w:p>
    <w:sectPr w:rsidR="00730D8D" w:rsidRPr="00AA3DF8" w:rsidSect="00DD187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B295" w14:textId="77777777" w:rsidR="00B63E19" w:rsidRDefault="00B63E19" w:rsidP="00DD1879">
      <w:pPr>
        <w:spacing w:after="0" w:line="240" w:lineRule="auto"/>
      </w:pPr>
      <w:r>
        <w:separator/>
      </w:r>
    </w:p>
  </w:endnote>
  <w:endnote w:type="continuationSeparator" w:id="0">
    <w:p w14:paraId="7F1C71DD" w14:textId="77777777" w:rsidR="00B63E19" w:rsidRDefault="00B63E19" w:rsidP="00DD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575285"/>
      <w:docPartObj>
        <w:docPartGallery w:val="Page Numbers (Bottom of Page)"/>
        <w:docPartUnique/>
      </w:docPartObj>
    </w:sdtPr>
    <w:sdtEndPr/>
    <w:sdtContent>
      <w:p w14:paraId="44C11DC0" w14:textId="58CAF02E" w:rsidR="0022105D" w:rsidRDefault="0022105D">
        <w:pPr>
          <w:pStyle w:val="Pieddepage"/>
          <w:jc w:val="center"/>
        </w:pPr>
        <w:r>
          <w:fldChar w:fldCharType="begin"/>
        </w:r>
        <w:r>
          <w:instrText>PAGE   \* MERGEFORMAT</w:instrText>
        </w:r>
        <w:r>
          <w:fldChar w:fldCharType="separate"/>
        </w:r>
        <w:r>
          <w:t>2</w:t>
        </w:r>
        <w:r>
          <w:fldChar w:fldCharType="end"/>
        </w:r>
      </w:p>
    </w:sdtContent>
  </w:sdt>
  <w:p w14:paraId="76302EE5" w14:textId="77777777" w:rsidR="0022105D" w:rsidRDefault="002210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EC30" w14:textId="77777777" w:rsidR="00B63E19" w:rsidRDefault="00B63E19" w:rsidP="00DD1879">
      <w:pPr>
        <w:spacing w:after="0" w:line="240" w:lineRule="auto"/>
      </w:pPr>
      <w:r>
        <w:separator/>
      </w:r>
    </w:p>
  </w:footnote>
  <w:footnote w:type="continuationSeparator" w:id="0">
    <w:p w14:paraId="5562CD11" w14:textId="77777777" w:rsidR="00B63E19" w:rsidRDefault="00B63E19" w:rsidP="00DD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123D" w14:textId="7B486B4D" w:rsidR="0022105D" w:rsidRDefault="0022105D">
    <w:pPr>
      <w:pStyle w:val="En-tte"/>
    </w:pPr>
    <w:r>
      <w:t>Spécialité SES</w:t>
    </w:r>
    <w:r>
      <w:ptab w:relativeTo="margin" w:alignment="center" w:leader="none"/>
    </w:r>
    <w:r>
      <w:t>2020-2021</w:t>
    </w:r>
    <w:r>
      <w:ptab w:relativeTo="margin" w:alignment="right" w:leader="none"/>
    </w:r>
    <w:r>
      <w:t>Lycée Montmajour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E3F"/>
    <w:multiLevelType w:val="hybridMultilevel"/>
    <w:tmpl w:val="C178A5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934C32"/>
    <w:multiLevelType w:val="hybridMultilevel"/>
    <w:tmpl w:val="AB125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2C3188"/>
    <w:multiLevelType w:val="hybridMultilevel"/>
    <w:tmpl w:val="F6548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4C677D"/>
    <w:multiLevelType w:val="hybridMultilevel"/>
    <w:tmpl w:val="2A72C692"/>
    <w:lvl w:ilvl="0" w:tplc="217AC5F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4B62BA"/>
    <w:multiLevelType w:val="hybridMultilevel"/>
    <w:tmpl w:val="977C14A6"/>
    <w:lvl w:ilvl="0" w:tplc="017E774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F05259"/>
    <w:multiLevelType w:val="hybridMultilevel"/>
    <w:tmpl w:val="C11E253A"/>
    <w:lvl w:ilvl="0" w:tplc="147649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76614"/>
    <w:multiLevelType w:val="hybridMultilevel"/>
    <w:tmpl w:val="F336F3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FC7CCD"/>
    <w:multiLevelType w:val="hybridMultilevel"/>
    <w:tmpl w:val="396AEC44"/>
    <w:lvl w:ilvl="0" w:tplc="7FF6A94C">
      <w:start w:val="1"/>
      <w:numFmt w:val="bullet"/>
      <w:lvlText w:val=""/>
      <w:lvlJc w:val="left"/>
      <w:pPr>
        <w:tabs>
          <w:tab w:val="num" w:pos="68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46F3D"/>
    <w:multiLevelType w:val="hybridMultilevel"/>
    <w:tmpl w:val="6AEE9B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837748"/>
    <w:multiLevelType w:val="hybridMultilevel"/>
    <w:tmpl w:val="48740DEC"/>
    <w:lvl w:ilvl="0" w:tplc="90DCB4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337F20"/>
    <w:multiLevelType w:val="hybridMultilevel"/>
    <w:tmpl w:val="583A081A"/>
    <w:lvl w:ilvl="0" w:tplc="5BC4D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8273E1"/>
    <w:multiLevelType w:val="hybridMultilevel"/>
    <w:tmpl w:val="9572C78A"/>
    <w:lvl w:ilvl="0" w:tplc="DCFC47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D95D60"/>
    <w:multiLevelType w:val="hybridMultilevel"/>
    <w:tmpl w:val="8F8C7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C82A94"/>
    <w:multiLevelType w:val="hybridMultilevel"/>
    <w:tmpl w:val="04E8A096"/>
    <w:lvl w:ilvl="0" w:tplc="88B290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F4CA7"/>
    <w:multiLevelType w:val="hybridMultilevel"/>
    <w:tmpl w:val="3E98B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F66ECF"/>
    <w:multiLevelType w:val="hybridMultilevel"/>
    <w:tmpl w:val="0100B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F635C1"/>
    <w:multiLevelType w:val="hybridMultilevel"/>
    <w:tmpl w:val="2266E67A"/>
    <w:lvl w:ilvl="0" w:tplc="1C8A3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2"/>
  </w:num>
  <w:num w:numId="5">
    <w:abstractNumId w:val="5"/>
  </w:num>
  <w:num w:numId="6">
    <w:abstractNumId w:val="10"/>
  </w:num>
  <w:num w:numId="7">
    <w:abstractNumId w:val="11"/>
  </w:num>
  <w:num w:numId="8">
    <w:abstractNumId w:val="15"/>
  </w:num>
  <w:num w:numId="9">
    <w:abstractNumId w:val="14"/>
  </w:num>
  <w:num w:numId="10">
    <w:abstractNumId w:val="6"/>
  </w:num>
  <w:num w:numId="11">
    <w:abstractNumId w:val="1"/>
  </w:num>
  <w:num w:numId="12">
    <w:abstractNumId w:val="7"/>
  </w:num>
  <w:num w:numId="13">
    <w:abstractNumId w:val="12"/>
  </w:num>
  <w:num w:numId="14">
    <w:abstractNumId w:val="9"/>
  </w:num>
  <w:num w:numId="15">
    <w:abstractNumId w:val="13"/>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29"/>
    <w:rsid w:val="00014A11"/>
    <w:rsid w:val="000378CB"/>
    <w:rsid w:val="000E2152"/>
    <w:rsid w:val="000F04F0"/>
    <w:rsid w:val="000F5476"/>
    <w:rsid w:val="00114D24"/>
    <w:rsid w:val="00166D3A"/>
    <w:rsid w:val="00197614"/>
    <w:rsid w:val="001B37EA"/>
    <w:rsid w:val="001E1DE1"/>
    <w:rsid w:val="0022105D"/>
    <w:rsid w:val="00223E14"/>
    <w:rsid w:val="002B04FD"/>
    <w:rsid w:val="00322FBF"/>
    <w:rsid w:val="00325E4F"/>
    <w:rsid w:val="00337554"/>
    <w:rsid w:val="00340003"/>
    <w:rsid w:val="00376EB1"/>
    <w:rsid w:val="003B17B0"/>
    <w:rsid w:val="003E5760"/>
    <w:rsid w:val="00442C4A"/>
    <w:rsid w:val="00572F40"/>
    <w:rsid w:val="005C6D96"/>
    <w:rsid w:val="00650802"/>
    <w:rsid w:val="00664B43"/>
    <w:rsid w:val="00691225"/>
    <w:rsid w:val="006D5741"/>
    <w:rsid w:val="00730D8D"/>
    <w:rsid w:val="00741412"/>
    <w:rsid w:val="00771651"/>
    <w:rsid w:val="00811DE4"/>
    <w:rsid w:val="008343D5"/>
    <w:rsid w:val="00834E3D"/>
    <w:rsid w:val="009350DB"/>
    <w:rsid w:val="009B0460"/>
    <w:rsid w:val="009C63CF"/>
    <w:rsid w:val="00A02321"/>
    <w:rsid w:val="00A22390"/>
    <w:rsid w:val="00A4471D"/>
    <w:rsid w:val="00AA3DF8"/>
    <w:rsid w:val="00AB726A"/>
    <w:rsid w:val="00AF3D41"/>
    <w:rsid w:val="00B007ED"/>
    <w:rsid w:val="00B63E19"/>
    <w:rsid w:val="00B8260B"/>
    <w:rsid w:val="00BD2BFA"/>
    <w:rsid w:val="00BE41B6"/>
    <w:rsid w:val="00BE5BB1"/>
    <w:rsid w:val="00BF1080"/>
    <w:rsid w:val="00C258CD"/>
    <w:rsid w:val="00C4460F"/>
    <w:rsid w:val="00C50CDC"/>
    <w:rsid w:val="00C91E95"/>
    <w:rsid w:val="00CA416C"/>
    <w:rsid w:val="00CF0429"/>
    <w:rsid w:val="00D40F0D"/>
    <w:rsid w:val="00D56EDF"/>
    <w:rsid w:val="00D757C0"/>
    <w:rsid w:val="00D76A82"/>
    <w:rsid w:val="00D8640D"/>
    <w:rsid w:val="00DC004D"/>
    <w:rsid w:val="00DD1879"/>
    <w:rsid w:val="00DE3D9A"/>
    <w:rsid w:val="00DE755D"/>
    <w:rsid w:val="00E24338"/>
    <w:rsid w:val="00E547A7"/>
    <w:rsid w:val="00E83A25"/>
    <w:rsid w:val="00EE1C28"/>
    <w:rsid w:val="00EF5C84"/>
    <w:rsid w:val="00F11502"/>
    <w:rsid w:val="00F70C7E"/>
    <w:rsid w:val="00F777EA"/>
    <w:rsid w:val="00FC4433"/>
    <w:rsid w:val="00FC639B"/>
    <w:rsid w:val="00FE0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381C"/>
  <w15:chartTrackingRefBased/>
  <w15:docId w15:val="{05FE4AB5-C6BE-4A59-B4CD-72AA490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0429"/>
    <w:pPr>
      <w:ind w:left="720"/>
      <w:contextualSpacing/>
    </w:pPr>
  </w:style>
  <w:style w:type="paragraph" w:styleId="En-tte">
    <w:name w:val="header"/>
    <w:basedOn w:val="Normal"/>
    <w:link w:val="En-tteCar"/>
    <w:uiPriority w:val="99"/>
    <w:unhideWhenUsed/>
    <w:rsid w:val="00DD1879"/>
    <w:pPr>
      <w:tabs>
        <w:tab w:val="center" w:pos="4536"/>
        <w:tab w:val="right" w:pos="9072"/>
      </w:tabs>
      <w:spacing w:after="0" w:line="240" w:lineRule="auto"/>
    </w:pPr>
  </w:style>
  <w:style w:type="character" w:customStyle="1" w:styleId="En-tteCar">
    <w:name w:val="En-tête Car"/>
    <w:basedOn w:val="Policepardfaut"/>
    <w:link w:val="En-tte"/>
    <w:uiPriority w:val="99"/>
    <w:rsid w:val="00DD1879"/>
  </w:style>
  <w:style w:type="paragraph" w:styleId="Pieddepage">
    <w:name w:val="footer"/>
    <w:basedOn w:val="Normal"/>
    <w:link w:val="PieddepageCar"/>
    <w:uiPriority w:val="99"/>
    <w:unhideWhenUsed/>
    <w:rsid w:val="00DD1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879"/>
  </w:style>
  <w:style w:type="character" w:styleId="lev">
    <w:name w:val="Strong"/>
    <w:basedOn w:val="Policepardfaut"/>
    <w:uiPriority w:val="22"/>
    <w:qFormat/>
    <w:rsid w:val="005C6D96"/>
    <w:rPr>
      <w:b/>
      <w:bCs/>
    </w:rPr>
  </w:style>
  <w:style w:type="character" w:styleId="Lienhypertexte">
    <w:name w:val="Hyperlink"/>
    <w:basedOn w:val="Policepardfaut"/>
    <w:uiPriority w:val="99"/>
    <w:unhideWhenUsed/>
    <w:rsid w:val="005C6D96"/>
    <w:rPr>
      <w:color w:val="0000FF"/>
      <w:u w:val="single"/>
    </w:rPr>
  </w:style>
  <w:style w:type="character" w:styleId="Mentionnonrsolue">
    <w:name w:val="Unresolved Mention"/>
    <w:basedOn w:val="Policepardfaut"/>
    <w:uiPriority w:val="99"/>
    <w:semiHidden/>
    <w:unhideWhenUsed/>
    <w:rsid w:val="009350DB"/>
    <w:rPr>
      <w:color w:val="605E5C"/>
      <w:shd w:val="clear" w:color="auto" w:fill="E1DFDD"/>
    </w:rPr>
  </w:style>
  <w:style w:type="table" w:styleId="Grilledutableau">
    <w:name w:val="Table Grid"/>
    <w:basedOn w:val="TableauNormal"/>
    <w:uiPriority w:val="59"/>
    <w:rsid w:val="001976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6899">
      <w:bodyDiv w:val="1"/>
      <w:marLeft w:val="0"/>
      <w:marRight w:val="0"/>
      <w:marTop w:val="0"/>
      <w:marBottom w:val="0"/>
      <w:divBdr>
        <w:top w:val="none" w:sz="0" w:space="0" w:color="auto"/>
        <w:left w:val="none" w:sz="0" w:space="0" w:color="auto"/>
        <w:bottom w:val="none" w:sz="0" w:space="0" w:color="auto"/>
        <w:right w:val="none" w:sz="0" w:space="0" w:color="auto"/>
      </w:divBdr>
    </w:div>
    <w:div w:id="185754528">
      <w:bodyDiv w:val="1"/>
      <w:marLeft w:val="0"/>
      <w:marRight w:val="0"/>
      <w:marTop w:val="0"/>
      <w:marBottom w:val="0"/>
      <w:divBdr>
        <w:top w:val="none" w:sz="0" w:space="0" w:color="auto"/>
        <w:left w:val="none" w:sz="0" w:space="0" w:color="auto"/>
        <w:bottom w:val="none" w:sz="0" w:space="0" w:color="auto"/>
        <w:right w:val="none" w:sz="0" w:space="0" w:color="auto"/>
      </w:divBdr>
    </w:div>
    <w:div w:id="357892612">
      <w:bodyDiv w:val="1"/>
      <w:marLeft w:val="0"/>
      <w:marRight w:val="0"/>
      <w:marTop w:val="0"/>
      <w:marBottom w:val="0"/>
      <w:divBdr>
        <w:top w:val="none" w:sz="0" w:space="0" w:color="auto"/>
        <w:left w:val="none" w:sz="0" w:space="0" w:color="auto"/>
        <w:bottom w:val="none" w:sz="0" w:space="0" w:color="auto"/>
        <w:right w:val="none" w:sz="0" w:space="0" w:color="auto"/>
      </w:divBdr>
    </w:div>
    <w:div w:id="624119519">
      <w:bodyDiv w:val="1"/>
      <w:marLeft w:val="0"/>
      <w:marRight w:val="0"/>
      <w:marTop w:val="0"/>
      <w:marBottom w:val="0"/>
      <w:divBdr>
        <w:top w:val="none" w:sz="0" w:space="0" w:color="auto"/>
        <w:left w:val="none" w:sz="0" w:space="0" w:color="auto"/>
        <w:bottom w:val="none" w:sz="0" w:space="0" w:color="auto"/>
        <w:right w:val="none" w:sz="0" w:space="0" w:color="auto"/>
      </w:divBdr>
    </w:div>
    <w:div w:id="783620090">
      <w:bodyDiv w:val="1"/>
      <w:marLeft w:val="0"/>
      <w:marRight w:val="0"/>
      <w:marTop w:val="0"/>
      <w:marBottom w:val="0"/>
      <w:divBdr>
        <w:top w:val="none" w:sz="0" w:space="0" w:color="auto"/>
        <w:left w:val="none" w:sz="0" w:space="0" w:color="auto"/>
        <w:bottom w:val="none" w:sz="0" w:space="0" w:color="auto"/>
        <w:right w:val="none" w:sz="0" w:space="0" w:color="auto"/>
      </w:divBdr>
    </w:div>
    <w:div w:id="1104182925">
      <w:bodyDiv w:val="1"/>
      <w:marLeft w:val="0"/>
      <w:marRight w:val="0"/>
      <w:marTop w:val="0"/>
      <w:marBottom w:val="0"/>
      <w:divBdr>
        <w:top w:val="none" w:sz="0" w:space="0" w:color="auto"/>
        <w:left w:val="none" w:sz="0" w:space="0" w:color="auto"/>
        <w:bottom w:val="none" w:sz="0" w:space="0" w:color="auto"/>
        <w:right w:val="none" w:sz="0" w:space="0" w:color="auto"/>
      </w:divBdr>
    </w:div>
    <w:div w:id="1189488234">
      <w:bodyDiv w:val="1"/>
      <w:marLeft w:val="0"/>
      <w:marRight w:val="0"/>
      <w:marTop w:val="0"/>
      <w:marBottom w:val="0"/>
      <w:divBdr>
        <w:top w:val="none" w:sz="0" w:space="0" w:color="auto"/>
        <w:left w:val="none" w:sz="0" w:space="0" w:color="auto"/>
        <w:bottom w:val="none" w:sz="0" w:space="0" w:color="auto"/>
        <w:right w:val="none" w:sz="0" w:space="0" w:color="auto"/>
      </w:divBdr>
    </w:div>
    <w:div w:id="1540321289">
      <w:bodyDiv w:val="1"/>
      <w:marLeft w:val="0"/>
      <w:marRight w:val="0"/>
      <w:marTop w:val="0"/>
      <w:marBottom w:val="0"/>
      <w:divBdr>
        <w:top w:val="none" w:sz="0" w:space="0" w:color="auto"/>
        <w:left w:val="none" w:sz="0" w:space="0" w:color="auto"/>
        <w:bottom w:val="none" w:sz="0" w:space="0" w:color="auto"/>
        <w:right w:val="none" w:sz="0" w:space="0" w:color="auto"/>
      </w:divBdr>
    </w:div>
    <w:div w:id="1820030256">
      <w:bodyDiv w:val="1"/>
      <w:marLeft w:val="0"/>
      <w:marRight w:val="0"/>
      <w:marTop w:val="0"/>
      <w:marBottom w:val="0"/>
      <w:divBdr>
        <w:top w:val="none" w:sz="0" w:space="0" w:color="auto"/>
        <w:left w:val="none" w:sz="0" w:space="0" w:color="auto"/>
        <w:bottom w:val="none" w:sz="0" w:space="0" w:color="auto"/>
        <w:right w:val="none" w:sz="0" w:space="0" w:color="auto"/>
      </w:divBdr>
    </w:div>
    <w:div w:id="1831823884">
      <w:bodyDiv w:val="1"/>
      <w:marLeft w:val="0"/>
      <w:marRight w:val="0"/>
      <w:marTop w:val="0"/>
      <w:marBottom w:val="0"/>
      <w:divBdr>
        <w:top w:val="none" w:sz="0" w:space="0" w:color="auto"/>
        <w:left w:val="none" w:sz="0" w:space="0" w:color="auto"/>
        <w:bottom w:val="none" w:sz="0" w:space="0" w:color="auto"/>
        <w:right w:val="none" w:sz="0" w:space="0" w:color="auto"/>
      </w:divBdr>
    </w:div>
    <w:div w:id="1837262427">
      <w:bodyDiv w:val="1"/>
      <w:marLeft w:val="0"/>
      <w:marRight w:val="0"/>
      <w:marTop w:val="0"/>
      <w:marBottom w:val="0"/>
      <w:divBdr>
        <w:top w:val="none" w:sz="0" w:space="0" w:color="auto"/>
        <w:left w:val="none" w:sz="0" w:space="0" w:color="auto"/>
        <w:bottom w:val="none" w:sz="0" w:space="0" w:color="auto"/>
        <w:right w:val="none" w:sz="0" w:space="0" w:color="auto"/>
      </w:divBdr>
    </w:div>
    <w:div w:id="1979918001">
      <w:bodyDiv w:val="1"/>
      <w:marLeft w:val="0"/>
      <w:marRight w:val="0"/>
      <w:marTop w:val="0"/>
      <w:marBottom w:val="0"/>
      <w:divBdr>
        <w:top w:val="none" w:sz="0" w:space="0" w:color="auto"/>
        <w:left w:val="none" w:sz="0" w:space="0" w:color="auto"/>
        <w:bottom w:val="none" w:sz="0" w:space="0" w:color="auto"/>
        <w:right w:val="none" w:sz="0" w:space="0" w:color="auto"/>
      </w:divBdr>
    </w:div>
    <w:div w:id="1983775655">
      <w:bodyDiv w:val="1"/>
      <w:marLeft w:val="0"/>
      <w:marRight w:val="0"/>
      <w:marTop w:val="0"/>
      <w:marBottom w:val="0"/>
      <w:divBdr>
        <w:top w:val="none" w:sz="0" w:space="0" w:color="auto"/>
        <w:left w:val="none" w:sz="0" w:space="0" w:color="auto"/>
        <w:bottom w:val="none" w:sz="0" w:space="0" w:color="auto"/>
        <w:right w:val="none" w:sz="0" w:space="0" w:color="auto"/>
      </w:divBdr>
    </w:div>
    <w:div w:id="20697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018F-7856-1A41-9801-A14A84C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Roux</dc:creator>
  <cp:keywords/>
  <dc:description/>
  <cp:lastModifiedBy>Jeremy BOULLE</cp:lastModifiedBy>
  <cp:revision>2</cp:revision>
  <dcterms:created xsi:type="dcterms:W3CDTF">2020-10-11T08:16:00Z</dcterms:created>
  <dcterms:modified xsi:type="dcterms:W3CDTF">2020-10-11T08:16:00Z</dcterms:modified>
</cp:coreProperties>
</file>