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EF" w:rsidRPr="00DB17AE" w:rsidRDefault="00E15FEF" w:rsidP="00E15FEF">
      <w:pPr>
        <w:pBdr>
          <w:top w:val="single" w:sz="4" w:space="1" w:color="auto"/>
          <w:left w:val="single" w:sz="4" w:space="4" w:color="auto"/>
          <w:bottom w:val="single" w:sz="4" w:space="1" w:color="auto"/>
          <w:right w:val="single" w:sz="4" w:space="4" w:color="auto"/>
        </w:pBdr>
        <w:spacing w:after="0"/>
        <w:jc w:val="center"/>
        <w:rPr>
          <w:rFonts w:eastAsia="Calibri"/>
          <w:b/>
          <w:bCs/>
          <w:szCs w:val="20"/>
        </w:rPr>
      </w:pPr>
      <w:r>
        <w:rPr>
          <w:rFonts w:eastAsia="Calibri"/>
          <w:b/>
          <w:bCs/>
          <w:szCs w:val="20"/>
        </w:rPr>
        <w:t xml:space="preserve">1. </w:t>
      </w:r>
      <w:r w:rsidRPr="00DB17AE">
        <w:rPr>
          <w:rFonts w:eastAsia="Calibri"/>
          <w:b/>
          <w:bCs/>
          <w:szCs w:val="20"/>
        </w:rPr>
        <w:t xml:space="preserve">Les </w:t>
      </w:r>
      <w:r w:rsidRPr="00DB17AE">
        <w:rPr>
          <w:rFonts w:eastAsia="Calibri"/>
          <w:b/>
          <w:bCs/>
          <w:szCs w:val="20"/>
          <w:highlight w:val="yellow"/>
        </w:rPr>
        <w:t>acteurs de l’économie</w:t>
      </w:r>
    </w:p>
    <w:p w:rsidR="00E15FEF" w:rsidRDefault="00E15FEF" w:rsidP="00E15FEF">
      <w:pPr>
        <w:pBdr>
          <w:top w:val="single" w:sz="4" w:space="1" w:color="auto"/>
          <w:left w:val="single" w:sz="4" w:space="4" w:color="auto"/>
          <w:bottom w:val="single" w:sz="4" w:space="1" w:color="auto"/>
          <w:right w:val="single" w:sz="4" w:space="4" w:color="auto"/>
        </w:pBdr>
        <w:spacing w:after="0"/>
        <w:jc w:val="center"/>
        <w:rPr>
          <w:rFonts w:eastAsia="Calibri"/>
          <w:b/>
          <w:bCs/>
          <w:szCs w:val="20"/>
        </w:rPr>
      </w:pPr>
      <w:r>
        <w:rPr>
          <w:rFonts w:eastAsia="Calibri"/>
          <w:b/>
          <w:bCs/>
          <w:szCs w:val="20"/>
        </w:rPr>
        <w:t>1.3 Quel est le rôle économique de l’</w:t>
      </w:r>
      <w:r w:rsidRPr="00D80D7C">
        <w:rPr>
          <w:rFonts w:eastAsia="Calibri"/>
          <w:b/>
          <w:bCs/>
          <w:szCs w:val="20"/>
          <w:highlight w:val="yellow"/>
        </w:rPr>
        <w:t>Etat</w:t>
      </w:r>
      <w:r>
        <w:rPr>
          <w:rFonts w:eastAsia="Calibri"/>
          <w:b/>
          <w:bCs/>
          <w:szCs w:val="20"/>
        </w:rPr>
        <w:t> ?</w:t>
      </w:r>
    </w:p>
    <w:p w:rsidR="00D80D7C" w:rsidRPr="008E480D" w:rsidRDefault="00D80D7C" w:rsidP="00E15FEF">
      <w:pPr>
        <w:pBdr>
          <w:top w:val="single" w:sz="4" w:space="1" w:color="auto"/>
          <w:left w:val="single" w:sz="4" w:space="4" w:color="auto"/>
          <w:bottom w:val="single" w:sz="4" w:space="1" w:color="auto"/>
          <w:right w:val="single" w:sz="4" w:space="4" w:color="auto"/>
        </w:pBdr>
        <w:spacing w:after="0"/>
        <w:jc w:val="center"/>
      </w:pPr>
      <w:r>
        <w:rPr>
          <w:rFonts w:eastAsia="Calibri"/>
          <w:b/>
          <w:bCs/>
          <w:szCs w:val="20"/>
        </w:rPr>
        <w:t>Etape 3 : Pour aller plus loin</w:t>
      </w:r>
    </w:p>
    <w:p w:rsidR="00E15FEF" w:rsidRDefault="00E15FEF" w:rsidP="00E15FEF">
      <w:pPr>
        <w:spacing w:after="0"/>
      </w:pPr>
    </w:p>
    <w:p w:rsidR="00E15FEF" w:rsidRPr="007603E5" w:rsidRDefault="00E15FEF" w:rsidP="00E15FEF">
      <w:pPr>
        <w:spacing w:after="0"/>
        <w:rPr>
          <w:b/>
        </w:rPr>
      </w:pPr>
      <w:r w:rsidRPr="007603E5">
        <w:rPr>
          <w:b/>
        </w:rPr>
        <w:t>Objectifs :</w:t>
      </w:r>
    </w:p>
    <w:p w:rsidR="00E15FEF" w:rsidRDefault="0085265B" w:rsidP="00E15FEF">
      <w:pPr>
        <w:pStyle w:val="Paragraphedeliste"/>
        <w:numPr>
          <w:ilvl w:val="0"/>
          <w:numId w:val="1"/>
        </w:numPr>
        <w:spacing w:after="0"/>
      </w:pPr>
      <w:r>
        <w:t xml:space="preserve">Montrer la difficulté des Etats à assurer </w:t>
      </w:r>
      <w:r w:rsidR="00727E72">
        <w:t>leurs</w:t>
      </w:r>
      <w:r>
        <w:t xml:space="preserve"> rôle</w:t>
      </w:r>
      <w:r w:rsidR="00727E72">
        <w:t>s</w:t>
      </w:r>
      <w:r>
        <w:t xml:space="preserve"> de protecteur social et d’acteur économique majeur.</w:t>
      </w:r>
    </w:p>
    <w:p w:rsidR="0085265B" w:rsidRDefault="0085265B" w:rsidP="00E15FEF">
      <w:pPr>
        <w:pStyle w:val="Paragraphedeliste"/>
        <w:numPr>
          <w:ilvl w:val="0"/>
          <w:numId w:val="1"/>
        </w:numPr>
        <w:spacing w:after="0"/>
      </w:pPr>
      <w:r>
        <w:t>Illustrer l’impact des « règles du jeu » sur le développement économique.</w:t>
      </w:r>
    </w:p>
    <w:p w:rsidR="00413925" w:rsidRDefault="00413925"/>
    <w:p w:rsidR="00413925" w:rsidRPr="00413925" w:rsidRDefault="00413925">
      <w:pPr>
        <w:rPr>
          <w:color w:val="0070C0"/>
        </w:rPr>
      </w:pPr>
      <w:r w:rsidRPr="00413925">
        <w:rPr>
          <w:color w:val="0070C0"/>
        </w:rPr>
        <w:t>Fiche pédagogique :</w:t>
      </w:r>
    </w:p>
    <w:p w:rsidR="00413925" w:rsidRPr="00413925" w:rsidRDefault="00413925" w:rsidP="00413925">
      <w:pPr>
        <w:rPr>
          <w:color w:val="0070C0"/>
        </w:rPr>
      </w:pPr>
      <w:r w:rsidRPr="00413925">
        <w:rPr>
          <w:color w:val="0070C0"/>
        </w:rPr>
        <w:t>1. Présenter l’entreprise Monsanto</w:t>
      </w:r>
    </w:p>
    <w:p w:rsidR="00413925" w:rsidRPr="00413925" w:rsidRDefault="00413925" w:rsidP="00413925">
      <w:pPr>
        <w:rPr>
          <w:color w:val="0070C0"/>
        </w:rPr>
      </w:pPr>
      <w:r w:rsidRPr="00413925">
        <w:rPr>
          <w:color w:val="0070C0"/>
        </w:rPr>
        <w:t>2. Lecture du questionnement, réponse aux interrogations de non compréhension</w:t>
      </w:r>
    </w:p>
    <w:p w:rsidR="00413925" w:rsidRPr="00413925" w:rsidRDefault="00413925" w:rsidP="00413925">
      <w:pPr>
        <w:rPr>
          <w:color w:val="0070C0"/>
        </w:rPr>
      </w:pPr>
      <w:r w:rsidRPr="00413925">
        <w:rPr>
          <w:color w:val="0070C0"/>
        </w:rPr>
        <w:t>2. Visionnage de la séquence 17’ à 32’  (une ou deux fois)</w:t>
      </w:r>
    </w:p>
    <w:p w:rsidR="00413925" w:rsidRPr="00413925" w:rsidRDefault="00413925" w:rsidP="00413925">
      <w:pPr>
        <w:rPr>
          <w:color w:val="0070C0"/>
        </w:rPr>
      </w:pPr>
      <w:r w:rsidRPr="00413925">
        <w:rPr>
          <w:color w:val="0070C0"/>
        </w:rPr>
        <w:t>3. Chaque élève répond aux questions</w:t>
      </w:r>
    </w:p>
    <w:p w:rsidR="00413925" w:rsidRPr="00413925" w:rsidRDefault="00413925" w:rsidP="00413925">
      <w:pPr>
        <w:rPr>
          <w:color w:val="0070C0"/>
        </w:rPr>
      </w:pPr>
      <w:r w:rsidRPr="00413925">
        <w:rPr>
          <w:color w:val="0070C0"/>
        </w:rPr>
        <w:t>4. Mise en commun / débat</w:t>
      </w:r>
    </w:p>
    <w:p w:rsidR="00413925" w:rsidRDefault="00413925" w:rsidP="00413925">
      <w:r w:rsidRPr="00413925">
        <w:rPr>
          <w:color w:val="0070C0"/>
        </w:rPr>
        <w:t>5. Rédaction synthèse</w:t>
      </w:r>
      <w:r>
        <w:br w:type="page"/>
      </w:r>
    </w:p>
    <w:p w:rsidR="000905EA" w:rsidRPr="00DB17AE" w:rsidRDefault="000905EA" w:rsidP="000905EA">
      <w:pPr>
        <w:pBdr>
          <w:top w:val="single" w:sz="4" w:space="1" w:color="auto"/>
          <w:left w:val="single" w:sz="4" w:space="4" w:color="auto"/>
          <w:bottom w:val="single" w:sz="4" w:space="1" w:color="auto"/>
          <w:right w:val="single" w:sz="4" w:space="4" w:color="auto"/>
        </w:pBdr>
        <w:spacing w:after="0"/>
        <w:jc w:val="center"/>
        <w:rPr>
          <w:rFonts w:eastAsia="Calibri"/>
          <w:b/>
          <w:bCs/>
          <w:szCs w:val="20"/>
        </w:rPr>
      </w:pPr>
      <w:r>
        <w:rPr>
          <w:rFonts w:eastAsia="Calibri"/>
          <w:b/>
          <w:bCs/>
          <w:szCs w:val="20"/>
        </w:rPr>
        <w:lastRenderedPageBreak/>
        <w:t xml:space="preserve">1. </w:t>
      </w:r>
      <w:r w:rsidRPr="00DB17AE">
        <w:rPr>
          <w:rFonts w:eastAsia="Calibri"/>
          <w:b/>
          <w:bCs/>
          <w:szCs w:val="20"/>
        </w:rPr>
        <w:t xml:space="preserve">Les </w:t>
      </w:r>
      <w:r w:rsidRPr="00DB17AE">
        <w:rPr>
          <w:rFonts w:eastAsia="Calibri"/>
          <w:b/>
          <w:bCs/>
          <w:szCs w:val="20"/>
          <w:highlight w:val="yellow"/>
        </w:rPr>
        <w:t>acteurs de l’économie</w:t>
      </w:r>
    </w:p>
    <w:p w:rsidR="000905EA" w:rsidRDefault="000905EA" w:rsidP="000905EA">
      <w:pPr>
        <w:pBdr>
          <w:top w:val="single" w:sz="4" w:space="1" w:color="auto"/>
          <w:left w:val="single" w:sz="4" w:space="4" w:color="auto"/>
          <w:bottom w:val="single" w:sz="4" w:space="1" w:color="auto"/>
          <w:right w:val="single" w:sz="4" w:space="4" w:color="auto"/>
        </w:pBdr>
        <w:spacing w:after="0"/>
        <w:jc w:val="center"/>
        <w:rPr>
          <w:rFonts w:eastAsia="Calibri"/>
          <w:b/>
          <w:bCs/>
          <w:szCs w:val="20"/>
        </w:rPr>
      </w:pPr>
      <w:r>
        <w:rPr>
          <w:rFonts w:eastAsia="Calibri"/>
          <w:b/>
          <w:bCs/>
          <w:szCs w:val="20"/>
        </w:rPr>
        <w:t>1.3 Quel est le rôle économique de l’</w:t>
      </w:r>
      <w:r w:rsidRPr="00D80D7C">
        <w:rPr>
          <w:rFonts w:eastAsia="Calibri"/>
          <w:b/>
          <w:bCs/>
          <w:szCs w:val="20"/>
          <w:highlight w:val="yellow"/>
        </w:rPr>
        <w:t>Etat</w:t>
      </w:r>
      <w:r>
        <w:rPr>
          <w:rFonts w:eastAsia="Calibri"/>
          <w:b/>
          <w:bCs/>
          <w:szCs w:val="20"/>
        </w:rPr>
        <w:t> ?</w:t>
      </w:r>
    </w:p>
    <w:p w:rsidR="000905EA" w:rsidRPr="008E480D" w:rsidRDefault="000905EA" w:rsidP="000905EA">
      <w:pPr>
        <w:pBdr>
          <w:top w:val="single" w:sz="4" w:space="1" w:color="auto"/>
          <w:left w:val="single" w:sz="4" w:space="4" w:color="auto"/>
          <w:bottom w:val="single" w:sz="4" w:space="1" w:color="auto"/>
          <w:right w:val="single" w:sz="4" w:space="4" w:color="auto"/>
        </w:pBdr>
        <w:spacing w:after="0"/>
        <w:jc w:val="center"/>
      </w:pPr>
      <w:r>
        <w:rPr>
          <w:rFonts w:eastAsia="Calibri"/>
          <w:b/>
          <w:bCs/>
          <w:szCs w:val="20"/>
        </w:rPr>
        <w:t>Etape 3 : Pour aller plus loin</w:t>
      </w:r>
    </w:p>
    <w:p w:rsidR="000905EA" w:rsidRDefault="000905EA" w:rsidP="000905EA">
      <w:pPr>
        <w:spacing w:after="0"/>
      </w:pPr>
    </w:p>
    <w:p w:rsidR="000905EA" w:rsidRPr="007603E5" w:rsidRDefault="000905EA" w:rsidP="000905EA">
      <w:pPr>
        <w:spacing w:after="0"/>
        <w:rPr>
          <w:b/>
        </w:rPr>
      </w:pPr>
      <w:r w:rsidRPr="007603E5">
        <w:rPr>
          <w:b/>
        </w:rPr>
        <w:t>Objectifs :</w:t>
      </w:r>
    </w:p>
    <w:p w:rsidR="000905EA" w:rsidRDefault="000905EA" w:rsidP="000905EA">
      <w:pPr>
        <w:pStyle w:val="Paragraphedeliste"/>
        <w:numPr>
          <w:ilvl w:val="0"/>
          <w:numId w:val="1"/>
        </w:numPr>
        <w:spacing w:after="0"/>
      </w:pPr>
      <w:r>
        <w:t>Montrer la difficulté des Etats à assurer leurs rôles de protecteur social et d’acteur économique majeur.</w:t>
      </w:r>
    </w:p>
    <w:p w:rsidR="000905EA" w:rsidRDefault="000905EA" w:rsidP="000905EA">
      <w:pPr>
        <w:pStyle w:val="Paragraphedeliste"/>
        <w:numPr>
          <w:ilvl w:val="0"/>
          <w:numId w:val="1"/>
        </w:numPr>
        <w:spacing w:after="0"/>
      </w:pPr>
      <w:r>
        <w:t>Illustrer l’impact des « règles du jeu » sur le développement économique.</w:t>
      </w:r>
    </w:p>
    <w:p w:rsidR="000905EA" w:rsidRDefault="000905EA" w:rsidP="00E15FEF">
      <w:pPr>
        <w:spacing w:after="0"/>
        <w:rPr>
          <w:b/>
        </w:rPr>
      </w:pPr>
    </w:p>
    <w:p w:rsidR="00E15FEF" w:rsidRDefault="00D80D7C" w:rsidP="00E15FEF">
      <w:pPr>
        <w:spacing w:after="0"/>
        <w:rPr>
          <w:color w:val="0070C0"/>
        </w:rPr>
      </w:pPr>
      <w:r w:rsidRPr="00D80D7C">
        <w:rPr>
          <w:b/>
        </w:rPr>
        <w:t>Support :</w:t>
      </w:r>
      <w:r>
        <w:t xml:space="preserve"> Le monde selon </w:t>
      </w:r>
      <w:r w:rsidR="00E15FEF">
        <w:t xml:space="preserve">Monsanto « Le cas des OGM » </w:t>
      </w:r>
      <w:r w:rsidR="00E15FEF" w:rsidRPr="00E15FEF">
        <w:rPr>
          <w:color w:val="0070C0"/>
        </w:rPr>
        <w:t>de 17’ à 32’</w:t>
      </w:r>
    </w:p>
    <w:p w:rsidR="00BA0FBA" w:rsidRDefault="00BA0FBA" w:rsidP="00E15FEF">
      <w:pPr>
        <w:spacing w:after="0"/>
        <w:rPr>
          <w:color w:val="0070C0"/>
        </w:rPr>
      </w:pPr>
    </w:p>
    <w:p w:rsidR="000905EA" w:rsidRDefault="000905EA" w:rsidP="00E15FEF">
      <w:pPr>
        <w:spacing w:after="0"/>
        <w:rPr>
          <w:color w:val="0070C0"/>
        </w:rPr>
      </w:pPr>
      <w:r w:rsidRPr="000905EA">
        <w:t>Qu’est-ce que les OGM ?</w:t>
      </w:r>
      <w:r>
        <w:rPr>
          <w:color w:val="0070C0"/>
        </w:rPr>
        <w:t xml:space="preserve">  Mutation génétique des plantes afin de les rendre plus productives, plus résistantes, plus adaptées à l’environnement.</w:t>
      </w:r>
    </w:p>
    <w:p w:rsidR="00BA0FBA" w:rsidRDefault="00BA0FBA" w:rsidP="00E15FEF">
      <w:pPr>
        <w:spacing w:after="0"/>
      </w:pPr>
    </w:p>
    <w:tbl>
      <w:tblPr>
        <w:tblStyle w:val="Grilledutableau"/>
        <w:tblW w:w="0" w:type="auto"/>
        <w:tblLook w:val="04A0"/>
      </w:tblPr>
      <w:tblGrid>
        <w:gridCol w:w="2660"/>
        <w:gridCol w:w="6552"/>
      </w:tblGrid>
      <w:tr w:rsidR="00E15FEF" w:rsidRPr="00BA0FBA" w:rsidTr="00E15FEF">
        <w:tc>
          <w:tcPr>
            <w:tcW w:w="2660" w:type="dxa"/>
          </w:tcPr>
          <w:p w:rsidR="00E15FEF" w:rsidRPr="00BA0FBA" w:rsidRDefault="00E15FEF" w:rsidP="00E15FEF">
            <w:pPr>
              <w:rPr>
                <w:sz w:val="20"/>
                <w:szCs w:val="20"/>
              </w:rPr>
            </w:pPr>
            <w:r w:rsidRPr="00BA0FBA">
              <w:rPr>
                <w:sz w:val="20"/>
                <w:szCs w:val="20"/>
              </w:rPr>
              <w:t>Quelle est la situation des biotechnologies aux USA dans les années 90 ?</w:t>
            </w:r>
          </w:p>
          <w:p w:rsidR="00E15FEF" w:rsidRPr="00BA0FBA" w:rsidRDefault="00E15FEF" w:rsidP="00E15FEF">
            <w:pPr>
              <w:rPr>
                <w:sz w:val="20"/>
                <w:szCs w:val="20"/>
              </w:rPr>
            </w:pPr>
          </w:p>
          <w:p w:rsidR="00E15FEF" w:rsidRPr="00BA0FBA" w:rsidRDefault="00E15FEF" w:rsidP="00E15FEF">
            <w:pPr>
              <w:rPr>
                <w:sz w:val="20"/>
                <w:szCs w:val="20"/>
              </w:rPr>
            </w:pPr>
          </w:p>
          <w:p w:rsidR="00E15FEF" w:rsidRPr="00BA0FBA" w:rsidRDefault="00E15FEF" w:rsidP="00E15FEF">
            <w:pPr>
              <w:rPr>
                <w:sz w:val="20"/>
                <w:szCs w:val="20"/>
              </w:rPr>
            </w:pPr>
          </w:p>
          <w:p w:rsidR="00E15FEF" w:rsidRPr="00BA0FBA" w:rsidRDefault="00E15FEF" w:rsidP="00E15FEF">
            <w:pPr>
              <w:rPr>
                <w:sz w:val="20"/>
                <w:szCs w:val="20"/>
              </w:rPr>
            </w:pPr>
            <w:r w:rsidRPr="00BA0FBA">
              <w:rPr>
                <w:sz w:val="20"/>
                <w:szCs w:val="20"/>
              </w:rPr>
              <w:t>Est-ce que l’Etat contrôle lui-même les produits mis sur le marché ?</w:t>
            </w:r>
          </w:p>
          <w:p w:rsidR="00E15FEF" w:rsidRPr="00BA0FBA" w:rsidRDefault="00E15FEF" w:rsidP="00E15FEF">
            <w:pPr>
              <w:rPr>
                <w:sz w:val="20"/>
                <w:szCs w:val="20"/>
              </w:rPr>
            </w:pPr>
          </w:p>
          <w:p w:rsidR="00E15FEF" w:rsidRPr="00BA0FBA" w:rsidRDefault="00E15FEF" w:rsidP="00E15FEF">
            <w:pPr>
              <w:rPr>
                <w:sz w:val="20"/>
                <w:szCs w:val="20"/>
              </w:rPr>
            </w:pPr>
            <w:r w:rsidRPr="00BA0FBA">
              <w:rPr>
                <w:sz w:val="20"/>
                <w:szCs w:val="20"/>
              </w:rPr>
              <w:t>Quelle est la procédure normale ?</w:t>
            </w:r>
          </w:p>
          <w:p w:rsidR="00E15FEF" w:rsidRPr="00BA0FBA" w:rsidRDefault="00E15FEF" w:rsidP="00E15FEF">
            <w:pPr>
              <w:rPr>
                <w:sz w:val="20"/>
                <w:szCs w:val="20"/>
              </w:rPr>
            </w:pPr>
          </w:p>
          <w:p w:rsidR="00E15FEF" w:rsidRPr="00BA0FBA" w:rsidRDefault="00E15FEF" w:rsidP="00E15FEF">
            <w:pPr>
              <w:rPr>
                <w:sz w:val="20"/>
                <w:szCs w:val="20"/>
              </w:rPr>
            </w:pPr>
            <w:r w:rsidRPr="00BA0FBA">
              <w:rPr>
                <w:sz w:val="20"/>
                <w:szCs w:val="20"/>
              </w:rPr>
              <w:t>Est-ce que cette procédure a été appliquée pour les OGM d’après le film ?</w:t>
            </w:r>
          </w:p>
          <w:p w:rsidR="00E15FEF" w:rsidRPr="00BA0FBA" w:rsidRDefault="00E15FEF" w:rsidP="00E15FEF">
            <w:pPr>
              <w:rPr>
                <w:sz w:val="20"/>
                <w:szCs w:val="20"/>
              </w:rPr>
            </w:pPr>
          </w:p>
          <w:p w:rsidR="00E15FEF" w:rsidRPr="00BA0FBA" w:rsidRDefault="00E15FEF" w:rsidP="00E15FEF">
            <w:pPr>
              <w:rPr>
                <w:sz w:val="20"/>
                <w:szCs w:val="20"/>
              </w:rPr>
            </w:pPr>
            <w:r w:rsidRPr="00BA0FBA">
              <w:rPr>
                <w:sz w:val="20"/>
                <w:szCs w:val="20"/>
              </w:rPr>
              <w:t>Que veut dire l’expression « décision politique » plutôt que « scientifique » ?</w:t>
            </w:r>
          </w:p>
          <w:p w:rsidR="00E15FEF" w:rsidRPr="00BA0FBA" w:rsidRDefault="00E15FEF" w:rsidP="00E15FEF">
            <w:pPr>
              <w:rPr>
                <w:sz w:val="20"/>
                <w:szCs w:val="20"/>
              </w:rPr>
            </w:pPr>
          </w:p>
          <w:p w:rsidR="00E15FEF" w:rsidRPr="00BA0FBA" w:rsidRDefault="00E15FEF" w:rsidP="00E15FEF">
            <w:pPr>
              <w:rPr>
                <w:sz w:val="20"/>
                <w:szCs w:val="20"/>
              </w:rPr>
            </w:pPr>
            <w:r w:rsidRPr="00BA0FBA">
              <w:rPr>
                <w:sz w:val="20"/>
                <w:szCs w:val="20"/>
              </w:rPr>
              <w:t>Comment l’industrie alimentaire s’y est-elle prise pour faire passer le procédé ?</w:t>
            </w:r>
          </w:p>
          <w:p w:rsidR="005F0A2C" w:rsidRPr="00BA0FBA" w:rsidRDefault="005F0A2C" w:rsidP="00E15FEF">
            <w:pPr>
              <w:rPr>
                <w:sz w:val="20"/>
                <w:szCs w:val="20"/>
              </w:rPr>
            </w:pPr>
          </w:p>
          <w:p w:rsidR="005F0A2C" w:rsidRPr="00BA0FBA" w:rsidRDefault="005F0A2C" w:rsidP="00E15FEF">
            <w:pPr>
              <w:rPr>
                <w:sz w:val="20"/>
                <w:szCs w:val="20"/>
              </w:rPr>
            </w:pPr>
          </w:p>
          <w:p w:rsidR="005F0A2C" w:rsidRPr="00BA0FBA" w:rsidRDefault="005F0A2C" w:rsidP="00E15FEF">
            <w:pPr>
              <w:rPr>
                <w:sz w:val="20"/>
                <w:szCs w:val="20"/>
              </w:rPr>
            </w:pPr>
          </w:p>
          <w:p w:rsidR="005F0A2C" w:rsidRPr="00BA0FBA" w:rsidRDefault="005F0A2C" w:rsidP="00E15FEF">
            <w:pPr>
              <w:rPr>
                <w:sz w:val="20"/>
                <w:szCs w:val="20"/>
              </w:rPr>
            </w:pPr>
          </w:p>
          <w:p w:rsidR="005F0A2C" w:rsidRPr="00BA0FBA" w:rsidRDefault="005F0A2C" w:rsidP="00E15FEF">
            <w:pPr>
              <w:rPr>
                <w:sz w:val="20"/>
                <w:szCs w:val="20"/>
              </w:rPr>
            </w:pPr>
            <w:r w:rsidRPr="00BA0FBA">
              <w:rPr>
                <w:sz w:val="20"/>
                <w:szCs w:val="20"/>
              </w:rPr>
              <w:t>Bilan ?</w:t>
            </w:r>
          </w:p>
          <w:p w:rsidR="005F0A2C" w:rsidRPr="00BA0FBA" w:rsidRDefault="005F0A2C" w:rsidP="00E15FEF">
            <w:pPr>
              <w:rPr>
                <w:sz w:val="20"/>
                <w:szCs w:val="20"/>
              </w:rPr>
            </w:pPr>
          </w:p>
          <w:p w:rsidR="005F0A2C" w:rsidRPr="00BA0FBA" w:rsidRDefault="005F0A2C" w:rsidP="00E15FEF">
            <w:pPr>
              <w:rPr>
                <w:sz w:val="20"/>
                <w:szCs w:val="20"/>
              </w:rPr>
            </w:pPr>
          </w:p>
          <w:p w:rsidR="005F0A2C" w:rsidRPr="00BA0FBA" w:rsidRDefault="005F0A2C" w:rsidP="00E15FEF">
            <w:pPr>
              <w:rPr>
                <w:sz w:val="20"/>
                <w:szCs w:val="20"/>
              </w:rPr>
            </w:pPr>
            <w:r w:rsidRPr="00BA0FBA">
              <w:rPr>
                <w:sz w:val="20"/>
                <w:szCs w:val="20"/>
              </w:rPr>
              <w:t>Conclusion sur le rôle de l’Etat</w:t>
            </w:r>
          </w:p>
        </w:tc>
        <w:tc>
          <w:tcPr>
            <w:tcW w:w="6552" w:type="dxa"/>
          </w:tcPr>
          <w:p w:rsidR="00E15FEF" w:rsidRPr="00BA0FBA" w:rsidRDefault="00E15FEF" w:rsidP="00E15FEF">
            <w:pPr>
              <w:rPr>
                <w:color w:val="0070C0"/>
                <w:sz w:val="20"/>
                <w:szCs w:val="20"/>
              </w:rPr>
            </w:pPr>
            <w:r w:rsidRPr="00BA0FBA">
              <w:rPr>
                <w:color w:val="0070C0"/>
                <w:sz w:val="20"/>
                <w:szCs w:val="20"/>
              </w:rPr>
              <w:t>Les USA sont leader et cela représente un potentiel commercial considérable : prévision 50 Mds $ en 2000</w:t>
            </w:r>
          </w:p>
          <w:p w:rsidR="00E15FEF" w:rsidRPr="00BA0FBA" w:rsidRDefault="00E15FEF" w:rsidP="00E15FEF">
            <w:pPr>
              <w:pStyle w:val="Paragraphedeliste"/>
              <w:numPr>
                <w:ilvl w:val="0"/>
                <w:numId w:val="2"/>
              </w:numPr>
              <w:rPr>
                <w:color w:val="0070C0"/>
                <w:sz w:val="20"/>
                <w:szCs w:val="20"/>
              </w:rPr>
            </w:pPr>
            <w:r w:rsidRPr="00BA0FBA">
              <w:rPr>
                <w:color w:val="0070C0"/>
                <w:sz w:val="20"/>
                <w:szCs w:val="20"/>
              </w:rPr>
              <w:t xml:space="preserve">Celui qui est contre les OGM est considéré comme </w:t>
            </w:r>
            <w:proofErr w:type="spellStart"/>
            <w:r w:rsidRPr="00BA0FBA">
              <w:rPr>
                <w:color w:val="0070C0"/>
                <w:sz w:val="20"/>
                <w:szCs w:val="20"/>
              </w:rPr>
              <w:t>anti-sciences</w:t>
            </w:r>
            <w:proofErr w:type="spellEnd"/>
            <w:r w:rsidRPr="00BA0FBA">
              <w:rPr>
                <w:color w:val="0070C0"/>
                <w:sz w:val="20"/>
                <w:szCs w:val="20"/>
              </w:rPr>
              <w:t xml:space="preserve">, anti-progrès comme l’explique le ministre des finances de </w:t>
            </w:r>
            <w:proofErr w:type="spellStart"/>
            <w:r w:rsidRPr="00BA0FBA">
              <w:rPr>
                <w:color w:val="0070C0"/>
                <w:sz w:val="20"/>
                <w:szCs w:val="20"/>
              </w:rPr>
              <w:t>B.Clinton</w:t>
            </w:r>
            <w:proofErr w:type="spellEnd"/>
            <w:r w:rsidRPr="00BA0FBA">
              <w:rPr>
                <w:color w:val="0070C0"/>
                <w:sz w:val="20"/>
                <w:szCs w:val="20"/>
              </w:rPr>
              <w:t xml:space="preserve"> </w:t>
            </w:r>
          </w:p>
          <w:p w:rsidR="00E15FEF" w:rsidRPr="00BA0FBA" w:rsidRDefault="00E15FEF" w:rsidP="00E15FEF">
            <w:pPr>
              <w:rPr>
                <w:color w:val="0070C0"/>
                <w:sz w:val="20"/>
                <w:szCs w:val="20"/>
              </w:rPr>
            </w:pPr>
          </w:p>
          <w:p w:rsidR="00E15FEF" w:rsidRPr="00BA0FBA" w:rsidRDefault="00E15FEF" w:rsidP="00E15FEF">
            <w:pPr>
              <w:rPr>
                <w:color w:val="0070C0"/>
                <w:sz w:val="20"/>
                <w:szCs w:val="20"/>
              </w:rPr>
            </w:pPr>
            <w:r w:rsidRPr="00BA0FBA">
              <w:rPr>
                <w:color w:val="0070C0"/>
                <w:sz w:val="20"/>
                <w:szCs w:val="20"/>
              </w:rPr>
              <w:t>Aux USA, il y a un organisme chargé de contrôler l’état sanitaire des produits « FDA : Food &amp; Drug Administration » = Agence chargée de la sécurité alimentaire</w:t>
            </w:r>
          </w:p>
          <w:p w:rsidR="00E15FEF" w:rsidRPr="00BA0FBA" w:rsidRDefault="00E15FEF" w:rsidP="00E15FEF">
            <w:pPr>
              <w:rPr>
                <w:color w:val="0070C0"/>
                <w:sz w:val="20"/>
                <w:szCs w:val="20"/>
              </w:rPr>
            </w:pPr>
          </w:p>
          <w:p w:rsidR="00E15FEF" w:rsidRPr="00BA0FBA" w:rsidRDefault="00E15FEF" w:rsidP="00E15FEF">
            <w:pPr>
              <w:rPr>
                <w:color w:val="0070C0"/>
                <w:sz w:val="20"/>
                <w:szCs w:val="20"/>
              </w:rPr>
            </w:pPr>
            <w:r w:rsidRPr="00BA0FBA">
              <w:rPr>
                <w:color w:val="0070C0"/>
                <w:sz w:val="20"/>
                <w:szCs w:val="20"/>
              </w:rPr>
              <w:t>La FDA procède à une batterie de tests, comme par exemple pour les additifs alimentaires avant mise sur le marché.</w:t>
            </w:r>
          </w:p>
          <w:p w:rsidR="00E15FEF" w:rsidRPr="00BA0FBA" w:rsidRDefault="00E15FEF" w:rsidP="00E15FEF">
            <w:pPr>
              <w:rPr>
                <w:color w:val="0070C0"/>
                <w:sz w:val="20"/>
                <w:szCs w:val="20"/>
              </w:rPr>
            </w:pPr>
          </w:p>
          <w:p w:rsidR="00E15FEF" w:rsidRPr="00BA0FBA" w:rsidRDefault="00E15FEF" w:rsidP="00E15FEF">
            <w:pPr>
              <w:rPr>
                <w:color w:val="0070C0"/>
                <w:sz w:val="20"/>
                <w:szCs w:val="20"/>
              </w:rPr>
            </w:pPr>
            <w:r w:rsidRPr="00BA0FBA">
              <w:rPr>
                <w:color w:val="0070C0"/>
                <w:sz w:val="20"/>
                <w:szCs w:val="20"/>
              </w:rPr>
              <w:t>D’après le film, les OGM ont été déclarés « Equivalents en substance » aux autres produits, décision politique plutôt que « scientifique »</w:t>
            </w:r>
          </w:p>
          <w:p w:rsidR="00E15FEF" w:rsidRPr="00BA0FBA" w:rsidRDefault="00E15FEF" w:rsidP="00E15FEF">
            <w:pPr>
              <w:rPr>
                <w:color w:val="0070C0"/>
                <w:sz w:val="20"/>
                <w:szCs w:val="20"/>
              </w:rPr>
            </w:pPr>
          </w:p>
          <w:p w:rsidR="00E15FEF" w:rsidRPr="00BA0FBA" w:rsidRDefault="00E15FEF" w:rsidP="00E15FEF">
            <w:pPr>
              <w:rPr>
                <w:color w:val="0070C0"/>
                <w:sz w:val="20"/>
                <w:szCs w:val="20"/>
              </w:rPr>
            </w:pPr>
          </w:p>
          <w:p w:rsidR="00E15FEF" w:rsidRPr="00BA0FBA" w:rsidRDefault="00E15FEF" w:rsidP="00E15FEF">
            <w:pPr>
              <w:rPr>
                <w:color w:val="0070C0"/>
                <w:sz w:val="20"/>
                <w:szCs w:val="20"/>
              </w:rPr>
            </w:pPr>
            <w:r w:rsidRPr="00BA0FBA">
              <w:rPr>
                <w:color w:val="0070C0"/>
                <w:sz w:val="20"/>
                <w:szCs w:val="20"/>
              </w:rPr>
              <w:t>D’après le film, n’ayant pas fait de tests, les scientifiques ne peuvent rien affirmer, ni en bien ni en mal, ils ne peuvent avoir d’avis.</w:t>
            </w:r>
          </w:p>
          <w:p w:rsidR="00E15FEF" w:rsidRPr="00BA0FBA" w:rsidRDefault="00E15FEF" w:rsidP="00E15FEF">
            <w:pPr>
              <w:rPr>
                <w:color w:val="0070C0"/>
                <w:sz w:val="20"/>
                <w:szCs w:val="20"/>
              </w:rPr>
            </w:pPr>
            <w:r w:rsidRPr="00BA0FBA">
              <w:rPr>
                <w:color w:val="0070C0"/>
                <w:sz w:val="20"/>
                <w:szCs w:val="20"/>
              </w:rPr>
              <w:t>Ce qui signifie qu’est privilégié ici le développement et l’opportunité commerciale du précédé, sans certitude quant à sa nocivité.</w:t>
            </w:r>
          </w:p>
          <w:p w:rsidR="00E15FEF" w:rsidRPr="00BA0FBA" w:rsidRDefault="00E15FEF" w:rsidP="00E15FEF">
            <w:pPr>
              <w:rPr>
                <w:color w:val="0070C0"/>
                <w:sz w:val="20"/>
                <w:szCs w:val="20"/>
              </w:rPr>
            </w:pPr>
          </w:p>
          <w:p w:rsidR="00E15FEF" w:rsidRPr="00BA0FBA" w:rsidRDefault="00E15FEF" w:rsidP="00E15FEF">
            <w:pPr>
              <w:rPr>
                <w:color w:val="0070C0"/>
                <w:sz w:val="20"/>
                <w:szCs w:val="20"/>
              </w:rPr>
            </w:pPr>
            <w:r w:rsidRPr="00BA0FBA">
              <w:rPr>
                <w:color w:val="0070C0"/>
                <w:sz w:val="20"/>
                <w:szCs w:val="20"/>
              </w:rPr>
              <w:t>1.</w:t>
            </w:r>
            <w:r w:rsidR="005F0A2C" w:rsidRPr="00BA0FBA">
              <w:rPr>
                <w:color w:val="0070C0"/>
                <w:sz w:val="20"/>
                <w:szCs w:val="20"/>
              </w:rPr>
              <w:t xml:space="preserve"> </w:t>
            </w:r>
            <w:r w:rsidRPr="00BA0FBA">
              <w:rPr>
                <w:color w:val="0070C0"/>
                <w:sz w:val="20"/>
                <w:szCs w:val="20"/>
              </w:rPr>
              <w:t>Aux USA, il y a des lobbies qui travaillent à Washington pour convaincre les hommes politiques, ils financent également leur compagne de façon officielle.</w:t>
            </w:r>
          </w:p>
          <w:p w:rsidR="005F0A2C" w:rsidRPr="00BA0FBA" w:rsidRDefault="005F0A2C" w:rsidP="00E15FEF">
            <w:pPr>
              <w:rPr>
                <w:color w:val="0070C0"/>
                <w:sz w:val="20"/>
                <w:szCs w:val="20"/>
              </w:rPr>
            </w:pPr>
            <w:r w:rsidRPr="00BA0FBA">
              <w:rPr>
                <w:color w:val="0070C0"/>
                <w:sz w:val="20"/>
                <w:szCs w:val="20"/>
              </w:rPr>
              <w:t>2. Le Vice Pst et le Pst étaient pro-déréglementation car la « réglementation va à l’encontre du business »</w:t>
            </w:r>
          </w:p>
          <w:p w:rsidR="005F0A2C" w:rsidRPr="00BA0FBA" w:rsidRDefault="005F0A2C" w:rsidP="00E15FEF">
            <w:pPr>
              <w:rPr>
                <w:color w:val="0070C0"/>
                <w:sz w:val="20"/>
                <w:szCs w:val="20"/>
              </w:rPr>
            </w:pPr>
            <w:r w:rsidRPr="00BA0FBA">
              <w:rPr>
                <w:color w:val="0070C0"/>
                <w:sz w:val="20"/>
                <w:szCs w:val="20"/>
              </w:rPr>
              <w:t>3. Un des avocats de Monsanto est nommé en 1991, responsable de l réglementation de la FDA</w:t>
            </w:r>
          </w:p>
          <w:p w:rsidR="005F0A2C" w:rsidRPr="00BA0FBA" w:rsidRDefault="005F0A2C" w:rsidP="00E15FEF">
            <w:pPr>
              <w:rPr>
                <w:color w:val="0070C0"/>
                <w:sz w:val="20"/>
                <w:szCs w:val="20"/>
              </w:rPr>
            </w:pPr>
          </w:p>
          <w:p w:rsidR="005F0A2C" w:rsidRPr="00BA0FBA" w:rsidRDefault="005F0A2C" w:rsidP="005F0A2C">
            <w:pPr>
              <w:rPr>
                <w:color w:val="0070C0"/>
                <w:sz w:val="20"/>
                <w:szCs w:val="20"/>
              </w:rPr>
            </w:pPr>
            <w:r w:rsidRPr="00BA0FBA">
              <w:rPr>
                <w:color w:val="0070C0"/>
                <w:sz w:val="20"/>
                <w:szCs w:val="20"/>
              </w:rPr>
              <w:t>Ils ont obtenu que les produits OGM ne soient pas régis par une  législation particulière.</w:t>
            </w:r>
          </w:p>
          <w:p w:rsidR="005F0A2C" w:rsidRPr="00BA0FBA" w:rsidRDefault="005F0A2C" w:rsidP="005F0A2C">
            <w:pPr>
              <w:rPr>
                <w:color w:val="0070C0"/>
                <w:sz w:val="20"/>
                <w:szCs w:val="20"/>
              </w:rPr>
            </w:pPr>
          </w:p>
          <w:p w:rsidR="005F0A2C" w:rsidRPr="00BA0FBA" w:rsidRDefault="005F0A2C" w:rsidP="005F0A2C">
            <w:pPr>
              <w:rPr>
                <w:color w:val="0070C0"/>
                <w:sz w:val="20"/>
                <w:szCs w:val="20"/>
              </w:rPr>
            </w:pPr>
            <w:r w:rsidRPr="00BA0FBA">
              <w:rPr>
                <w:color w:val="0070C0"/>
                <w:sz w:val="20"/>
                <w:szCs w:val="20"/>
              </w:rPr>
              <w:t xml:space="preserve">Le rôle de l’Etat est de protéger la population mais également de favoriser le développement économique source de richesse, d’emplois et de domination du commerce mondial. Il est très difficile de sacrifier le court terme pour des hypothétiques problèmes à LT (ex les </w:t>
            </w:r>
            <w:proofErr w:type="spellStart"/>
            <w:r w:rsidRPr="00BA0FBA">
              <w:rPr>
                <w:color w:val="0070C0"/>
                <w:sz w:val="20"/>
                <w:szCs w:val="20"/>
              </w:rPr>
              <w:t>subprimes</w:t>
            </w:r>
            <w:proofErr w:type="spellEnd"/>
            <w:r w:rsidRPr="00BA0FBA">
              <w:rPr>
                <w:color w:val="0070C0"/>
                <w:sz w:val="20"/>
                <w:szCs w:val="20"/>
              </w:rPr>
              <w:t>).</w:t>
            </w:r>
          </w:p>
        </w:tc>
      </w:tr>
    </w:tbl>
    <w:p w:rsidR="00941098" w:rsidRPr="00941098" w:rsidRDefault="003754FC" w:rsidP="000905EA">
      <w:pPr>
        <w:rPr>
          <w:b/>
        </w:rPr>
      </w:pPr>
      <w:r>
        <w:rPr>
          <w:b/>
        </w:rPr>
        <w:br w:type="page"/>
      </w:r>
      <w:r w:rsidR="00941098" w:rsidRPr="00941098">
        <w:rPr>
          <w:b/>
        </w:rPr>
        <w:lastRenderedPageBreak/>
        <w:t>Synthèse :</w:t>
      </w:r>
      <w:r>
        <w:rPr>
          <w:b/>
        </w:rPr>
        <w:t xml:space="preserve"> Rôle de l’Etat dans le cas de l’entreprise Monsanto pour ses produits OGM</w:t>
      </w:r>
    </w:p>
    <w:p w:rsidR="00941098" w:rsidRDefault="00941098" w:rsidP="00E15FEF">
      <w:pPr>
        <w:spacing w:after="0"/>
      </w:pPr>
    </w:p>
    <w:tbl>
      <w:tblPr>
        <w:tblStyle w:val="Grilledutableau"/>
        <w:tblW w:w="0" w:type="auto"/>
        <w:tblInd w:w="-34" w:type="dxa"/>
        <w:tblLook w:val="04A0"/>
      </w:tblPr>
      <w:tblGrid>
        <w:gridCol w:w="1985"/>
        <w:gridCol w:w="3544"/>
        <w:gridCol w:w="3793"/>
      </w:tblGrid>
      <w:tr w:rsidR="00941098" w:rsidRPr="00941098" w:rsidTr="00941098">
        <w:tc>
          <w:tcPr>
            <w:tcW w:w="1985" w:type="dxa"/>
          </w:tcPr>
          <w:p w:rsidR="00941098" w:rsidRPr="00941098" w:rsidRDefault="00941098" w:rsidP="00941098">
            <w:pPr>
              <w:jc w:val="center"/>
            </w:pPr>
            <w:r w:rsidRPr="00941098">
              <w:t>Rôles</w:t>
            </w:r>
          </w:p>
        </w:tc>
        <w:tc>
          <w:tcPr>
            <w:tcW w:w="3544" w:type="dxa"/>
          </w:tcPr>
          <w:p w:rsidR="00941098" w:rsidRPr="00941098" w:rsidRDefault="00941098" w:rsidP="00941098">
            <w:pPr>
              <w:jc w:val="center"/>
              <w:rPr>
                <w:color w:val="0070C0"/>
              </w:rPr>
            </w:pPr>
            <w:r w:rsidRPr="00941098">
              <w:rPr>
                <w:color w:val="0070C0"/>
              </w:rPr>
              <w:t>Régulation</w:t>
            </w:r>
          </w:p>
        </w:tc>
        <w:tc>
          <w:tcPr>
            <w:tcW w:w="3793" w:type="dxa"/>
          </w:tcPr>
          <w:p w:rsidR="00941098" w:rsidRPr="00941098" w:rsidRDefault="00941098" w:rsidP="00941098">
            <w:pPr>
              <w:jc w:val="center"/>
              <w:rPr>
                <w:color w:val="0070C0"/>
              </w:rPr>
            </w:pPr>
            <w:r w:rsidRPr="00941098">
              <w:rPr>
                <w:color w:val="0070C0"/>
              </w:rPr>
              <w:t>Réglementation</w:t>
            </w:r>
          </w:p>
        </w:tc>
      </w:tr>
      <w:tr w:rsidR="00941098" w:rsidRPr="00941098" w:rsidTr="00941098">
        <w:tc>
          <w:tcPr>
            <w:tcW w:w="1985" w:type="dxa"/>
          </w:tcPr>
          <w:p w:rsidR="00941098" w:rsidRPr="00941098" w:rsidRDefault="00941098" w:rsidP="00E15FEF">
            <w:r w:rsidRPr="00941098">
              <w:t>Contenu</w:t>
            </w:r>
          </w:p>
        </w:tc>
        <w:tc>
          <w:tcPr>
            <w:tcW w:w="3544" w:type="dxa"/>
          </w:tcPr>
          <w:p w:rsidR="00941098" w:rsidRPr="00941098" w:rsidRDefault="00941098" w:rsidP="00E15FEF">
            <w:pPr>
              <w:rPr>
                <w:color w:val="0070C0"/>
              </w:rPr>
            </w:pPr>
            <w:r>
              <w:rPr>
                <w:color w:val="0070C0"/>
              </w:rPr>
              <w:t>Le rôle de l’Etat est de favoriser le développement économique de son pays.</w:t>
            </w:r>
          </w:p>
        </w:tc>
        <w:tc>
          <w:tcPr>
            <w:tcW w:w="3793" w:type="dxa"/>
          </w:tcPr>
          <w:p w:rsidR="00941098" w:rsidRDefault="00941098" w:rsidP="00E15FEF">
            <w:pPr>
              <w:rPr>
                <w:color w:val="0070C0"/>
              </w:rPr>
            </w:pPr>
            <w:r w:rsidRPr="00941098">
              <w:rPr>
                <w:color w:val="0070C0"/>
              </w:rPr>
              <w:t>Le rôle de l’</w:t>
            </w:r>
            <w:r>
              <w:rPr>
                <w:color w:val="0070C0"/>
              </w:rPr>
              <w:t>E</w:t>
            </w:r>
            <w:r w:rsidRPr="00941098">
              <w:rPr>
                <w:color w:val="0070C0"/>
              </w:rPr>
              <w:t xml:space="preserve">tat </w:t>
            </w:r>
            <w:r>
              <w:rPr>
                <w:color w:val="0070C0"/>
              </w:rPr>
              <w:t>est de protéger les acteurs économiques de sa nation.</w:t>
            </w:r>
          </w:p>
          <w:p w:rsidR="00941098" w:rsidRPr="00941098" w:rsidRDefault="00941098" w:rsidP="00E15FEF">
            <w:pPr>
              <w:rPr>
                <w:color w:val="0070C0"/>
              </w:rPr>
            </w:pPr>
            <w:r>
              <w:rPr>
                <w:color w:val="0070C0"/>
              </w:rPr>
              <w:t>Cette protection est assurée par les lois, par le respect des lois.</w:t>
            </w:r>
          </w:p>
        </w:tc>
      </w:tr>
      <w:tr w:rsidR="00941098" w:rsidRPr="00941098" w:rsidTr="00941098">
        <w:tc>
          <w:tcPr>
            <w:tcW w:w="1985" w:type="dxa"/>
          </w:tcPr>
          <w:p w:rsidR="00941098" w:rsidRPr="00941098" w:rsidRDefault="00941098" w:rsidP="00E15FEF">
            <w:r w:rsidRPr="00941098">
              <w:t>Procédures</w:t>
            </w:r>
          </w:p>
        </w:tc>
        <w:tc>
          <w:tcPr>
            <w:tcW w:w="3544" w:type="dxa"/>
          </w:tcPr>
          <w:p w:rsidR="00941098" w:rsidRPr="00941098" w:rsidRDefault="00941098" w:rsidP="00E15FEF">
            <w:pPr>
              <w:rPr>
                <w:color w:val="0070C0"/>
              </w:rPr>
            </w:pPr>
            <w:r w:rsidRPr="00941098">
              <w:rPr>
                <w:color w:val="0070C0"/>
              </w:rPr>
              <w:t>Le gouvernement américain, libéral, a pensé dans les années 90 que la réglementation allait à l’encontre du développement économique stratégique de l’industrie agro-alimentaire =&gt; moins de règles, moins de lois</w:t>
            </w:r>
          </w:p>
        </w:tc>
        <w:tc>
          <w:tcPr>
            <w:tcW w:w="3793" w:type="dxa"/>
          </w:tcPr>
          <w:p w:rsidR="00941098" w:rsidRPr="00941098" w:rsidRDefault="00941098" w:rsidP="00E15FEF">
            <w:pPr>
              <w:rPr>
                <w:color w:val="0070C0"/>
              </w:rPr>
            </w:pPr>
            <w:r w:rsidRPr="00941098">
              <w:rPr>
                <w:color w:val="0070C0"/>
              </w:rPr>
              <w:t>Le gouvernement américain nomme des experts chargés d’évaluer les risques et de proposer des procédures en ce sens, comme les experts de la FDA</w:t>
            </w:r>
          </w:p>
        </w:tc>
      </w:tr>
      <w:tr w:rsidR="00941098" w:rsidRPr="00941098" w:rsidTr="00941098">
        <w:tc>
          <w:tcPr>
            <w:tcW w:w="1985" w:type="dxa"/>
          </w:tcPr>
          <w:p w:rsidR="00941098" w:rsidRDefault="00941098" w:rsidP="00E15FEF">
            <w:r>
              <w:t>Acteurs</w:t>
            </w:r>
          </w:p>
          <w:p w:rsidR="00941098" w:rsidRDefault="00941098" w:rsidP="00E15FEF"/>
          <w:p w:rsidR="00941098" w:rsidRPr="00941098" w:rsidRDefault="00941098" w:rsidP="00E15FEF">
            <w:r w:rsidRPr="00941098">
              <w:t>Intérêts des acteurs</w:t>
            </w:r>
          </w:p>
        </w:tc>
        <w:tc>
          <w:tcPr>
            <w:tcW w:w="3544" w:type="dxa"/>
          </w:tcPr>
          <w:p w:rsidR="00941098" w:rsidRDefault="00941098" w:rsidP="00E15FEF">
            <w:pPr>
              <w:rPr>
                <w:color w:val="0070C0"/>
              </w:rPr>
            </w:pPr>
            <w:r>
              <w:rPr>
                <w:color w:val="0070C0"/>
              </w:rPr>
              <w:t xml:space="preserve">Entreprise (Monsanto) : </w:t>
            </w:r>
          </w:p>
          <w:p w:rsidR="00941098" w:rsidRDefault="00941098" w:rsidP="00E15FEF">
            <w:pPr>
              <w:rPr>
                <w:color w:val="0070C0"/>
              </w:rPr>
            </w:pPr>
          </w:p>
          <w:p w:rsidR="00941098" w:rsidRDefault="00941098" w:rsidP="00E15FEF">
            <w:pPr>
              <w:rPr>
                <w:color w:val="0070C0"/>
              </w:rPr>
            </w:pPr>
            <w:r>
              <w:rPr>
                <w:color w:val="0070C0"/>
              </w:rPr>
              <w:t xml:space="preserve">développer son leadership mondial </w:t>
            </w:r>
          </w:p>
          <w:p w:rsidR="00941098" w:rsidRPr="00941098" w:rsidRDefault="00941098" w:rsidP="00E15FEF">
            <w:pPr>
              <w:rPr>
                <w:color w:val="0070C0"/>
              </w:rPr>
            </w:pPr>
            <w:r>
              <w:rPr>
                <w:color w:val="0070C0"/>
              </w:rPr>
              <w:t>par la diffusion de ses produits sans contrôle</w:t>
            </w:r>
          </w:p>
        </w:tc>
        <w:tc>
          <w:tcPr>
            <w:tcW w:w="3793" w:type="dxa"/>
          </w:tcPr>
          <w:p w:rsidR="00941098" w:rsidRDefault="00941098" w:rsidP="00E15FEF">
            <w:pPr>
              <w:rPr>
                <w:color w:val="0070C0"/>
              </w:rPr>
            </w:pPr>
            <w:r>
              <w:rPr>
                <w:color w:val="0070C0"/>
              </w:rPr>
              <w:t>Consommateurs :</w:t>
            </w:r>
          </w:p>
          <w:p w:rsidR="00941098" w:rsidRDefault="00941098" w:rsidP="00E15FEF">
            <w:pPr>
              <w:rPr>
                <w:color w:val="0070C0"/>
              </w:rPr>
            </w:pPr>
          </w:p>
          <w:p w:rsidR="00941098" w:rsidRPr="00941098" w:rsidRDefault="00941098" w:rsidP="00E15FEF">
            <w:pPr>
              <w:rPr>
                <w:color w:val="0070C0"/>
              </w:rPr>
            </w:pPr>
            <w:r>
              <w:rPr>
                <w:color w:val="0070C0"/>
              </w:rPr>
              <w:t>Limiter les risques santé (et les futurs coûts liés au traitement des maladies)</w:t>
            </w:r>
          </w:p>
        </w:tc>
      </w:tr>
      <w:tr w:rsidR="000905EA" w:rsidRPr="00941098" w:rsidTr="001C6A8F">
        <w:tc>
          <w:tcPr>
            <w:tcW w:w="1985" w:type="dxa"/>
          </w:tcPr>
          <w:p w:rsidR="000905EA" w:rsidRDefault="000905EA" w:rsidP="00E15FEF">
            <w:r>
              <w:t>Respect des règles du jeu</w:t>
            </w:r>
          </w:p>
          <w:p w:rsidR="000905EA" w:rsidRDefault="000905EA" w:rsidP="00E15FEF">
            <w:r>
              <w:t>= respect du droit</w:t>
            </w:r>
          </w:p>
        </w:tc>
        <w:tc>
          <w:tcPr>
            <w:tcW w:w="7337" w:type="dxa"/>
            <w:gridSpan w:val="2"/>
          </w:tcPr>
          <w:p w:rsidR="000905EA" w:rsidRDefault="000905EA" w:rsidP="00E15FEF">
            <w:pPr>
              <w:rPr>
                <w:color w:val="0070C0"/>
              </w:rPr>
            </w:pPr>
            <w:r>
              <w:rPr>
                <w:color w:val="0070C0"/>
              </w:rPr>
              <w:t xml:space="preserve">Difficulté pour les Etats à faire cohabiter les différentes règles du jeu : droit des consommateurs, des citoyens et droit de la concurrence… </w:t>
            </w:r>
          </w:p>
        </w:tc>
      </w:tr>
    </w:tbl>
    <w:p w:rsidR="00941098" w:rsidRDefault="00941098" w:rsidP="00E15FEF">
      <w:pPr>
        <w:spacing w:after="0"/>
      </w:pPr>
    </w:p>
    <w:p w:rsidR="00B14E51" w:rsidRDefault="00B14E51"/>
    <w:sectPr w:rsidR="00B14E51" w:rsidSect="00B14E5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AD3" w:rsidRDefault="00D02AD3" w:rsidP="000905EA">
      <w:pPr>
        <w:spacing w:after="0" w:line="240" w:lineRule="auto"/>
      </w:pPr>
      <w:r>
        <w:separator/>
      </w:r>
    </w:p>
  </w:endnote>
  <w:endnote w:type="continuationSeparator" w:id="0">
    <w:p w:rsidR="00D02AD3" w:rsidRDefault="00D02AD3" w:rsidP="00090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0905EA">
      <w:tc>
        <w:tcPr>
          <w:tcW w:w="918" w:type="dxa"/>
        </w:tcPr>
        <w:p w:rsidR="000905EA" w:rsidRDefault="000905EA">
          <w:pPr>
            <w:pStyle w:val="Pieddepage"/>
            <w:jc w:val="right"/>
            <w:rPr>
              <w:b/>
              <w:color w:val="4F81BD" w:themeColor="accent1"/>
              <w:sz w:val="32"/>
              <w:szCs w:val="32"/>
            </w:rPr>
          </w:pPr>
          <w:fldSimple w:instr=" PAGE   \* MERGEFORMAT ">
            <w:r w:rsidR="00BA0FBA" w:rsidRPr="00BA0FBA">
              <w:rPr>
                <w:b/>
                <w:noProof/>
                <w:color w:val="4F81BD" w:themeColor="accent1"/>
                <w:sz w:val="32"/>
                <w:szCs w:val="32"/>
              </w:rPr>
              <w:t>3</w:t>
            </w:r>
          </w:fldSimple>
        </w:p>
      </w:tc>
      <w:tc>
        <w:tcPr>
          <w:tcW w:w="7938" w:type="dxa"/>
        </w:tcPr>
        <w:p w:rsidR="000905EA" w:rsidRDefault="000905EA">
          <w:pPr>
            <w:pStyle w:val="Pieddepage"/>
          </w:pPr>
          <w:r>
            <w:t xml:space="preserve">1.3 Quel est le rôle économique de l’Etat ? Etape 3 – IC- </w:t>
          </w:r>
          <w:r w:rsidRPr="000905EA">
            <w:rPr>
              <w:color w:val="FF0000"/>
            </w:rPr>
            <w:t>En cours d’expérimentation</w:t>
          </w:r>
        </w:p>
      </w:tc>
    </w:tr>
  </w:tbl>
  <w:p w:rsidR="000905EA" w:rsidRDefault="000905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AD3" w:rsidRDefault="00D02AD3" w:rsidP="000905EA">
      <w:pPr>
        <w:spacing w:after="0" w:line="240" w:lineRule="auto"/>
      </w:pPr>
      <w:r>
        <w:separator/>
      </w:r>
    </w:p>
  </w:footnote>
  <w:footnote w:type="continuationSeparator" w:id="0">
    <w:p w:rsidR="00D02AD3" w:rsidRDefault="00D02AD3" w:rsidP="00090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1620"/>
    <w:multiLevelType w:val="hybridMultilevel"/>
    <w:tmpl w:val="3B48B36A"/>
    <w:lvl w:ilvl="0" w:tplc="BEEAC3D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2F66F7"/>
    <w:multiLevelType w:val="hybridMultilevel"/>
    <w:tmpl w:val="40100222"/>
    <w:lvl w:ilvl="0" w:tplc="3BB60AB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4E63E0"/>
    <w:multiLevelType w:val="hybridMultilevel"/>
    <w:tmpl w:val="9F60BE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15FEF"/>
    <w:rsid w:val="00016006"/>
    <w:rsid w:val="000905EA"/>
    <w:rsid w:val="000C4853"/>
    <w:rsid w:val="003754FC"/>
    <w:rsid w:val="00413925"/>
    <w:rsid w:val="00415935"/>
    <w:rsid w:val="00473F5C"/>
    <w:rsid w:val="005F0A2C"/>
    <w:rsid w:val="006254EE"/>
    <w:rsid w:val="00727E72"/>
    <w:rsid w:val="0085265B"/>
    <w:rsid w:val="008624A4"/>
    <w:rsid w:val="00941098"/>
    <w:rsid w:val="00B14E51"/>
    <w:rsid w:val="00BA0FBA"/>
    <w:rsid w:val="00D02AD3"/>
    <w:rsid w:val="00D03D2F"/>
    <w:rsid w:val="00D31777"/>
    <w:rsid w:val="00D80D7C"/>
    <w:rsid w:val="00D87E8B"/>
    <w:rsid w:val="00E15F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5FEF"/>
    <w:pPr>
      <w:ind w:left="720"/>
      <w:contextualSpacing/>
    </w:pPr>
  </w:style>
  <w:style w:type="table" w:styleId="Grilledutableau">
    <w:name w:val="Table Grid"/>
    <w:basedOn w:val="TableauNormal"/>
    <w:uiPriority w:val="59"/>
    <w:rsid w:val="00E15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905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05EA"/>
  </w:style>
  <w:style w:type="paragraph" w:styleId="Pieddepage">
    <w:name w:val="footer"/>
    <w:basedOn w:val="Normal"/>
    <w:link w:val="PieddepageCar"/>
    <w:uiPriority w:val="99"/>
    <w:unhideWhenUsed/>
    <w:rsid w:val="00090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05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F7F3-2C28-4F1B-8166-8BD944E7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669</Words>
  <Characters>3682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2010-10-30T20:52:00Z</dcterms:created>
  <dc:creator>isa PC</dc:creator>
  <lastModifiedBy>isa PC</lastModifiedBy>
  <dcterms:modified xsi:type="dcterms:W3CDTF">2010-10-30T22:08:00Z</dcterms:modified>
  <revision>5</revision>
</coreProperties>
</file>