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02" w:rsidRPr="00245700" w:rsidRDefault="002F6302" w:rsidP="002F6302">
      <w:pPr>
        <w:spacing w:after="0" w:line="240" w:lineRule="auto"/>
        <w:rPr>
          <w:color w:val="FF0000"/>
        </w:rPr>
      </w:pPr>
      <w:r>
        <w:t xml:space="preserve">Fiche professeur : </w:t>
      </w:r>
      <w:r>
        <w:rPr>
          <w:color w:val="FF0000"/>
        </w:rPr>
        <w:t>Séquence non expérimentée</w:t>
      </w:r>
    </w:p>
    <w:p w:rsidR="002F6302" w:rsidRDefault="002F6302" w:rsidP="002F6302">
      <w:pPr>
        <w:spacing w:after="0" w:line="240" w:lineRule="auto"/>
      </w:pPr>
    </w:p>
    <w:p w:rsidR="002F6302" w:rsidRPr="00625921" w:rsidRDefault="002F6302" w:rsidP="002F630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25921">
        <w:rPr>
          <w:b/>
          <w:sz w:val="28"/>
          <w:szCs w:val="28"/>
        </w:rPr>
        <w:t>Les acteurs de l’économie – A quoi sert une banque ?</w:t>
      </w:r>
    </w:p>
    <w:p w:rsidR="002F6302" w:rsidRDefault="002F6302" w:rsidP="002F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  <w:r w:rsidRPr="00625921">
        <w:rPr>
          <w:b/>
        </w:rPr>
        <w:t>Objectif </w:t>
      </w:r>
      <w:r>
        <w:rPr>
          <w:b/>
        </w:rPr>
        <w:t xml:space="preserve">du programme </w:t>
      </w:r>
      <w:r w:rsidRPr="00625921">
        <w:rPr>
          <w:b/>
        </w:rPr>
        <w:t>:</w:t>
      </w:r>
      <w:r>
        <w:t xml:space="preserve"> A partir d’exemples tirés de la vie quotidienne, on identifiera le rôle des banques auprès des entreprises et des ménages</w:t>
      </w:r>
    </w:p>
    <w:p w:rsidR="002F6302" w:rsidRDefault="002F6302" w:rsidP="002F6302">
      <w:pPr>
        <w:spacing w:after="0" w:line="240" w:lineRule="auto"/>
        <w:ind w:left="360"/>
      </w:pPr>
    </w:p>
    <w:p w:rsidR="002F6302" w:rsidRPr="00A01D64" w:rsidRDefault="002F6302" w:rsidP="002F6302">
      <w:pPr>
        <w:spacing w:after="0" w:line="240" w:lineRule="auto"/>
        <w:ind w:left="360"/>
        <w:rPr>
          <w:b/>
        </w:rPr>
      </w:pPr>
      <w:r w:rsidRPr="00A01D64">
        <w:rPr>
          <w:b/>
        </w:rPr>
        <w:t>Contexte :</w:t>
      </w:r>
    </w:p>
    <w:p w:rsidR="002F6302" w:rsidRDefault="002F6302" w:rsidP="002F6302">
      <w:pPr>
        <w:spacing w:after="0" w:line="240" w:lineRule="auto"/>
        <w:ind w:left="360"/>
      </w:pPr>
      <w:r>
        <w:t>Les élèves sont souvent confrontés à des prospectus publicitaires de toute sorte, qu’ils ne détaillent jamais. Ils connaissent peu l’offre des banques. Ils n’ont pas idée des moyens pour caractériser une offre de service.</w:t>
      </w:r>
    </w:p>
    <w:p w:rsidR="002F6302" w:rsidRDefault="002F6302" w:rsidP="002F6302">
      <w:pPr>
        <w:spacing w:after="0" w:line="240" w:lineRule="auto"/>
        <w:ind w:left="360"/>
      </w:pPr>
    </w:p>
    <w:p w:rsidR="002F6302" w:rsidRPr="00A01D64" w:rsidRDefault="002F6302" w:rsidP="002F6302">
      <w:pPr>
        <w:pBdr>
          <w:bottom w:val="single" w:sz="4" w:space="1" w:color="auto"/>
        </w:pBdr>
        <w:spacing w:after="0" w:line="240" w:lineRule="auto"/>
        <w:ind w:left="360"/>
        <w:rPr>
          <w:b/>
        </w:rPr>
      </w:pPr>
      <w:r w:rsidRPr="00A01D64">
        <w:rPr>
          <w:b/>
        </w:rPr>
        <w:t>Objectif</w:t>
      </w:r>
      <w:r>
        <w:rPr>
          <w:b/>
        </w:rPr>
        <w:t>s</w:t>
      </w:r>
      <w:r w:rsidRPr="00A01D64">
        <w:rPr>
          <w:b/>
        </w:rPr>
        <w:t xml:space="preserve"> de la </w:t>
      </w:r>
      <w:r>
        <w:rPr>
          <w:b/>
        </w:rPr>
        <w:t xml:space="preserve">1° partie de la </w:t>
      </w:r>
      <w:r w:rsidRPr="00A01D64">
        <w:rPr>
          <w:b/>
        </w:rPr>
        <w:t>séquence :</w:t>
      </w:r>
    </w:p>
    <w:p w:rsidR="002F6302" w:rsidRDefault="002F6302" w:rsidP="002F6302">
      <w:pPr>
        <w:pStyle w:val="Paragraphedeliste"/>
        <w:numPr>
          <w:ilvl w:val="0"/>
          <w:numId w:val="4"/>
        </w:numPr>
        <w:spacing w:after="0" w:line="240" w:lineRule="auto"/>
      </w:pPr>
      <w:r>
        <w:t>Faire découvrir les acteurs des produits bancaires</w:t>
      </w:r>
    </w:p>
    <w:p w:rsidR="002F6302" w:rsidRDefault="002F6302" w:rsidP="002F6302">
      <w:pPr>
        <w:pStyle w:val="Paragraphedeliste"/>
        <w:numPr>
          <w:ilvl w:val="0"/>
          <w:numId w:val="4"/>
        </w:numPr>
        <w:spacing w:after="0" w:line="240" w:lineRule="auto"/>
      </w:pPr>
      <w:r>
        <w:t>Faire découvrir différents produits bancaires et les relier à leurs usages</w:t>
      </w:r>
    </w:p>
    <w:p w:rsidR="002F6302" w:rsidRDefault="002F6302" w:rsidP="002F6302">
      <w:pPr>
        <w:pStyle w:val="Paragraphedeliste"/>
        <w:numPr>
          <w:ilvl w:val="0"/>
          <w:numId w:val="4"/>
        </w:numPr>
        <w:spacing w:after="0" w:line="240" w:lineRule="auto"/>
      </w:pPr>
      <w:r>
        <w:t>Faire appréhender les caractéristiques d’un produit bancaire</w:t>
      </w:r>
    </w:p>
    <w:p w:rsidR="002F6302" w:rsidRDefault="002F6302" w:rsidP="002F6302">
      <w:pPr>
        <w:pStyle w:val="Paragraphedeliste"/>
        <w:spacing w:after="0" w:line="240" w:lineRule="auto"/>
      </w:pPr>
    </w:p>
    <w:p w:rsidR="002F6302" w:rsidRDefault="002F6302" w:rsidP="002F6302">
      <w:pPr>
        <w:spacing w:after="0" w:line="240" w:lineRule="auto"/>
        <w:ind w:left="360"/>
      </w:pPr>
      <w:r w:rsidRPr="00A01D64">
        <w:rPr>
          <w:b/>
        </w:rPr>
        <w:t>Durée :</w:t>
      </w:r>
      <w:r>
        <w:t xml:space="preserve"> 1 heure </w:t>
      </w:r>
    </w:p>
    <w:p w:rsidR="002F6302" w:rsidRPr="00A01D64" w:rsidRDefault="002F6302" w:rsidP="002F6302">
      <w:pPr>
        <w:spacing w:after="0" w:line="240" w:lineRule="auto"/>
        <w:ind w:left="360"/>
        <w:rPr>
          <w:b/>
        </w:rPr>
      </w:pPr>
      <w:r w:rsidRPr="00A01D64">
        <w:rPr>
          <w:b/>
        </w:rPr>
        <w:t>Déroulement :</w:t>
      </w:r>
    </w:p>
    <w:p w:rsidR="002F6302" w:rsidRDefault="002F6302" w:rsidP="002F6302">
      <w:pPr>
        <w:spacing w:after="0" w:line="240" w:lineRule="auto"/>
        <w:ind w:firstLine="360"/>
      </w:pPr>
      <w:r>
        <w:t>En ½ groupe</w:t>
      </w:r>
    </w:p>
    <w:p w:rsidR="002F6302" w:rsidRDefault="002F6302" w:rsidP="002F6302">
      <w:pPr>
        <w:spacing w:after="0" w:line="240" w:lineRule="auto"/>
        <w:ind w:firstLine="360"/>
      </w:pPr>
    </w:p>
    <w:p w:rsidR="002F6302" w:rsidRDefault="002F6302" w:rsidP="002F6302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Partager la classe en </w:t>
      </w:r>
      <w:r w:rsidR="00D447BB">
        <w:t>5</w:t>
      </w:r>
      <w:r>
        <w:t xml:space="preserve"> groupes : </w:t>
      </w:r>
    </w:p>
    <w:p w:rsidR="00D447BB" w:rsidRDefault="002F6302" w:rsidP="002F6302">
      <w:pPr>
        <w:spacing w:after="0" w:line="240" w:lineRule="auto"/>
        <w:ind w:firstLine="360"/>
      </w:pPr>
      <w:r>
        <w:t>Distribuer à chaque groupe des exemplaires d</w:t>
      </w:r>
      <w:r w:rsidR="00D447BB">
        <w:t>’un</w:t>
      </w:r>
      <w:r>
        <w:t xml:space="preserve"> prospectus publicitaires d’organismes</w:t>
      </w:r>
      <w:r w:rsidR="00D447BB">
        <w:t xml:space="preserve"> </w:t>
      </w:r>
    </w:p>
    <w:p w:rsidR="00D447BB" w:rsidRDefault="00D447BB" w:rsidP="00D447BB">
      <w:pPr>
        <w:spacing w:after="0" w:line="240" w:lineRule="auto"/>
        <w:ind w:firstLine="360"/>
      </w:pPr>
      <w:r>
        <w:t>B</w:t>
      </w:r>
      <w:r w:rsidR="002F6302">
        <w:t>ancaires</w:t>
      </w:r>
      <w:r>
        <w:t xml:space="preserve"> </w:t>
      </w:r>
      <w:r w:rsidR="002F6302">
        <w:t xml:space="preserve">(Casino : prêt à la consommation, LCL  Cartes bancaires, LCL Solution réserve, LCL </w:t>
      </w:r>
    </w:p>
    <w:p w:rsidR="002F6302" w:rsidRDefault="002F6302" w:rsidP="00D447BB">
      <w:pPr>
        <w:spacing w:after="0" w:line="240" w:lineRule="auto"/>
        <w:ind w:firstLine="360"/>
      </w:pPr>
      <w:r>
        <w:t>Banque à distance, SG Prêt et assurance auto</w:t>
      </w:r>
      <w:r w:rsidR="00D447BB">
        <w:t>)</w:t>
      </w:r>
    </w:p>
    <w:p w:rsidR="002F6302" w:rsidRDefault="002F6302" w:rsidP="002F6302">
      <w:pPr>
        <w:spacing w:after="0" w:line="240" w:lineRule="auto"/>
        <w:ind w:firstLine="360"/>
      </w:pPr>
    </w:p>
    <w:p w:rsidR="002F6302" w:rsidRDefault="002F6302" w:rsidP="002F6302">
      <w:pPr>
        <w:pStyle w:val="Paragraphedeliste"/>
        <w:numPr>
          <w:ilvl w:val="0"/>
          <w:numId w:val="3"/>
        </w:numPr>
        <w:spacing w:after="0" w:line="240" w:lineRule="auto"/>
      </w:pPr>
      <w:r>
        <w:t>Introduction </w:t>
      </w:r>
      <w:r w:rsidR="00D447BB">
        <w:t xml:space="preserve">de la séquence </w:t>
      </w:r>
      <w:r>
        <w:t>:</w:t>
      </w:r>
    </w:p>
    <w:p w:rsidR="00D447BB" w:rsidRDefault="00D447BB" w:rsidP="002F6302">
      <w:pPr>
        <w:spacing w:after="0" w:line="240" w:lineRule="auto"/>
        <w:ind w:firstLine="360"/>
      </w:pPr>
      <w:r>
        <w:t xml:space="preserve">Prendre un exemple, afin de montrer qu’il y a différentes facettes dans un prospectus, qu’il y a </w:t>
      </w:r>
    </w:p>
    <w:p w:rsidR="002F6302" w:rsidRDefault="00D447BB" w:rsidP="002F6302">
      <w:pPr>
        <w:spacing w:after="0" w:line="240" w:lineRule="auto"/>
        <w:ind w:firstLine="360"/>
      </w:pPr>
      <w:proofErr w:type="gramStart"/>
      <w:r>
        <w:t>des</w:t>
      </w:r>
      <w:proofErr w:type="gramEnd"/>
      <w:r>
        <w:t xml:space="preserve"> mots clés, comme par exemple pour la plaquette « Casino », les mot « Prêts », « taux ».</w:t>
      </w:r>
    </w:p>
    <w:p w:rsidR="00D447BB" w:rsidRDefault="00D447BB" w:rsidP="002F6302">
      <w:pPr>
        <w:spacing w:after="0" w:line="240" w:lineRule="auto"/>
        <w:ind w:firstLine="360"/>
      </w:pPr>
    </w:p>
    <w:p w:rsidR="00D447BB" w:rsidRDefault="00D447BB" w:rsidP="002F6302">
      <w:pPr>
        <w:spacing w:after="0" w:line="240" w:lineRule="auto"/>
        <w:ind w:firstLine="360"/>
      </w:pPr>
      <w:r>
        <w:t xml:space="preserve">Présenter le tableau à renseigner </w:t>
      </w:r>
      <w:r w:rsidRPr="00306D15">
        <w:rPr>
          <w:b/>
        </w:rPr>
        <w:t>« Annexe 1 : Découverte des caractéristiques de l’offre »,</w:t>
      </w:r>
      <w:r>
        <w:t xml:space="preserve"> </w:t>
      </w:r>
    </w:p>
    <w:p w:rsidR="00D447BB" w:rsidRDefault="00D447BB" w:rsidP="002F6302">
      <w:pPr>
        <w:spacing w:after="0" w:line="240" w:lineRule="auto"/>
        <w:ind w:firstLine="360"/>
      </w:pPr>
      <w:proofErr w:type="gramStart"/>
      <w:r>
        <w:t>explications</w:t>
      </w:r>
      <w:proofErr w:type="gramEnd"/>
      <w:r>
        <w:t xml:space="preserve"> sur les rubriques</w:t>
      </w:r>
      <w:r w:rsidR="00F63137">
        <w:t xml:space="preserve"> (expliquez les notions de montant, de taux, de durée)</w:t>
      </w:r>
      <w:r>
        <w:t xml:space="preserve">. </w:t>
      </w:r>
    </w:p>
    <w:p w:rsidR="00D447BB" w:rsidRDefault="00D447BB" w:rsidP="002F6302">
      <w:pPr>
        <w:spacing w:after="0" w:line="240" w:lineRule="auto"/>
        <w:ind w:firstLine="360"/>
      </w:pPr>
    </w:p>
    <w:p w:rsidR="002F6302" w:rsidRPr="00B465CC" w:rsidRDefault="002F6302" w:rsidP="002F6302">
      <w:pPr>
        <w:spacing w:after="0" w:line="240" w:lineRule="auto"/>
        <w:ind w:firstLine="360"/>
      </w:pPr>
    </w:p>
    <w:p w:rsidR="00D447BB" w:rsidRDefault="00D447BB" w:rsidP="00D447BB">
      <w:pPr>
        <w:pStyle w:val="Paragraphedeliste"/>
        <w:numPr>
          <w:ilvl w:val="0"/>
          <w:numId w:val="3"/>
        </w:numPr>
        <w:spacing w:after="0" w:line="240" w:lineRule="auto"/>
      </w:pPr>
      <w:r>
        <w:t>Demander à chaque groupe, à partir de son prospectus de remplir ces rubriques (prévoir 20 mn)</w:t>
      </w:r>
    </w:p>
    <w:p w:rsidR="00D447BB" w:rsidRDefault="00D447BB" w:rsidP="002F6302">
      <w:pPr>
        <w:pStyle w:val="Paragraphedeliste"/>
        <w:numPr>
          <w:ilvl w:val="0"/>
          <w:numId w:val="3"/>
        </w:numPr>
        <w:spacing w:after="0" w:line="240" w:lineRule="auto"/>
      </w:pPr>
      <w:r>
        <w:t>Demander à tout le groupe de venir présenter le prospectus au tableau devant la classe, sachant que chaque membre du groupe devra présenter une rubrique (5 dans le tableau)</w:t>
      </w:r>
    </w:p>
    <w:p w:rsidR="00D447BB" w:rsidRDefault="00D447BB" w:rsidP="002F6302">
      <w:pPr>
        <w:pStyle w:val="Paragraphedeliste"/>
        <w:numPr>
          <w:ilvl w:val="0"/>
          <w:numId w:val="3"/>
        </w:numPr>
        <w:spacing w:after="0" w:line="240" w:lineRule="auto"/>
      </w:pPr>
      <w:r>
        <w:t>Les élèves à l’écoute renseigneront alors</w:t>
      </w:r>
      <w:r w:rsidR="00306D15">
        <w:t xml:space="preserve"> </w:t>
      </w:r>
      <w:r>
        <w:t xml:space="preserve"> l’</w:t>
      </w:r>
      <w:r w:rsidR="0040709C">
        <w:t xml:space="preserve">  </w:t>
      </w:r>
      <w:r w:rsidR="0040709C" w:rsidRPr="00306D15">
        <w:rPr>
          <w:b/>
        </w:rPr>
        <w:t>« </w:t>
      </w:r>
      <w:r w:rsidRPr="00306D15">
        <w:rPr>
          <w:b/>
        </w:rPr>
        <w:t>Annexe 2</w:t>
      </w:r>
      <w:r w:rsidR="0040709C" w:rsidRPr="00306D15">
        <w:rPr>
          <w:b/>
        </w:rPr>
        <w:t> :</w:t>
      </w:r>
      <w:r w:rsidRPr="00306D15">
        <w:rPr>
          <w:b/>
        </w:rPr>
        <w:t> Les offres courantes des banques ».</w:t>
      </w:r>
      <w:r>
        <w:t xml:space="preserve"> Ils pourront poser des questions sur ce qu’ils n’ont pas compris au groupe référent, où au professeur.</w:t>
      </w:r>
    </w:p>
    <w:p w:rsidR="002F6302" w:rsidRDefault="002F6302" w:rsidP="00D447BB">
      <w:pPr>
        <w:spacing w:after="0" w:line="240" w:lineRule="auto"/>
      </w:pPr>
    </w:p>
    <w:p w:rsidR="002F6302" w:rsidRDefault="00D447BB" w:rsidP="002F6302">
      <w:pPr>
        <w:pStyle w:val="Paragraphedeliste"/>
        <w:numPr>
          <w:ilvl w:val="0"/>
          <w:numId w:val="3"/>
        </w:numPr>
        <w:spacing w:after="0" w:line="240" w:lineRule="auto"/>
      </w:pPr>
      <w:r>
        <w:t>Une correction mutualisée du professeur permettra de revenir sur différents points :</w:t>
      </w:r>
    </w:p>
    <w:p w:rsidR="002F6302" w:rsidRDefault="002F6302" w:rsidP="002F6302">
      <w:pPr>
        <w:spacing w:after="0" w:line="240" w:lineRule="auto"/>
        <w:ind w:left="360"/>
      </w:pPr>
      <w:r>
        <w:t>Projection du tableau vide au tableau</w:t>
      </w:r>
    </w:p>
    <w:p w:rsidR="002F6302" w:rsidRDefault="002F6302" w:rsidP="002F6302">
      <w:pPr>
        <w:spacing w:after="0" w:line="240" w:lineRule="auto"/>
        <w:ind w:left="360"/>
      </w:pPr>
      <w:r>
        <w:t>Un représentant de chaque groupe renseignera le tableau, qui se complétera petit à petit.</w:t>
      </w:r>
    </w:p>
    <w:p w:rsidR="002F6302" w:rsidRDefault="002F6302" w:rsidP="002F6302">
      <w:pPr>
        <w:spacing w:after="0" w:line="240" w:lineRule="auto"/>
        <w:ind w:left="360"/>
      </w:pPr>
    </w:p>
    <w:p w:rsidR="002F6302" w:rsidRDefault="002F6302" w:rsidP="002F6302">
      <w:pPr>
        <w:spacing w:after="0" w:line="240" w:lineRule="auto"/>
        <w:ind w:firstLine="360"/>
      </w:pPr>
    </w:p>
    <w:p w:rsidR="002F6302" w:rsidRPr="00A01D64" w:rsidRDefault="002F6302" w:rsidP="002F6302">
      <w:pPr>
        <w:pBdr>
          <w:bottom w:val="single" w:sz="4" w:space="1" w:color="auto"/>
        </w:pBdr>
        <w:spacing w:after="0" w:line="240" w:lineRule="auto"/>
        <w:ind w:left="360"/>
        <w:rPr>
          <w:b/>
        </w:rPr>
      </w:pPr>
      <w:r w:rsidRPr="00A01D64">
        <w:rPr>
          <w:b/>
        </w:rPr>
        <w:t xml:space="preserve">Objectif de la </w:t>
      </w:r>
      <w:r>
        <w:rPr>
          <w:b/>
        </w:rPr>
        <w:t xml:space="preserve">2° partie de la </w:t>
      </w:r>
      <w:r w:rsidRPr="00A01D64">
        <w:rPr>
          <w:b/>
        </w:rPr>
        <w:t>séquence :</w:t>
      </w:r>
    </w:p>
    <w:p w:rsidR="002F6302" w:rsidRDefault="002F6302" w:rsidP="002F6302">
      <w:pPr>
        <w:spacing w:after="0" w:line="240" w:lineRule="auto"/>
        <w:ind w:left="360"/>
      </w:pPr>
      <w:r>
        <w:t>En déduire les rôles économiques des organismes bancaires dans la vie des ménages.</w:t>
      </w:r>
    </w:p>
    <w:p w:rsidR="00174913" w:rsidRDefault="00174913" w:rsidP="00174913">
      <w:pPr>
        <w:pStyle w:val="Paragraphedeliste"/>
        <w:numPr>
          <w:ilvl w:val="0"/>
          <w:numId w:val="3"/>
        </w:numPr>
        <w:spacing w:after="0" w:line="240" w:lineRule="auto"/>
      </w:pPr>
      <w:r>
        <w:t>Synthèse :</w:t>
      </w:r>
    </w:p>
    <w:p w:rsidR="00174913" w:rsidRDefault="00174913" w:rsidP="00F63A88">
      <w:pPr>
        <w:spacing w:after="0" w:line="240" w:lineRule="auto"/>
        <w:ind w:firstLine="708"/>
      </w:pPr>
      <w:r>
        <w:t>Revenir sur les rôles des banques</w:t>
      </w:r>
    </w:p>
    <w:p w:rsidR="00174913" w:rsidRDefault="00174913" w:rsidP="00174913">
      <w:pPr>
        <w:spacing w:after="0" w:line="240" w:lineRule="auto"/>
      </w:pPr>
      <w:r>
        <w:lastRenderedPageBreak/>
        <w:t>Fiche Elève :</w:t>
      </w:r>
    </w:p>
    <w:p w:rsidR="00174913" w:rsidRDefault="00174913" w:rsidP="00174913">
      <w:pPr>
        <w:spacing w:after="0" w:line="240" w:lineRule="auto"/>
      </w:pPr>
    </w:p>
    <w:p w:rsidR="00174913" w:rsidRPr="00625921" w:rsidRDefault="00174913" w:rsidP="0017491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25921">
        <w:rPr>
          <w:b/>
          <w:sz w:val="28"/>
          <w:szCs w:val="28"/>
        </w:rPr>
        <w:t>Les acteurs de l’économie – A quoi sert une banque ?</w:t>
      </w:r>
    </w:p>
    <w:p w:rsidR="00174913" w:rsidRDefault="00174913" w:rsidP="0017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  <w:r w:rsidRPr="00625921">
        <w:rPr>
          <w:b/>
        </w:rPr>
        <w:t>Objectif :</w:t>
      </w:r>
      <w:r>
        <w:t xml:space="preserve"> A partir d’exemples tirés de la vie quotidienne, on identifiera le rôle des banques auprès des entreprises et des ménages</w:t>
      </w:r>
    </w:p>
    <w:p w:rsidR="00174913" w:rsidRDefault="00174913" w:rsidP="006C05B6">
      <w:pPr>
        <w:spacing w:after="0"/>
      </w:pPr>
    </w:p>
    <w:p w:rsidR="00174913" w:rsidRPr="00A01D64" w:rsidRDefault="00174913" w:rsidP="006C05B6">
      <w:pPr>
        <w:pBdr>
          <w:bottom w:val="single" w:sz="4" w:space="1" w:color="auto"/>
        </w:pBdr>
        <w:spacing w:after="0" w:line="240" w:lineRule="auto"/>
        <w:ind w:left="360"/>
        <w:rPr>
          <w:b/>
        </w:rPr>
      </w:pPr>
      <w:r w:rsidRPr="00A01D64">
        <w:rPr>
          <w:b/>
        </w:rPr>
        <w:t>Objectif</w:t>
      </w:r>
      <w:r>
        <w:rPr>
          <w:b/>
        </w:rPr>
        <w:t>s</w:t>
      </w:r>
      <w:r w:rsidRPr="00A01D64">
        <w:rPr>
          <w:b/>
        </w:rPr>
        <w:t xml:space="preserve"> de la </w:t>
      </w:r>
      <w:r>
        <w:rPr>
          <w:b/>
        </w:rPr>
        <w:t xml:space="preserve">1° partie de la </w:t>
      </w:r>
      <w:r w:rsidRPr="00A01D64">
        <w:rPr>
          <w:b/>
        </w:rPr>
        <w:t>séquence :</w:t>
      </w:r>
    </w:p>
    <w:p w:rsidR="00174913" w:rsidRDefault="00174913" w:rsidP="00174913">
      <w:pPr>
        <w:pStyle w:val="Paragraphedeliste"/>
        <w:numPr>
          <w:ilvl w:val="0"/>
          <w:numId w:val="4"/>
        </w:numPr>
        <w:spacing w:after="0" w:line="240" w:lineRule="auto"/>
      </w:pPr>
      <w:r>
        <w:t>Découvrir les acteurs des produits bancaires</w:t>
      </w:r>
    </w:p>
    <w:p w:rsidR="00174913" w:rsidRDefault="00174913" w:rsidP="00174913">
      <w:pPr>
        <w:pStyle w:val="Paragraphedeliste"/>
        <w:numPr>
          <w:ilvl w:val="0"/>
          <w:numId w:val="4"/>
        </w:numPr>
        <w:spacing w:after="0" w:line="240" w:lineRule="auto"/>
      </w:pPr>
      <w:r>
        <w:t>Découvrir différents produits bancaires et les relier à leurs usages</w:t>
      </w:r>
    </w:p>
    <w:p w:rsidR="00174913" w:rsidRDefault="00174913" w:rsidP="00174913">
      <w:pPr>
        <w:pStyle w:val="Paragraphedeliste"/>
        <w:numPr>
          <w:ilvl w:val="0"/>
          <w:numId w:val="4"/>
        </w:numPr>
        <w:spacing w:after="0" w:line="240" w:lineRule="auto"/>
      </w:pPr>
      <w:r>
        <w:t>Connaître  les caractéristiques de quelques produits bancaires</w:t>
      </w:r>
    </w:p>
    <w:p w:rsidR="00174913" w:rsidRDefault="00174913" w:rsidP="00174913">
      <w:pPr>
        <w:pStyle w:val="Paragraphedeliste"/>
        <w:spacing w:after="0" w:line="240" w:lineRule="auto"/>
      </w:pPr>
    </w:p>
    <w:p w:rsidR="00F72A49" w:rsidRPr="00E97702" w:rsidRDefault="00D447BB">
      <w:pPr>
        <w:rPr>
          <w:b/>
        </w:rPr>
      </w:pPr>
      <w:r w:rsidRPr="00E97702">
        <w:rPr>
          <w:b/>
        </w:rPr>
        <w:t>« Annexe 1 : Découverte des caractéristiques de l’offre »,</w:t>
      </w:r>
    </w:p>
    <w:p w:rsidR="00101003" w:rsidRDefault="00D447BB">
      <w:r w:rsidRPr="0071634B">
        <w:rPr>
          <w:b/>
        </w:rPr>
        <w:t>Travail à réaliser :</w:t>
      </w:r>
      <w:r w:rsidR="0071634B">
        <w:t xml:space="preserve"> Avec votre groupe, d</w:t>
      </w:r>
      <w:r>
        <w:t>écouvrez le prospectus présentant une offre de service bancaire</w:t>
      </w:r>
      <w:r w:rsidR="0071634B">
        <w:t xml:space="preserve">. Pour cela, </w:t>
      </w:r>
      <w:r w:rsidR="00101003">
        <w:t>retrouv</w:t>
      </w:r>
      <w:r w:rsidR="0071634B">
        <w:t>ez</w:t>
      </w:r>
      <w:r w:rsidR="00101003">
        <w:t xml:space="preserve"> dans le document des éléments pour que votre groupe puisse présenter cette offre devant la classe.</w:t>
      </w:r>
    </w:p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AD0BAE" w:rsidRPr="0071634B" w:rsidTr="00AD0BAE">
        <w:tc>
          <w:tcPr>
            <w:tcW w:w="3510" w:type="dxa"/>
          </w:tcPr>
          <w:p w:rsidR="00AD0BAE" w:rsidRPr="0071634B" w:rsidRDefault="00AD0BAE">
            <w:pPr>
              <w:rPr>
                <w:b/>
                <w:i/>
                <w:sz w:val="20"/>
                <w:szCs w:val="20"/>
              </w:rPr>
            </w:pPr>
            <w:r w:rsidRPr="0071634B">
              <w:rPr>
                <w:b/>
                <w:i/>
                <w:sz w:val="20"/>
                <w:szCs w:val="20"/>
              </w:rPr>
              <w:t>Rubrique 1 : Présentation organisme bancaire</w:t>
            </w:r>
          </w:p>
          <w:p w:rsidR="00AD0BAE" w:rsidRPr="0071634B" w:rsidRDefault="00AD0BAE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Quelle entreprise propose ce produit ?</w:t>
            </w:r>
          </w:p>
          <w:p w:rsidR="00AD0BAE" w:rsidRPr="0071634B" w:rsidRDefault="00AD0BAE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Quelle est l’activité principale de cette entreprise ?</w:t>
            </w:r>
          </w:p>
        </w:tc>
        <w:tc>
          <w:tcPr>
            <w:tcW w:w="5702" w:type="dxa"/>
          </w:tcPr>
          <w:p w:rsidR="00921DF6" w:rsidRPr="0071634B" w:rsidRDefault="00921DF6">
            <w:pPr>
              <w:rPr>
                <w:color w:val="0070C0"/>
                <w:sz w:val="20"/>
                <w:szCs w:val="20"/>
              </w:rPr>
            </w:pPr>
          </w:p>
          <w:p w:rsidR="00921DF6" w:rsidRPr="0071634B" w:rsidRDefault="00921DF6">
            <w:pPr>
              <w:rPr>
                <w:color w:val="0070C0"/>
                <w:sz w:val="20"/>
                <w:szCs w:val="20"/>
              </w:rPr>
            </w:pPr>
          </w:p>
          <w:p w:rsidR="00AD0BAE" w:rsidRPr="0071634B" w:rsidRDefault="00921DF6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Casino</w:t>
            </w:r>
          </w:p>
          <w:p w:rsidR="00921DF6" w:rsidRPr="0071634B" w:rsidRDefault="00921DF6">
            <w:pPr>
              <w:rPr>
                <w:color w:val="0070C0"/>
                <w:sz w:val="20"/>
                <w:szCs w:val="20"/>
              </w:rPr>
            </w:pPr>
          </w:p>
          <w:p w:rsidR="00921DF6" w:rsidRPr="0071634B" w:rsidRDefault="00921DF6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Hypermarchés, supermarchés, vendant des produits alimentaires et non alimentaires</w:t>
            </w:r>
          </w:p>
        </w:tc>
      </w:tr>
      <w:tr w:rsidR="00AD0BAE" w:rsidRPr="0071634B" w:rsidTr="00AD0BAE">
        <w:tc>
          <w:tcPr>
            <w:tcW w:w="3510" w:type="dxa"/>
          </w:tcPr>
          <w:p w:rsidR="00AD0BAE" w:rsidRPr="0071634B" w:rsidRDefault="00AD0BAE">
            <w:pPr>
              <w:rPr>
                <w:b/>
                <w:i/>
                <w:sz w:val="20"/>
                <w:szCs w:val="20"/>
              </w:rPr>
            </w:pPr>
            <w:r w:rsidRPr="0071634B">
              <w:rPr>
                <w:b/>
                <w:i/>
                <w:sz w:val="20"/>
                <w:szCs w:val="20"/>
              </w:rPr>
              <w:t>Rubrique 2 : Infos sur le service</w:t>
            </w:r>
          </w:p>
          <w:p w:rsidR="00AD0BAE" w:rsidRPr="0071634B" w:rsidRDefault="00AD0BAE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De quel service s’agit-il ?</w:t>
            </w:r>
          </w:p>
          <w:p w:rsidR="00921DF6" w:rsidRPr="0071634B" w:rsidRDefault="00921DF6">
            <w:pPr>
              <w:rPr>
                <w:sz w:val="20"/>
                <w:szCs w:val="20"/>
              </w:rPr>
            </w:pPr>
          </w:p>
          <w:p w:rsidR="00AD0BAE" w:rsidRPr="0071634B" w:rsidRDefault="00AD0BAE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Quels sont les montants en jeu ?</w:t>
            </w:r>
          </w:p>
          <w:p w:rsidR="00AD0BAE" w:rsidRPr="0071634B" w:rsidRDefault="00AD0BAE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Quels sont les taux pratiqués ?</w:t>
            </w:r>
          </w:p>
          <w:p w:rsidR="00AD0BAE" w:rsidRPr="0071634B" w:rsidRDefault="00AD0BAE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Quelles sont les durées proposées ?</w:t>
            </w:r>
          </w:p>
          <w:p w:rsidR="00B70F89" w:rsidRPr="0071634B" w:rsidRDefault="00B70F89">
            <w:pPr>
              <w:rPr>
                <w:sz w:val="20"/>
                <w:szCs w:val="20"/>
              </w:rPr>
            </w:pPr>
          </w:p>
          <w:p w:rsidR="00E97702" w:rsidRPr="0071634B" w:rsidRDefault="00B70F89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Quel est l’intérêt pour le client ?</w:t>
            </w:r>
          </w:p>
        </w:tc>
        <w:tc>
          <w:tcPr>
            <w:tcW w:w="5702" w:type="dxa"/>
          </w:tcPr>
          <w:p w:rsidR="00921DF6" w:rsidRPr="0071634B" w:rsidRDefault="00921DF6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Prêts pour acheter une voiture, pour réaliser un projet personnel, pour faire des travaux</w:t>
            </w:r>
          </w:p>
          <w:p w:rsidR="00921DF6" w:rsidRPr="0071634B" w:rsidRDefault="00C85196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De 3 000 à 15 000 €</w:t>
            </w:r>
          </w:p>
          <w:p w:rsidR="00C85196" w:rsidRPr="0071634B" w:rsidRDefault="00C85196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De 2,45% à</w:t>
            </w:r>
            <w:r w:rsidR="00F63137" w:rsidRPr="0071634B">
              <w:rPr>
                <w:color w:val="0070C0"/>
                <w:sz w:val="20"/>
                <w:szCs w:val="20"/>
              </w:rPr>
              <w:t xml:space="preserve"> 8,50% selon les projets et les durées</w:t>
            </w:r>
          </w:p>
          <w:p w:rsidR="00E97702" w:rsidRPr="0071634B" w:rsidRDefault="00E97702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Assurance non incluse</w:t>
            </w:r>
          </w:p>
          <w:p w:rsidR="00F63137" w:rsidRPr="0071634B" w:rsidRDefault="00F63137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De 12 à 84 mois selon les projets</w:t>
            </w:r>
          </w:p>
          <w:p w:rsidR="00B70F89" w:rsidRPr="0071634B" w:rsidRDefault="00B70F89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Facilite le financement de ses projets alors qu’il n’a pas les montants disponibles.</w:t>
            </w:r>
          </w:p>
        </w:tc>
      </w:tr>
      <w:tr w:rsidR="00AD0BAE" w:rsidRPr="0071634B" w:rsidTr="00AD0BAE">
        <w:tc>
          <w:tcPr>
            <w:tcW w:w="3510" w:type="dxa"/>
          </w:tcPr>
          <w:p w:rsidR="00AD0BAE" w:rsidRPr="0071634B" w:rsidRDefault="00AD0BAE">
            <w:pPr>
              <w:rPr>
                <w:b/>
                <w:i/>
                <w:sz w:val="20"/>
                <w:szCs w:val="20"/>
              </w:rPr>
            </w:pPr>
            <w:r w:rsidRPr="0071634B">
              <w:rPr>
                <w:b/>
                <w:i/>
                <w:sz w:val="20"/>
                <w:szCs w:val="20"/>
              </w:rPr>
              <w:t>Rubrique 3 : Réaliser la demande</w:t>
            </w:r>
          </w:p>
          <w:p w:rsidR="00AD0BAE" w:rsidRPr="0071634B" w:rsidRDefault="00AD0BAE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Comment le client doit-il s’y prendre pour obtenir le contrat de ce service ?</w:t>
            </w:r>
          </w:p>
        </w:tc>
        <w:tc>
          <w:tcPr>
            <w:tcW w:w="5702" w:type="dxa"/>
          </w:tcPr>
          <w:p w:rsidR="00AD0BAE" w:rsidRPr="0071634B" w:rsidRDefault="00E97702" w:rsidP="00E97702">
            <w:pPr>
              <w:pStyle w:val="Paragraphedeliste"/>
              <w:numPr>
                <w:ilvl w:val="0"/>
                <w:numId w:val="4"/>
              </w:num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 xml:space="preserve">Consultation du site </w:t>
            </w:r>
            <w:hyperlink r:id="rId8" w:history="1">
              <w:r w:rsidRPr="0071634B">
                <w:rPr>
                  <w:rStyle w:val="Lienhypertexte"/>
                  <w:sz w:val="20"/>
                  <w:szCs w:val="20"/>
                </w:rPr>
                <w:t>www.banque-casino.fr</w:t>
              </w:r>
            </w:hyperlink>
          </w:p>
          <w:p w:rsidR="00E97702" w:rsidRPr="0071634B" w:rsidRDefault="00E97702" w:rsidP="00E97702">
            <w:pPr>
              <w:pStyle w:val="Paragraphedeliste"/>
              <w:numPr>
                <w:ilvl w:val="0"/>
                <w:numId w:val="4"/>
              </w:num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Téléphonez au numéro azur : 0 810 106 206</w:t>
            </w:r>
          </w:p>
          <w:p w:rsidR="00F63137" w:rsidRPr="0071634B" w:rsidRDefault="00F63137">
            <w:pPr>
              <w:rPr>
                <w:color w:val="0070C0"/>
                <w:sz w:val="20"/>
                <w:szCs w:val="20"/>
              </w:rPr>
            </w:pPr>
          </w:p>
        </w:tc>
      </w:tr>
      <w:tr w:rsidR="00AA6D20" w:rsidRPr="0071634B" w:rsidTr="00AD0BAE">
        <w:tc>
          <w:tcPr>
            <w:tcW w:w="3510" w:type="dxa"/>
          </w:tcPr>
          <w:p w:rsidR="00AA6D20" w:rsidRPr="0071634B" w:rsidRDefault="00AA6D20">
            <w:pPr>
              <w:rPr>
                <w:b/>
                <w:i/>
                <w:sz w:val="20"/>
                <w:szCs w:val="20"/>
              </w:rPr>
            </w:pPr>
            <w:r w:rsidRPr="0071634B">
              <w:rPr>
                <w:b/>
                <w:i/>
                <w:sz w:val="20"/>
                <w:szCs w:val="20"/>
              </w:rPr>
              <w:t>Rubrique 4 : Conditions particulières</w:t>
            </w:r>
          </w:p>
          <w:p w:rsidR="00AA6D20" w:rsidRPr="0071634B" w:rsidRDefault="00AA6D20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Des conditions d’obtention particulières sont-elles précisées ?</w:t>
            </w:r>
          </w:p>
        </w:tc>
        <w:tc>
          <w:tcPr>
            <w:tcW w:w="5702" w:type="dxa"/>
          </w:tcPr>
          <w:p w:rsidR="00AA6D20" w:rsidRPr="0071634B" w:rsidRDefault="00E97702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 xml:space="preserve">Le dossier doit être accepté par la Banque du groupe Casino, </w:t>
            </w:r>
          </w:p>
          <w:p w:rsidR="00E97702" w:rsidRPr="0071634B" w:rsidRDefault="00E97702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Précisions en cas de non remboursement</w:t>
            </w:r>
          </w:p>
        </w:tc>
      </w:tr>
      <w:tr w:rsidR="00AD0BAE" w:rsidRPr="0071634B" w:rsidTr="00AD0BAE">
        <w:tc>
          <w:tcPr>
            <w:tcW w:w="3510" w:type="dxa"/>
          </w:tcPr>
          <w:p w:rsidR="00F63137" w:rsidRPr="0071634B" w:rsidRDefault="00AD0BAE">
            <w:pPr>
              <w:rPr>
                <w:b/>
                <w:i/>
                <w:sz w:val="20"/>
                <w:szCs w:val="20"/>
              </w:rPr>
            </w:pPr>
            <w:r w:rsidRPr="0071634B">
              <w:rPr>
                <w:b/>
                <w:i/>
                <w:sz w:val="20"/>
                <w:szCs w:val="20"/>
              </w:rPr>
              <w:t>Rubrique</w:t>
            </w:r>
            <w:r w:rsidR="00AA6D20" w:rsidRPr="0071634B">
              <w:rPr>
                <w:b/>
                <w:i/>
                <w:sz w:val="20"/>
                <w:szCs w:val="20"/>
              </w:rPr>
              <w:t xml:space="preserve"> 5</w:t>
            </w:r>
            <w:r w:rsidRPr="0071634B">
              <w:rPr>
                <w:b/>
                <w:i/>
                <w:sz w:val="20"/>
                <w:szCs w:val="20"/>
              </w:rPr>
              <w:t xml:space="preserve"> : </w:t>
            </w:r>
            <w:r w:rsidR="00F63137" w:rsidRPr="0071634B">
              <w:rPr>
                <w:b/>
                <w:i/>
                <w:sz w:val="20"/>
                <w:szCs w:val="20"/>
              </w:rPr>
              <w:t>Principe de ce service</w:t>
            </w:r>
          </w:p>
          <w:p w:rsidR="00921DF6" w:rsidRPr="0071634B" w:rsidRDefault="00F63137" w:rsidP="00921DF6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Expliquez à quoi sert ce service ?</w:t>
            </w:r>
          </w:p>
          <w:p w:rsidR="00F63137" w:rsidRPr="0071634B" w:rsidRDefault="00F63137" w:rsidP="00921DF6">
            <w:pPr>
              <w:rPr>
                <w:sz w:val="20"/>
                <w:szCs w:val="20"/>
              </w:rPr>
            </w:pPr>
          </w:p>
          <w:p w:rsidR="006964AE" w:rsidRPr="0071634B" w:rsidRDefault="006964AE" w:rsidP="00921DF6">
            <w:pPr>
              <w:rPr>
                <w:sz w:val="20"/>
                <w:szCs w:val="20"/>
              </w:rPr>
            </w:pPr>
          </w:p>
          <w:p w:rsidR="00AD0BAE" w:rsidRPr="0071634B" w:rsidRDefault="00F63137">
            <w:pPr>
              <w:rPr>
                <w:sz w:val="20"/>
                <w:szCs w:val="20"/>
              </w:rPr>
            </w:pPr>
            <w:r w:rsidRPr="0071634B">
              <w:rPr>
                <w:sz w:val="20"/>
                <w:szCs w:val="20"/>
              </w:rPr>
              <w:t>En contrepartie que devront faire les clients ?</w:t>
            </w:r>
          </w:p>
        </w:tc>
        <w:tc>
          <w:tcPr>
            <w:tcW w:w="5702" w:type="dxa"/>
          </w:tcPr>
          <w:p w:rsidR="00AD0BAE" w:rsidRPr="0071634B" w:rsidRDefault="00F63137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Une personne, un ménage a besoin de financer sa vie quotidienne, mais n’a pas l’argent pour le faire.</w:t>
            </w:r>
          </w:p>
          <w:p w:rsidR="00F63137" w:rsidRPr="0071634B" w:rsidRDefault="00F63137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Cette personne ou ce ménage va emprunter de l’</w:t>
            </w:r>
            <w:r w:rsidR="006964AE" w:rsidRPr="0071634B">
              <w:rPr>
                <w:color w:val="0070C0"/>
                <w:sz w:val="20"/>
                <w:szCs w:val="20"/>
              </w:rPr>
              <w:t>argent à cet organisme.</w:t>
            </w:r>
          </w:p>
          <w:p w:rsidR="00F63137" w:rsidRPr="0071634B" w:rsidRDefault="00F63137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Il remboursera donc la somme empruntée et le prix de la banque pour ce service</w:t>
            </w:r>
            <w:r w:rsidR="006964AE" w:rsidRPr="0071634B">
              <w:rPr>
                <w:color w:val="0070C0"/>
                <w:sz w:val="20"/>
                <w:szCs w:val="20"/>
              </w:rPr>
              <w:t xml:space="preserve"> (en fonction du taux prévu lors de l’emprunt)</w:t>
            </w:r>
            <w:r w:rsidRPr="0071634B">
              <w:rPr>
                <w:color w:val="0070C0"/>
                <w:sz w:val="20"/>
                <w:szCs w:val="20"/>
              </w:rPr>
              <w:t>.</w:t>
            </w:r>
          </w:p>
        </w:tc>
      </w:tr>
    </w:tbl>
    <w:p w:rsidR="0071634B" w:rsidRDefault="00101003" w:rsidP="0071634B">
      <w:pPr>
        <w:spacing w:after="0"/>
      </w:pPr>
      <w:r>
        <w:t xml:space="preserve"> </w:t>
      </w:r>
    </w:p>
    <w:p w:rsidR="0071634B" w:rsidRPr="00A01D64" w:rsidRDefault="0071634B" w:rsidP="0071634B">
      <w:pPr>
        <w:spacing w:after="0"/>
        <w:rPr>
          <w:b/>
        </w:rPr>
      </w:pPr>
      <w:r w:rsidRPr="00A01D64">
        <w:rPr>
          <w:b/>
        </w:rPr>
        <w:t xml:space="preserve">Objectif de la </w:t>
      </w:r>
      <w:r>
        <w:rPr>
          <w:b/>
        </w:rPr>
        <w:t xml:space="preserve">2° partie de la </w:t>
      </w:r>
      <w:r w:rsidRPr="00A01D64">
        <w:rPr>
          <w:b/>
        </w:rPr>
        <w:t>séquence :</w:t>
      </w:r>
    </w:p>
    <w:p w:rsidR="0071634B" w:rsidRDefault="0071634B" w:rsidP="0071634B">
      <w:pPr>
        <w:spacing w:after="0" w:line="240" w:lineRule="auto"/>
        <w:ind w:left="360"/>
      </w:pPr>
      <w:r>
        <w:t>En déduire les rôles économiques des organismes bancaires dans la vie des ménages.</w:t>
      </w:r>
    </w:p>
    <w:p w:rsidR="0071634B" w:rsidRDefault="0071634B" w:rsidP="0071634B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214313" w:rsidRPr="0071634B" w:rsidTr="00FC6FD9">
        <w:tc>
          <w:tcPr>
            <w:tcW w:w="3510" w:type="dxa"/>
          </w:tcPr>
          <w:p w:rsidR="00214313" w:rsidRPr="0071634B" w:rsidRDefault="00214313" w:rsidP="00FC6FD9">
            <w:pPr>
              <w:rPr>
                <w:sz w:val="20"/>
                <w:szCs w:val="20"/>
              </w:rPr>
            </w:pPr>
            <w:r w:rsidRPr="0071634B">
              <w:rPr>
                <w:b/>
                <w:i/>
                <w:sz w:val="20"/>
                <w:szCs w:val="20"/>
              </w:rPr>
              <w:t>Rôle de la banque</w:t>
            </w:r>
          </w:p>
          <w:p w:rsidR="00214313" w:rsidRPr="0071634B" w:rsidRDefault="0071634B" w:rsidP="00FC6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Précisez quel est le rôle de cette banque dans les échanges économiques</w:t>
            </w:r>
          </w:p>
          <w:p w:rsidR="00214313" w:rsidRPr="0071634B" w:rsidRDefault="00214313" w:rsidP="00FC6FD9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</w:tcPr>
          <w:p w:rsidR="00214313" w:rsidRPr="0071634B" w:rsidRDefault="00214313" w:rsidP="00FC6FD9">
            <w:pPr>
              <w:rPr>
                <w:color w:val="0070C0"/>
                <w:sz w:val="20"/>
                <w:szCs w:val="20"/>
              </w:rPr>
            </w:pPr>
            <w:r w:rsidRPr="0071634B">
              <w:rPr>
                <w:color w:val="0070C0"/>
                <w:sz w:val="20"/>
                <w:szCs w:val="20"/>
              </w:rPr>
              <w:t>Prêt = financement des projets des agents économiques et des ménages en particulier</w:t>
            </w:r>
          </w:p>
        </w:tc>
      </w:tr>
    </w:tbl>
    <w:p w:rsidR="0040709C" w:rsidRDefault="0040709C">
      <w:pPr>
        <w:sectPr w:rsidR="0040709C" w:rsidSect="00F72A4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47BB" w:rsidRPr="00E97702" w:rsidRDefault="0040709C">
      <w:pPr>
        <w:rPr>
          <w:b/>
        </w:rPr>
      </w:pPr>
      <w:r w:rsidRPr="00E97702">
        <w:rPr>
          <w:b/>
        </w:rPr>
        <w:lastRenderedPageBreak/>
        <w:t>« Annexe 2 : Les offres courantes des banques ».</w:t>
      </w:r>
    </w:p>
    <w:tbl>
      <w:tblPr>
        <w:tblStyle w:val="Grilledutableau"/>
        <w:tblW w:w="14601" w:type="dxa"/>
        <w:tblInd w:w="-176" w:type="dxa"/>
        <w:tblLayout w:type="fixed"/>
        <w:tblLook w:val="04A0"/>
      </w:tblPr>
      <w:tblGrid>
        <w:gridCol w:w="2694"/>
        <w:gridCol w:w="2693"/>
        <w:gridCol w:w="2977"/>
        <w:gridCol w:w="2977"/>
        <w:gridCol w:w="3260"/>
      </w:tblGrid>
      <w:tr w:rsidR="0040709C" w:rsidRPr="0040709C" w:rsidTr="00506933">
        <w:tc>
          <w:tcPr>
            <w:tcW w:w="2694" w:type="dxa"/>
          </w:tcPr>
          <w:p w:rsidR="0040709C" w:rsidRPr="0040709C" w:rsidRDefault="0040709C" w:rsidP="00FC6FD9">
            <w:pPr>
              <w:rPr>
                <w:b/>
                <w:i/>
                <w:sz w:val="20"/>
                <w:szCs w:val="20"/>
              </w:rPr>
            </w:pPr>
            <w:r w:rsidRPr="0040709C">
              <w:rPr>
                <w:b/>
                <w:i/>
                <w:sz w:val="20"/>
                <w:szCs w:val="20"/>
              </w:rPr>
              <w:t>Rubrique 1 : Présentation organisme bancaire</w:t>
            </w:r>
          </w:p>
          <w:p w:rsidR="0040709C" w:rsidRPr="0040709C" w:rsidRDefault="009E5225" w:rsidP="00FC6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quelle entreprise s’agit-il et quelle est son activité ?</w:t>
            </w:r>
          </w:p>
        </w:tc>
        <w:tc>
          <w:tcPr>
            <w:tcW w:w="2693" w:type="dxa"/>
          </w:tcPr>
          <w:p w:rsidR="0040709C" w:rsidRPr="00214313" w:rsidRDefault="0040709C" w:rsidP="00FC6FD9">
            <w:pPr>
              <w:rPr>
                <w:color w:val="0070C0"/>
                <w:sz w:val="20"/>
                <w:szCs w:val="20"/>
              </w:rPr>
            </w:pPr>
          </w:p>
          <w:p w:rsidR="00214313" w:rsidRDefault="008137F3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LCL</w:t>
            </w:r>
            <w:r w:rsidR="009E5225">
              <w:rPr>
                <w:color w:val="0070C0"/>
                <w:sz w:val="20"/>
                <w:szCs w:val="20"/>
              </w:rPr>
              <w:t> : Le Crédit Lyonnais</w:t>
            </w:r>
          </w:p>
          <w:p w:rsidR="008137F3" w:rsidRDefault="008137F3" w:rsidP="00FC6FD9">
            <w:pPr>
              <w:rPr>
                <w:color w:val="0070C0"/>
                <w:sz w:val="20"/>
                <w:szCs w:val="20"/>
              </w:rPr>
            </w:pPr>
          </w:p>
          <w:p w:rsidR="008137F3" w:rsidRPr="00214313" w:rsidRDefault="008137F3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Banque, Assurance</w:t>
            </w:r>
          </w:p>
        </w:tc>
        <w:tc>
          <w:tcPr>
            <w:tcW w:w="2977" w:type="dxa"/>
          </w:tcPr>
          <w:p w:rsidR="0040709C" w:rsidRDefault="0040709C" w:rsidP="00FC6FD9">
            <w:pPr>
              <w:rPr>
                <w:color w:val="0070C0"/>
                <w:sz w:val="20"/>
                <w:szCs w:val="20"/>
              </w:rPr>
            </w:pPr>
          </w:p>
          <w:p w:rsidR="006F1189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LCL</w:t>
            </w:r>
          </w:p>
          <w:p w:rsidR="006F1189" w:rsidRDefault="006F1189" w:rsidP="00FC6FD9">
            <w:pPr>
              <w:rPr>
                <w:color w:val="0070C0"/>
                <w:sz w:val="20"/>
                <w:szCs w:val="20"/>
              </w:rPr>
            </w:pPr>
          </w:p>
          <w:p w:rsidR="006F1189" w:rsidRPr="00214313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Banque, Assurance</w:t>
            </w:r>
          </w:p>
        </w:tc>
        <w:tc>
          <w:tcPr>
            <w:tcW w:w="2977" w:type="dxa"/>
          </w:tcPr>
          <w:p w:rsidR="0040709C" w:rsidRDefault="0040709C" w:rsidP="00FC6FD9">
            <w:pPr>
              <w:rPr>
                <w:color w:val="0070C0"/>
                <w:sz w:val="20"/>
                <w:szCs w:val="20"/>
              </w:rPr>
            </w:pPr>
          </w:p>
          <w:p w:rsidR="006F1189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LCL</w:t>
            </w:r>
          </w:p>
          <w:p w:rsidR="006F1189" w:rsidRDefault="006F1189" w:rsidP="00FC6FD9">
            <w:pPr>
              <w:rPr>
                <w:color w:val="0070C0"/>
                <w:sz w:val="20"/>
                <w:szCs w:val="20"/>
              </w:rPr>
            </w:pPr>
          </w:p>
          <w:p w:rsidR="006F1189" w:rsidRPr="00214313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Banque, Assurance</w:t>
            </w:r>
          </w:p>
        </w:tc>
        <w:tc>
          <w:tcPr>
            <w:tcW w:w="3260" w:type="dxa"/>
          </w:tcPr>
          <w:p w:rsidR="0040709C" w:rsidRDefault="0040709C" w:rsidP="00FC6FD9">
            <w:pPr>
              <w:rPr>
                <w:color w:val="0070C0"/>
                <w:sz w:val="20"/>
                <w:szCs w:val="20"/>
              </w:rPr>
            </w:pPr>
          </w:p>
          <w:p w:rsidR="009E5225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Société Générale</w:t>
            </w:r>
          </w:p>
          <w:p w:rsidR="009E5225" w:rsidRDefault="009E5225" w:rsidP="00FC6FD9">
            <w:pPr>
              <w:rPr>
                <w:color w:val="0070C0"/>
                <w:sz w:val="20"/>
                <w:szCs w:val="20"/>
              </w:rPr>
            </w:pPr>
          </w:p>
          <w:p w:rsidR="009E5225" w:rsidRPr="00214313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Banque, Assurance</w:t>
            </w:r>
          </w:p>
        </w:tc>
      </w:tr>
      <w:tr w:rsidR="0040709C" w:rsidRPr="0040709C" w:rsidTr="00506933">
        <w:tc>
          <w:tcPr>
            <w:tcW w:w="2694" w:type="dxa"/>
          </w:tcPr>
          <w:p w:rsidR="0040709C" w:rsidRPr="0040709C" w:rsidRDefault="0040709C" w:rsidP="00FC6FD9">
            <w:pPr>
              <w:rPr>
                <w:b/>
                <w:i/>
                <w:sz w:val="20"/>
                <w:szCs w:val="20"/>
              </w:rPr>
            </w:pPr>
            <w:r w:rsidRPr="0040709C">
              <w:rPr>
                <w:b/>
                <w:i/>
                <w:sz w:val="20"/>
                <w:szCs w:val="20"/>
              </w:rPr>
              <w:t>Rubrique 2 : Infos sur le service</w:t>
            </w:r>
          </w:p>
          <w:p w:rsidR="0040709C" w:rsidRPr="0040709C" w:rsidRDefault="0040709C" w:rsidP="00FC6FD9">
            <w:pPr>
              <w:rPr>
                <w:sz w:val="20"/>
                <w:szCs w:val="20"/>
              </w:rPr>
            </w:pPr>
            <w:r w:rsidRPr="0040709C">
              <w:rPr>
                <w:sz w:val="20"/>
                <w:szCs w:val="20"/>
              </w:rPr>
              <w:t>De quel service s’agit-il ?</w:t>
            </w:r>
          </w:p>
          <w:p w:rsidR="0040709C" w:rsidRDefault="006F1189" w:rsidP="00FC6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(types de services, montants, taux, durée,…</w:t>
            </w:r>
          </w:p>
          <w:p w:rsidR="006F1189" w:rsidRPr="0040709C" w:rsidRDefault="006F1189" w:rsidP="00FC6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est l’intérêt pour le client ?</w:t>
            </w:r>
          </w:p>
        </w:tc>
        <w:tc>
          <w:tcPr>
            <w:tcW w:w="2693" w:type="dxa"/>
          </w:tcPr>
          <w:p w:rsidR="0040709C" w:rsidRDefault="0040709C" w:rsidP="00FC6FD9">
            <w:pPr>
              <w:rPr>
                <w:color w:val="0070C0"/>
                <w:sz w:val="20"/>
                <w:szCs w:val="20"/>
              </w:rPr>
            </w:pPr>
          </w:p>
          <w:p w:rsidR="008137F3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Proposition de cartes de paiement</w:t>
            </w:r>
          </w:p>
          <w:p w:rsidR="006F1189" w:rsidRDefault="006F1189" w:rsidP="00FC6FD9">
            <w:pPr>
              <w:rPr>
                <w:color w:val="0070C0"/>
                <w:sz w:val="20"/>
                <w:szCs w:val="20"/>
              </w:rPr>
            </w:pPr>
          </w:p>
          <w:p w:rsidR="006F1189" w:rsidRPr="00214313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Adapter sa carte à ses besoins, à ses finances</w:t>
            </w:r>
          </w:p>
        </w:tc>
        <w:tc>
          <w:tcPr>
            <w:tcW w:w="2977" w:type="dxa"/>
          </w:tcPr>
          <w:p w:rsidR="006F1189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Gestion de ses comptes sur internet = banque à distance </w:t>
            </w:r>
            <w:r w:rsidR="006F1189">
              <w:rPr>
                <w:color w:val="0070C0"/>
                <w:sz w:val="20"/>
                <w:szCs w:val="20"/>
              </w:rPr>
              <w:t>Le client peut gérer de chez lui : ses comptes, ses relevés, imprimer des RIB, découvrir des produits, faire des simulations</w:t>
            </w:r>
          </w:p>
          <w:p w:rsidR="006F1189" w:rsidRPr="00214313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Tout gérer de chez lui, gain de temps</w:t>
            </w:r>
          </w:p>
        </w:tc>
        <w:tc>
          <w:tcPr>
            <w:tcW w:w="2977" w:type="dxa"/>
          </w:tcPr>
          <w:p w:rsidR="0040709C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Crédit renouvelable, = solution de réserve = crédit révolving Demande d’une réserve d’argent sans justification de son usage.</w:t>
            </w:r>
          </w:p>
          <w:p w:rsidR="009E5225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Argent mis à disposition sous 48 h</w:t>
            </w:r>
          </w:p>
          <w:p w:rsidR="009E5225" w:rsidRPr="00214313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Ex : Coût 16,80% sur 24 mois</w:t>
            </w:r>
          </w:p>
        </w:tc>
        <w:tc>
          <w:tcPr>
            <w:tcW w:w="3260" w:type="dxa"/>
          </w:tcPr>
          <w:p w:rsidR="0040709C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Financement global d’un projet d’achat de voiture :</w:t>
            </w:r>
          </w:p>
          <w:p w:rsidR="009E5225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Financement + Assurance</w:t>
            </w:r>
          </w:p>
          <w:p w:rsidR="009E5225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Taux : 2,50 % sur 12 mois</w:t>
            </w:r>
          </w:p>
          <w:p w:rsidR="009E5225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Différentes formules d’</w:t>
            </w:r>
            <w:r w:rsidR="00E72E4B">
              <w:rPr>
                <w:color w:val="0070C0"/>
                <w:sz w:val="20"/>
                <w:szCs w:val="20"/>
              </w:rPr>
              <w:t>assurance (tiers collision</w:t>
            </w:r>
            <w:r>
              <w:rPr>
                <w:color w:val="0070C0"/>
                <w:sz w:val="20"/>
                <w:szCs w:val="20"/>
              </w:rPr>
              <w:t>, tous risques, …)</w:t>
            </w:r>
          </w:p>
          <w:p w:rsidR="00E72E4B" w:rsidRPr="00214313" w:rsidRDefault="00E72E4B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Montants jusqu’à 31 500 €</w:t>
            </w:r>
          </w:p>
        </w:tc>
      </w:tr>
      <w:tr w:rsidR="0040709C" w:rsidRPr="0040709C" w:rsidTr="00506933">
        <w:tc>
          <w:tcPr>
            <w:tcW w:w="2694" w:type="dxa"/>
          </w:tcPr>
          <w:p w:rsidR="0040709C" w:rsidRPr="0040709C" w:rsidRDefault="0040709C" w:rsidP="00FC6FD9">
            <w:pPr>
              <w:rPr>
                <w:b/>
                <w:i/>
                <w:sz w:val="20"/>
                <w:szCs w:val="20"/>
              </w:rPr>
            </w:pPr>
            <w:r w:rsidRPr="0040709C">
              <w:rPr>
                <w:b/>
                <w:i/>
                <w:sz w:val="20"/>
                <w:szCs w:val="20"/>
              </w:rPr>
              <w:t>Rubrique 3 : Réaliser la demande</w:t>
            </w:r>
          </w:p>
          <w:p w:rsidR="0040709C" w:rsidRPr="0040709C" w:rsidRDefault="0040709C" w:rsidP="00FC6FD9">
            <w:pPr>
              <w:rPr>
                <w:sz w:val="20"/>
                <w:szCs w:val="20"/>
              </w:rPr>
            </w:pPr>
            <w:r w:rsidRPr="0040709C">
              <w:rPr>
                <w:sz w:val="20"/>
                <w:szCs w:val="20"/>
              </w:rPr>
              <w:t>Comment le client doit-il s’y prendre pour obtenir le contrat de ce service ?</w:t>
            </w:r>
          </w:p>
        </w:tc>
        <w:tc>
          <w:tcPr>
            <w:tcW w:w="2693" w:type="dxa"/>
          </w:tcPr>
          <w:p w:rsidR="006F1189" w:rsidRDefault="006F1189" w:rsidP="006F118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Prendre contact avec son agence</w:t>
            </w:r>
          </w:p>
          <w:p w:rsidR="006F1189" w:rsidRDefault="006F1189" w:rsidP="006F118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Par mobile .lcl.fr</w:t>
            </w:r>
          </w:p>
          <w:p w:rsidR="006F1189" w:rsidRDefault="006F1189" w:rsidP="006F118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Site internet </w:t>
            </w:r>
          </w:p>
          <w:p w:rsidR="006F1189" w:rsidRDefault="006F1189" w:rsidP="006F1189">
            <w:pPr>
              <w:rPr>
                <w:color w:val="0070C0"/>
                <w:sz w:val="20"/>
                <w:szCs w:val="20"/>
              </w:rPr>
            </w:pPr>
            <w:hyperlink r:id="rId10" w:history="1">
              <w:r w:rsidRPr="00AE3D41">
                <w:rPr>
                  <w:rStyle w:val="Lienhypertexte"/>
                  <w:sz w:val="20"/>
                  <w:szCs w:val="20"/>
                </w:rPr>
                <w:t>https://www.LCL.fr</w:t>
              </w:r>
            </w:hyperlink>
          </w:p>
          <w:p w:rsidR="0040709C" w:rsidRPr="00214313" w:rsidRDefault="006F1189" w:rsidP="006F118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Par téléphone au 3938 à certaines heures</w:t>
            </w:r>
          </w:p>
        </w:tc>
        <w:tc>
          <w:tcPr>
            <w:tcW w:w="2977" w:type="dxa"/>
          </w:tcPr>
          <w:p w:rsidR="006F1189" w:rsidRDefault="006F1189" w:rsidP="006F118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Prendre contact avec son agence</w:t>
            </w:r>
          </w:p>
          <w:p w:rsidR="006F1189" w:rsidRDefault="006F1189" w:rsidP="006F118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Par mobile .lcl.fr</w:t>
            </w:r>
          </w:p>
          <w:p w:rsidR="006F1189" w:rsidRDefault="006F1189" w:rsidP="006F118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Site internet </w:t>
            </w:r>
          </w:p>
          <w:p w:rsidR="006F1189" w:rsidRDefault="006F1189" w:rsidP="006F1189">
            <w:pPr>
              <w:rPr>
                <w:color w:val="0070C0"/>
                <w:sz w:val="20"/>
                <w:szCs w:val="20"/>
              </w:rPr>
            </w:pPr>
            <w:hyperlink r:id="rId11" w:history="1">
              <w:r w:rsidRPr="00AE3D41">
                <w:rPr>
                  <w:rStyle w:val="Lienhypertexte"/>
                  <w:sz w:val="20"/>
                  <w:szCs w:val="20"/>
                </w:rPr>
                <w:t>https://www.LCL.fr</w:t>
              </w:r>
            </w:hyperlink>
          </w:p>
          <w:p w:rsidR="006F1189" w:rsidRPr="00214313" w:rsidRDefault="006F1189" w:rsidP="006F118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Par téléphone au 3938 à certaines heures</w:t>
            </w:r>
          </w:p>
        </w:tc>
        <w:tc>
          <w:tcPr>
            <w:tcW w:w="2977" w:type="dxa"/>
          </w:tcPr>
          <w:p w:rsidR="009E5225" w:rsidRDefault="009E5225" w:rsidP="009E522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Prendre contact avec son agence</w:t>
            </w:r>
          </w:p>
          <w:p w:rsidR="009E5225" w:rsidRDefault="009E5225" w:rsidP="009E522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Par mobile .lcl.fr</w:t>
            </w:r>
          </w:p>
          <w:p w:rsidR="009E5225" w:rsidRDefault="009E5225" w:rsidP="009E522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Site internet </w:t>
            </w:r>
          </w:p>
          <w:p w:rsidR="009E5225" w:rsidRDefault="009E5225" w:rsidP="009E5225">
            <w:pPr>
              <w:rPr>
                <w:color w:val="0070C0"/>
                <w:sz w:val="20"/>
                <w:szCs w:val="20"/>
              </w:rPr>
            </w:pPr>
            <w:hyperlink r:id="rId12" w:history="1">
              <w:r w:rsidRPr="00AE3D41">
                <w:rPr>
                  <w:rStyle w:val="Lienhypertexte"/>
                  <w:sz w:val="20"/>
                  <w:szCs w:val="20"/>
                </w:rPr>
                <w:t>https://www.LCL.fr</w:t>
              </w:r>
            </w:hyperlink>
          </w:p>
          <w:p w:rsidR="0040709C" w:rsidRPr="00214313" w:rsidRDefault="009E5225" w:rsidP="009E522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Par téléphone au 3938 à certaines heures</w:t>
            </w:r>
          </w:p>
        </w:tc>
        <w:tc>
          <w:tcPr>
            <w:tcW w:w="3260" w:type="dxa"/>
          </w:tcPr>
          <w:p w:rsidR="0040709C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Appelez le 3955  entre 8 et 22h</w:t>
            </w:r>
          </w:p>
          <w:p w:rsidR="009E5225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Site internet :</w:t>
            </w:r>
          </w:p>
          <w:p w:rsidR="009E5225" w:rsidRDefault="00E72E4B" w:rsidP="00FC6FD9">
            <w:pPr>
              <w:rPr>
                <w:color w:val="0070C0"/>
                <w:sz w:val="20"/>
                <w:szCs w:val="20"/>
              </w:rPr>
            </w:pPr>
            <w:hyperlink r:id="rId13" w:history="1">
              <w:r w:rsidRPr="00AE3D41">
                <w:rPr>
                  <w:rStyle w:val="Lienhypertexte"/>
                  <w:sz w:val="20"/>
                  <w:szCs w:val="20"/>
                </w:rPr>
                <w:t>www.particuliers.societegenerale.fr</w:t>
              </w:r>
            </w:hyperlink>
          </w:p>
          <w:p w:rsidR="00E72E4B" w:rsidRPr="00214313" w:rsidRDefault="00E72E4B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Rendez vous avec son conseiller en agence</w:t>
            </w:r>
          </w:p>
        </w:tc>
      </w:tr>
      <w:tr w:rsidR="0040709C" w:rsidRPr="0040709C" w:rsidTr="00506933">
        <w:tc>
          <w:tcPr>
            <w:tcW w:w="2694" w:type="dxa"/>
          </w:tcPr>
          <w:p w:rsidR="0040709C" w:rsidRPr="0040709C" w:rsidRDefault="0040709C" w:rsidP="00FC6FD9">
            <w:pPr>
              <w:rPr>
                <w:b/>
                <w:i/>
                <w:sz w:val="20"/>
                <w:szCs w:val="20"/>
              </w:rPr>
            </w:pPr>
            <w:r w:rsidRPr="0040709C">
              <w:rPr>
                <w:b/>
                <w:i/>
                <w:sz w:val="20"/>
                <w:szCs w:val="20"/>
              </w:rPr>
              <w:t>Rubrique 4 : Conditions particulières</w:t>
            </w:r>
          </w:p>
          <w:p w:rsidR="0040709C" w:rsidRPr="0040709C" w:rsidRDefault="0040709C" w:rsidP="00FC6FD9">
            <w:pPr>
              <w:rPr>
                <w:sz w:val="20"/>
                <w:szCs w:val="20"/>
              </w:rPr>
            </w:pPr>
            <w:r w:rsidRPr="0040709C">
              <w:rPr>
                <w:sz w:val="20"/>
                <w:szCs w:val="20"/>
              </w:rPr>
              <w:t>Des conditions d’obtention particulières sont-elles précisées ?</w:t>
            </w:r>
          </w:p>
        </w:tc>
        <w:tc>
          <w:tcPr>
            <w:tcW w:w="2693" w:type="dxa"/>
          </w:tcPr>
          <w:p w:rsidR="0040709C" w:rsidRPr="00214313" w:rsidRDefault="0040709C" w:rsidP="00FC6FD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0709C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Il faut adhérer et signer un contrat.</w:t>
            </w:r>
          </w:p>
          <w:p w:rsidR="006F1189" w:rsidRPr="00214313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Certains services sont payants (virements tiers, bourse)</w:t>
            </w:r>
          </w:p>
        </w:tc>
        <w:tc>
          <w:tcPr>
            <w:tcW w:w="2977" w:type="dxa"/>
          </w:tcPr>
          <w:p w:rsidR="0040709C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Appréciation des capacités de remboursement par la banque</w:t>
            </w:r>
          </w:p>
          <w:p w:rsidR="007B70B6" w:rsidRDefault="007B70B6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= se prémunir contre les risques clients (non remboursement)</w:t>
            </w:r>
          </w:p>
          <w:p w:rsidR="009E5225" w:rsidRPr="00214313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Délai de rétractation de 7j</w:t>
            </w:r>
          </w:p>
        </w:tc>
        <w:tc>
          <w:tcPr>
            <w:tcW w:w="3260" w:type="dxa"/>
          </w:tcPr>
          <w:p w:rsidR="0040709C" w:rsidRDefault="00E72E4B" w:rsidP="00E72E4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Sous réserve d’acceptation du dossier par la banque</w:t>
            </w:r>
          </w:p>
          <w:p w:rsidR="007B70B6" w:rsidRDefault="007B70B6" w:rsidP="007B70B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= se prémunir contre les risques clients (non remboursement)</w:t>
            </w:r>
          </w:p>
          <w:p w:rsidR="00E72E4B" w:rsidRPr="00214313" w:rsidRDefault="00E72E4B" w:rsidP="00E72E4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Délai de rétractation de 7 j</w:t>
            </w:r>
          </w:p>
        </w:tc>
      </w:tr>
      <w:tr w:rsidR="0040709C" w:rsidRPr="0040709C" w:rsidTr="00506933">
        <w:tc>
          <w:tcPr>
            <w:tcW w:w="2694" w:type="dxa"/>
          </w:tcPr>
          <w:p w:rsidR="00F63137" w:rsidRPr="00F63137" w:rsidRDefault="00F63137" w:rsidP="00F63137">
            <w:pPr>
              <w:rPr>
                <w:b/>
                <w:i/>
                <w:sz w:val="20"/>
                <w:szCs w:val="20"/>
              </w:rPr>
            </w:pPr>
            <w:r w:rsidRPr="00F63137">
              <w:rPr>
                <w:b/>
                <w:i/>
                <w:sz w:val="20"/>
                <w:szCs w:val="20"/>
              </w:rPr>
              <w:t>Rubrique 5 : Principe de ce service</w:t>
            </w:r>
          </w:p>
          <w:p w:rsidR="00F63137" w:rsidRPr="00F63137" w:rsidRDefault="00F63137" w:rsidP="00F63137">
            <w:pPr>
              <w:rPr>
                <w:sz w:val="20"/>
                <w:szCs w:val="20"/>
              </w:rPr>
            </w:pPr>
            <w:r w:rsidRPr="00F63137">
              <w:rPr>
                <w:sz w:val="20"/>
                <w:szCs w:val="20"/>
              </w:rPr>
              <w:t>Expliquez à quoi sert ce service ?</w:t>
            </w:r>
          </w:p>
          <w:p w:rsidR="00F63137" w:rsidRPr="00F63137" w:rsidRDefault="00F63137" w:rsidP="00F63137">
            <w:pPr>
              <w:rPr>
                <w:sz w:val="20"/>
                <w:szCs w:val="20"/>
              </w:rPr>
            </w:pPr>
            <w:r w:rsidRPr="00F63137">
              <w:rPr>
                <w:sz w:val="20"/>
                <w:szCs w:val="20"/>
              </w:rPr>
              <w:t>En contrepartie que devront faire les clients ?</w:t>
            </w:r>
          </w:p>
          <w:p w:rsidR="0040709C" w:rsidRPr="0040709C" w:rsidRDefault="0040709C" w:rsidP="00FC6F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0709C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Avoir une carte bancaire permet de faciliter les paiements du client.</w:t>
            </w:r>
          </w:p>
          <w:p w:rsidR="006F1189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Chaque carte a des avantages spécifiques.</w:t>
            </w:r>
          </w:p>
          <w:p w:rsidR="006F1189" w:rsidRPr="00214313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Prélèvement du prix de la carte (dépend de la carte)</w:t>
            </w:r>
          </w:p>
        </w:tc>
        <w:tc>
          <w:tcPr>
            <w:tcW w:w="2977" w:type="dxa"/>
          </w:tcPr>
          <w:p w:rsidR="0040709C" w:rsidRPr="00214313" w:rsidRDefault="00F40E94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La banque propose à ses clients de réaliser seuls des services qui auparavant s’effectuaient en agence. Cela permet à l’agence de se concentrer sur d’autres services et aux clients de gagner du temps et des déplac</w:t>
            </w:r>
            <w:r w:rsidR="00592078">
              <w:rPr>
                <w:color w:val="0070C0"/>
                <w:sz w:val="20"/>
                <w:szCs w:val="20"/>
              </w:rPr>
              <w:t>e</w:t>
            </w:r>
            <w:r>
              <w:rPr>
                <w:color w:val="0070C0"/>
                <w:sz w:val="20"/>
                <w:szCs w:val="20"/>
              </w:rPr>
              <w:t>ments</w:t>
            </w:r>
          </w:p>
        </w:tc>
        <w:tc>
          <w:tcPr>
            <w:tcW w:w="2977" w:type="dxa"/>
          </w:tcPr>
          <w:p w:rsidR="0040709C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Permet d’avoir une réserve d’argent</w:t>
            </w:r>
          </w:p>
          <w:p w:rsidR="009E5225" w:rsidRDefault="009E5225" w:rsidP="00FC6FD9">
            <w:pPr>
              <w:rPr>
                <w:color w:val="0070C0"/>
                <w:sz w:val="20"/>
                <w:szCs w:val="20"/>
              </w:rPr>
            </w:pPr>
          </w:p>
          <w:p w:rsidR="009E5225" w:rsidRPr="00214313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Taux d’intérêt à payer très élevés et qui dépendent de la durée de remboursement</w:t>
            </w:r>
          </w:p>
        </w:tc>
        <w:tc>
          <w:tcPr>
            <w:tcW w:w="3260" w:type="dxa"/>
          </w:tcPr>
          <w:p w:rsidR="0040709C" w:rsidRPr="00214313" w:rsidRDefault="00E72E4B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La banque finance et assure le véhicule.</w:t>
            </w:r>
            <w:r>
              <w:rPr>
                <w:color w:val="0070C0"/>
                <w:sz w:val="20"/>
                <w:szCs w:val="20"/>
              </w:rPr>
              <w:br/>
              <w:t>Le client rembourse son prêt, paie les intérêts de son emprunt et paie les primes d’assurance convenues.</w:t>
            </w:r>
          </w:p>
        </w:tc>
      </w:tr>
    </w:tbl>
    <w:p w:rsidR="0040709C" w:rsidRDefault="0040709C" w:rsidP="00F63137">
      <w:pPr>
        <w:spacing w:after="0" w:line="240" w:lineRule="auto"/>
      </w:pPr>
    </w:p>
    <w:tbl>
      <w:tblPr>
        <w:tblStyle w:val="Grilledutableau"/>
        <w:tblW w:w="14601" w:type="dxa"/>
        <w:tblInd w:w="-176" w:type="dxa"/>
        <w:tblLook w:val="04A0"/>
      </w:tblPr>
      <w:tblGrid>
        <w:gridCol w:w="2694"/>
        <w:gridCol w:w="2693"/>
        <w:gridCol w:w="2977"/>
        <w:gridCol w:w="2977"/>
        <w:gridCol w:w="3260"/>
      </w:tblGrid>
      <w:tr w:rsidR="0040709C" w:rsidRPr="0040709C" w:rsidTr="00506933">
        <w:tc>
          <w:tcPr>
            <w:tcW w:w="2694" w:type="dxa"/>
          </w:tcPr>
          <w:p w:rsidR="0040709C" w:rsidRPr="0040709C" w:rsidRDefault="0040709C" w:rsidP="00FC6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Rôles des banques</w:t>
            </w:r>
          </w:p>
          <w:p w:rsidR="0040709C" w:rsidRDefault="0040709C" w:rsidP="00FC6FD9">
            <w:pPr>
              <w:rPr>
                <w:sz w:val="20"/>
                <w:szCs w:val="20"/>
              </w:rPr>
            </w:pPr>
          </w:p>
          <w:p w:rsidR="00F63137" w:rsidRPr="0040709C" w:rsidRDefault="00F63137" w:rsidP="00FC6F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0709C" w:rsidRPr="00214313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Gestion des moyens de paiement</w:t>
            </w:r>
          </w:p>
        </w:tc>
        <w:tc>
          <w:tcPr>
            <w:tcW w:w="2977" w:type="dxa"/>
          </w:tcPr>
          <w:p w:rsidR="0040709C" w:rsidRPr="00214313" w:rsidRDefault="006F1189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Banque à distance, intermédiaire financier sans agence</w:t>
            </w:r>
          </w:p>
        </w:tc>
        <w:tc>
          <w:tcPr>
            <w:tcW w:w="2977" w:type="dxa"/>
          </w:tcPr>
          <w:p w:rsidR="0040709C" w:rsidRPr="00214313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Financement de la consommation des particuliers</w:t>
            </w:r>
          </w:p>
        </w:tc>
        <w:tc>
          <w:tcPr>
            <w:tcW w:w="3260" w:type="dxa"/>
          </w:tcPr>
          <w:p w:rsidR="0040709C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Financement de projet</w:t>
            </w:r>
          </w:p>
          <w:p w:rsidR="009E5225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+ </w:t>
            </w:r>
          </w:p>
          <w:p w:rsidR="009E5225" w:rsidRPr="00214313" w:rsidRDefault="009E5225" w:rsidP="00FC6FD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Assurance de ce projet</w:t>
            </w:r>
          </w:p>
        </w:tc>
      </w:tr>
    </w:tbl>
    <w:p w:rsidR="0040709C" w:rsidRDefault="0040709C"/>
    <w:sectPr w:rsidR="0040709C" w:rsidSect="009E52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EB" w:rsidRDefault="001C4DEB" w:rsidP="005677DF">
      <w:pPr>
        <w:spacing w:after="0" w:line="240" w:lineRule="auto"/>
      </w:pPr>
      <w:r>
        <w:separator/>
      </w:r>
    </w:p>
  </w:endnote>
  <w:endnote w:type="continuationSeparator" w:id="0">
    <w:p w:rsidR="001C4DEB" w:rsidRDefault="001C4DEB" w:rsidP="0056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5677DF">
      <w:tc>
        <w:tcPr>
          <w:tcW w:w="918" w:type="dxa"/>
        </w:tcPr>
        <w:p w:rsidR="005677DF" w:rsidRDefault="005677DF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B70B6" w:rsidRPr="007B70B6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5677DF" w:rsidRDefault="0018250E" w:rsidP="0018250E">
          <w:pPr>
            <w:pStyle w:val="Pieddepage"/>
          </w:pPr>
          <w:r>
            <w:t>Le rôle des banques – Etape découverte – Méthode « Partir de documents physiques et réels » - Séminaire formation PFEG Novembre 2010 - IC</w:t>
          </w:r>
        </w:p>
      </w:tc>
    </w:tr>
  </w:tbl>
  <w:p w:rsidR="005677DF" w:rsidRDefault="0018250E" w:rsidP="0018250E">
    <w:pPr>
      <w:pStyle w:val="Pieddepage"/>
      <w:tabs>
        <w:tab w:val="clear" w:pos="4536"/>
        <w:tab w:val="clear" w:pos="9072"/>
        <w:tab w:val="left" w:pos="70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EB" w:rsidRDefault="001C4DEB" w:rsidP="005677DF">
      <w:pPr>
        <w:spacing w:after="0" w:line="240" w:lineRule="auto"/>
      </w:pPr>
      <w:r>
        <w:separator/>
      </w:r>
    </w:p>
  </w:footnote>
  <w:footnote w:type="continuationSeparator" w:id="0">
    <w:p w:rsidR="001C4DEB" w:rsidRDefault="001C4DEB" w:rsidP="0056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A67"/>
    <w:multiLevelType w:val="hybridMultilevel"/>
    <w:tmpl w:val="82405578"/>
    <w:lvl w:ilvl="0" w:tplc="2912F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3704"/>
    <w:multiLevelType w:val="hybridMultilevel"/>
    <w:tmpl w:val="DC82F63C"/>
    <w:lvl w:ilvl="0" w:tplc="A0CE8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14D5"/>
    <w:multiLevelType w:val="hybridMultilevel"/>
    <w:tmpl w:val="BEC2BA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70833"/>
    <w:multiLevelType w:val="hybridMultilevel"/>
    <w:tmpl w:val="BEC2BA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E23ED"/>
    <w:multiLevelType w:val="hybridMultilevel"/>
    <w:tmpl w:val="24C26A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02"/>
    <w:rsid w:val="00101003"/>
    <w:rsid w:val="00174913"/>
    <w:rsid w:val="0018250E"/>
    <w:rsid w:val="0018726A"/>
    <w:rsid w:val="001C4DEB"/>
    <w:rsid w:val="00214313"/>
    <w:rsid w:val="002F6302"/>
    <w:rsid w:val="00306D15"/>
    <w:rsid w:val="0040709C"/>
    <w:rsid w:val="00506933"/>
    <w:rsid w:val="0053268D"/>
    <w:rsid w:val="005677DF"/>
    <w:rsid w:val="00592078"/>
    <w:rsid w:val="006964AE"/>
    <w:rsid w:val="006C05B6"/>
    <w:rsid w:val="006F1189"/>
    <w:rsid w:val="0071634B"/>
    <w:rsid w:val="007B70B6"/>
    <w:rsid w:val="008137F3"/>
    <w:rsid w:val="00921DF6"/>
    <w:rsid w:val="009E5225"/>
    <w:rsid w:val="00AA6D20"/>
    <w:rsid w:val="00AD0BAE"/>
    <w:rsid w:val="00B70F89"/>
    <w:rsid w:val="00C1390C"/>
    <w:rsid w:val="00C7348B"/>
    <w:rsid w:val="00C85196"/>
    <w:rsid w:val="00D447BB"/>
    <w:rsid w:val="00E72E4B"/>
    <w:rsid w:val="00E97702"/>
    <w:rsid w:val="00F40E94"/>
    <w:rsid w:val="00F63137"/>
    <w:rsid w:val="00F63A88"/>
    <w:rsid w:val="00F72A49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3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0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9770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6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7DF"/>
  </w:style>
  <w:style w:type="paragraph" w:styleId="Pieddepage">
    <w:name w:val="footer"/>
    <w:basedOn w:val="Normal"/>
    <w:link w:val="PieddepageCar"/>
    <w:uiPriority w:val="99"/>
    <w:unhideWhenUsed/>
    <w:rsid w:val="0056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s://www.LCL.fr"/>
  <Relationship Id="rId11" Type="http://schemas.openxmlformats.org/officeDocument/2006/relationships/hyperlink" TargetMode="External" Target="https://www.LCL.fr"/>
  <Relationship Id="rId12" Type="http://schemas.openxmlformats.org/officeDocument/2006/relationships/hyperlink" TargetMode="External" Target="https://www.LCL.fr"/>
  <Relationship Id="rId13" Type="http://schemas.openxmlformats.org/officeDocument/2006/relationships/hyperlink" TargetMode="External" Target="http://www.particuliers.societegenerale.fr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banque-casino.fr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0EFD-ECE4-468E-A7F7-FC2356F8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2010-10-30T17:05:00Z</dcterms:created>
  <dc:creator>isa PC</dc:creator>
  <lastModifiedBy>isa PC</lastModifiedBy>
  <lastPrinted>2010-10-30T17:05:00Z</lastPrinted>
  <dcterms:modified xsi:type="dcterms:W3CDTF">2010-10-30T19:30:00Z</dcterms:modified>
  <revision>27</revision>
</coreProperties>
</file>