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A1" w:rsidRPr="00445CCA" w:rsidRDefault="00445CCA" w:rsidP="00445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45CCA">
        <w:rPr>
          <w:b/>
          <w:sz w:val="28"/>
          <w:szCs w:val="28"/>
        </w:rPr>
        <w:t xml:space="preserve">Proposition de progression pédagogique – Séminaire de formation </w:t>
      </w:r>
      <w:proofErr w:type="spellStart"/>
      <w:r w:rsidRPr="00445CCA">
        <w:rPr>
          <w:b/>
          <w:sz w:val="28"/>
          <w:szCs w:val="28"/>
        </w:rPr>
        <w:t>pfeg</w:t>
      </w:r>
      <w:proofErr w:type="spellEnd"/>
      <w:r w:rsidRPr="00445CCA">
        <w:rPr>
          <w:b/>
          <w:sz w:val="28"/>
          <w:szCs w:val="28"/>
        </w:rPr>
        <w:t xml:space="preserve"> – Novembre 2010- IC</w:t>
      </w:r>
    </w:p>
    <w:p w:rsidR="00445CCA" w:rsidRDefault="00445CCA"/>
    <w:tbl>
      <w:tblPr>
        <w:tblStyle w:val="Grilledutableau"/>
        <w:tblW w:w="0" w:type="auto"/>
        <w:tblLook w:val="04A0"/>
      </w:tblPr>
      <w:tblGrid>
        <w:gridCol w:w="1809"/>
        <w:gridCol w:w="2410"/>
        <w:gridCol w:w="2835"/>
        <w:gridCol w:w="2835"/>
        <w:gridCol w:w="2552"/>
        <w:gridCol w:w="2552"/>
      </w:tblGrid>
      <w:tr w:rsidR="00445CCA" w:rsidTr="006F2D72">
        <w:tc>
          <w:tcPr>
            <w:tcW w:w="1809" w:type="dxa"/>
          </w:tcPr>
          <w:p w:rsidR="00445CCA" w:rsidRDefault="00445CCA">
            <w:r>
              <w:t>Nombre de semaines</w:t>
            </w:r>
          </w:p>
        </w:tc>
        <w:tc>
          <w:tcPr>
            <w:tcW w:w="2410" w:type="dxa"/>
          </w:tcPr>
          <w:p w:rsidR="00445CCA" w:rsidRDefault="00445CCA" w:rsidP="008A090B">
            <w:pPr>
              <w:jc w:val="center"/>
            </w:pPr>
            <w:r>
              <w:t>Semaine 1</w:t>
            </w:r>
          </w:p>
        </w:tc>
        <w:tc>
          <w:tcPr>
            <w:tcW w:w="2835" w:type="dxa"/>
          </w:tcPr>
          <w:p w:rsidR="00445CCA" w:rsidRDefault="00445CCA" w:rsidP="008A090B">
            <w:pPr>
              <w:jc w:val="center"/>
            </w:pPr>
            <w:r>
              <w:t>Semaines 2,3 et 4</w:t>
            </w:r>
          </w:p>
        </w:tc>
        <w:tc>
          <w:tcPr>
            <w:tcW w:w="2835" w:type="dxa"/>
          </w:tcPr>
          <w:p w:rsidR="00445CCA" w:rsidRDefault="00445CCA" w:rsidP="008A090B">
            <w:pPr>
              <w:jc w:val="center"/>
            </w:pPr>
            <w:r>
              <w:t>Semaines 5, 6 et 7</w:t>
            </w:r>
          </w:p>
        </w:tc>
        <w:tc>
          <w:tcPr>
            <w:tcW w:w="2552" w:type="dxa"/>
          </w:tcPr>
          <w:p w:rsidR="00445CCA" w:rsidRDefault="00445CCA" w:rsidP="008A090B">
            <w:pPr>
              <w:jc w:val="center"/>
            </w:pPr>
            <w:r>
              <w:t>Semaines 8, 9 et 10</w:t>
            </w:r>
          </w:p>
        </w:tc>
        <w:tc>
          <w:tcPr>
            <w:tcW w:w="2552" w:type="dxa"/>
          </w:tcPr>
          <w:p w:rsidR="00445CCA" w:rsidRDefault="00445CCA" w:rsidP="008A090B">
            <w:pPr>
              <w:jc w:val="center"/>
            </w:pPr>
            <w:r>
              <w:t>Semaine 11</w:t>
            </w:r>
          </w:p>
        </w:tc>
      </w:tr>
      <w:tr w:rsidR="00445CCA" w:rsidTr="006F2D72">
        <w:tc>
          <w:tcPr>
            <w:tcW w:w="1809" w:type="dxa"/>
          </w:tcPr>
          <w:p w:rsidR="00445CCA" w:rsidRDefault="00445CCA">
            <w:r>
              <w:t>Thème traité</w:t>
            </w:r>
          </w:p>
        </w:tc>
        <w:tc>
          <w:tcPr>
            <w:tcW w:w="2410" w:type="dxa"/>
          </w:tcPr>
          <w:p w:rsidR="00445CCA" w:rsidRDefault="00445CCA">
            <w:r>
              <w:t>Découverte du PFEG</w:t>
            </w:r>
          </w:p>
          <w:p w:rsidR="00445CCA" w:rsidRDefault="00445CCA">
            <w:r>
              <w:t>Présentation de la philosophie</w:t>
            </w:r>
          </w:p>
          <w:p w:rsidR="00445CCA" w:rsidRDefault="00445CCA">
            <w:r>
              <w:t>Liste des outils</w:t>
            </w:r>
          </w:p>
          <w:p w:rsidR="00445CCA" w:rsidRDefault="00445CCA">
            <w:r>
              <w:t>Présentation de la méthode de travail</w:t>
            </w:r>
          </w:p>
        </w:tc>
        <w:tc>
          <w:tcPr>
            <w:tcW w:w="2835" w:type="dxa"/>
          </w:tcPr>
          <w:p w:rsidR="00445CCA" w:rsidRDefault="00445CCA">
            <w:r>
              <w:t>1.1 Les acteurs</w:t>
            </w:r>
          </w:p>
        </w:tc>
        <w:tc>
          <w:tcPr>
            <w:tcW w:w="2835" w:type="dxa"/>
          </w:tcPr>
          <w:p w:rsidR="00445CCA" w:rsidRDefault="00445CCA">
            <w:r>
              <w:t>1.3 L’Etat</w:t>
            </w:r>
          </w:p>
        </w:tc>
        <w:tc>
          <w:tcPr>
            <w:tcW w:w="2552" w:type="dxa"/>
          </w:tcPr>
          <w:p w:rsidR="00445CCA" w:rsidRDefault="00445CCA">
            <w:r>
              <w:t>1.4 La banque</w:t>
            </w:r>
          </w:p>
        </w:tc>
        <w:tc>
          <w:tcPr>
            <w:tcW w:w="2552" w:type="dxa"/>
          </w:tcPr>
          <w:p w:rsidR="00445CCA" w:rsidRDefault="00445CCA">
            <w:r>
              <w:t>1.2 Le circuit économique</w:t>
            </w:r>
          </w:p>
        </w:tc>
      </w:tr>
      <w:tr w:rsidR="00445CCA" w:rsidTr="006F2D72">
        <w:tc>
          <w:tcPr>
            <w:tcW w:w="1809" w:type="dxa"/>
          </w:tcPr>
          <w:p w:rsidR="00445CCA" w:rsidRDefault="00445CCA">
            <w:r>
              <w:t>Approche</w:t>
            </w:r>
          </w:p>
        </w:tc>
        <w:tc>
          <w:tcPr>
            <w:tcW w:w="2410" w:type="dxa"/>
          </w:tcPr>
          <w:p w:rsidR="00445CCA" w:rsidRDefault="00445CCA"/>
        </w:tc>
        <w:tc>
          <w:tcPr>
            <w:tcW w:w="2835" w:type="dxa"/>
          </w:tcPr>
          <w:p w:rsidR="00445CCA" w:rsidRDefault="00445CCA">
            <w:r>
              <w:t>Etape 1 : Le consommateur au cœur de l’échange</w:t>
            </w:r>
          </w:p>
          <w:p w:rsidR="00445CCA" w:rsidRDefault="00445CCA">
            <w:proofErr w:type="gramStart"/>
            <w:r>
              <w:t>Le</w:t>
            </w:r>
            <w:proofErr w:type="gramEnd"/>
            <w:r>
              <w:t xml:space="preserve"> conso = l’élève (exemple du scooter)</w:t>
            </w:r>
          </w:p>
          <w:p w:rsidR="00445CCA" w:rsidRDefault="00445CCA">
            <w:r>
              <w:t>Etape 2 : les acteurs dans la coupe du monde de foot</w:t>
            </w:r>
          </w:p>
          <w:p w:rsidR="00445CCA" w:rsidRDefault="00445CCA">
            <w:r>
              <w:t>Acteurs &amp; intérêts des acteurs</w:t>
            </w:r>
          </w:p>
          <w:p w:rsidR="00445CCA" w:rsidRDefault="00445CCA">
            <w:r>
              <w:t>Etape 3 : Pour aller plus loin « Main basse sur le riz »</w:t>
            </w:r>
          </w:p>
          <w:p w:rsidR="00445CCA" w:rsidRDefault="00445CCA">
            <w:r>
              <w:t>Arte Editions</w:t>
            </w:r>
          </w:p>
          <w:p w:rsidR="00445CCA" w:rsidRDefault="00445CCA">
            <w:r>
              <w:t>Risque sociétal si chaque acteur joue un jeu individuel</w:t>
            </w:r>
          </w:p>
        </w:tc>
        <w:tc>
          <w:tcPr>
            <w:tcW w:w="2835" w:type="dxa"/>
          </w:tcPr>
          <w:p w:rsidR="00445CCA" w:rsidRDefault="00445CCA">
            <w:r>
              <w:t>Etape 1 : Perception du rôle de l’Etat pour chaque élève</w:t>
            </w:r>
          </w:p>
          <w:p w:rsidR="00445CCA" w:rsidRDefault="00445CCA">
            <w:r>
              <w:t>Etape 2 : Mise en commun des perceptions &amp; typologie des rôles de l’Etat</w:t>
            </w:r>
          </w:p>
          <w:p w:rsidR="00445CCA" w:rsidRDefault="00445CCA">
            <w:r>
              <w:t>Etape 3 : Pour aller plus loin :</w:t>
            </w:r>
          </w:p>
          <w:p w:rsidR="00445CCA" w:rsidRDefault="00445CCA">
            <w:r>
              <w:t>« Le monde selon Monsanto » Arte Editions Règles du jeu, divergence des rôles de l’Etat</w:t>
            </w:r>
          </w:p>
        </w:tc>
        <w:tc>
          <w:tcPr>
            <w:tcW w:w="2552" w:type="dxa"/>
          </w:tcPr>
          <w:p w:rsidR="00445CCA" w:rsidRDefault="00445CCA">
            <w:r>
              <w:t>Etape 1 : Produits et rôles de la banque</w:t>
            </w:r>
          </w:p>
          <w:p w:rsidR="00445CCA" w:rsidRDefault="00445CCA">
            <w:r>
              <w:t>Etape 2 : Calculs simples et simulation coût d’un prêt, rémunération de l’Epargne</w:t>
            </w:r>
          </w:p>
          <w:p w:rsidR="00445CCA" w:rsidRDefault="00445CCA">
            <w:r>
              <w:t>Etape 3 : Intervention d’un Conseiller bancaire (métiers, formations, relation clients)</w:t>
            </w:r>
          </w:p>
          <w:p w:rsidR="00445CCA" w:rsidRDefault="00445CCA"/>
        </w:tc>
        <w:tc>
          <w:tcPr>
            <w:tcW w:w="2552" w:type="dxa"/>
          </w:tcPr>
          <w:p w:rsidR="00445CCA" w:rsidRDefault="00445CCA">
            <w:r>
              <w:t>Synthèse</w:t>
            </w:r>
            <w:r w:rsidR="00CE3E7A">
              <w:t xml:space="preserve"> de la première partie</w:t>
            </w:r>
            <w:r w:rsidR="002F4421">
              <w:t> :</w:t>
            </w:r>
          </w:p>
          <w:p w:rsidR="002F4421" w:rsidRDefault="002F4421" w:rsidP="00CE3E7A">
            <w:pPr>
              <w:pStyle w:val="Paragraphedeliste"/>
              <w:numPr>
                <w:ilvl w:val="0"/>
                <w:numId w:val="1"/>
              </w:numPr>
            </w:pPr>
            <w:r>
              <w:t>Les échanges entre les acteurs (flux réels &amp; monétaires)</w:t>
            </w:r>
          </w:p>
          <w:p w:rsidR="00CE3E7A" w:rsidRDefault="00CE3E7A" w:rsidP="00CE3E7A">
            <w:pPr>
              <w:pStyle w:val="Paragraphedeliste"/>
              <w:numPr>
                <w:ilvl w:val="0"/>
                <w:numId w:val="1"/>
              </w:numPr>
            </w:pPr>
            <w:r>
              <w:t>Schéma circuit simplifié</w:t>
            </w:r>
          </w:p>
        </w:tc>
      </w:tr>
    </w:tbl>
    <w:p w:rsidR="00CE3E7A" w:rsidRDefault="00CE3E7A"/>
    <w:p w:rsidR="00CE3E7A" w:rsidRDefault="00CE3E7A">
      <w:r>
        <w:br w:type="page"/>
      </w:r>
    </w:p>
    <w:tbl>
      <w:tblPr>
        <w:tblStyle w:val="Grilledutableau"/>
        <w:tblW w:w="0" w:type="auto"/>
        <w:tblLook w:val="04A0"/>
      </w:tblPr>
      <w:tblGrid>
        <w:gridCol w:w="2348"/>
        <w:gridCol w:w="2195"/>
        <w:gridCol w:w="2042"/>
        <w:gridCol w:w="2376"/>
        <w:gridCol w:w="2505"/>
        <w:gridCol w:w="2089"/>
        <w:gridCol w:w="2059"/>
      </w:tblGrid>
      <w:tr w:rsidR="001A19DB" w:rsidTr="001A19DB">
        <w:tc>
          <w:tcPr>
            <w:tcW w:w="2348" w:type="dxa"/>
          </w:tcPr>
          <w:p w:rsidR="001A19DB" w:rsidRDefault="001A19DB" w:rsidP="00555CDD">
            <w:r>
              <w:lastRenderedPageBreak/>
              <w:t>Semaine 12</w:t>
            </w:r>
          </w:p>
        </w:tc>
        <w:tc>
          <w:tcPr>
            <w:tcW w:w="2195" w:type="dxa"/>
          </w:tcPr>
          <w:p w:rsidR="001A19DB" w:rsidRDefault="001A19DB" w:rsidP="008A090B">
            <w:r>
              <w:t>Semaine</w:t>
            </w:r>
            <w:r>
              <w:t xml:space="preserve"> 13</w:t>
            </w:r>
          </w:p>
        </w:tc>
        <w:tc>
          <w:tcPr>
            <w:tcW w:w="2042" w:type="dxa"/>
          </w:tcPr>
          <w:p w:rsidR="001A19DB" w:rsidRDefault="001A19DB" w:rsidP="00555CDD">
            <w:r>
              <w:t>Semaine</w:t>
            </w:r>
            <w:r>
              <w:t xml:space="preserve"> 14</w:t>
            </w:r>
          </w:p>
        </w:tc>
        <w:tc>
          <w:tcPr>
            <w:tcW w:w="2376" w:type="dxa"/>
          </w:tcPr>
          <w:p w:rsidR="001A19DB" w:rsidRDefault="001A19DB" w:rsidP="00555CDD">
            <w:r>
              <w:t>Semaines 15,16 et 17</w:t>
            </w:r>
          </w:p>
        </w:tc>
        <w:tc>
          <w:tcPr>
            <w:tcW w:w="2505" w:type="dxa"/>
          </w:tcPr>
          <w:p w:rsidR="001A19DB" w:rsidRDefault="001A19DB" w:rsidP="001A19DB">
            <w:r>
              <w:t>Semaine</w:t>
            </w:r>
            <w:r>
              <w:t>s</w:t>
            </w:r>
            <w:r>
              <w:t xml:space="preserve"> 1</w:t>
            </w:r>
            <w:r>
              <w:t>8, 19 et 20</w:t>
            </w:r>
          </w:p>
        </w:tc>
        <w:tc>
          <w:tcPr>
            <w:tcW w:w="2089" w:type="dxa"/>
          </w:tcPr>
          <w:p w:rsidR="001A19DB" w:rsidRDefault="001A19DB" w:rsidP="00555CDD">
            <w:r>
              <w:t>Semaines 21,22 et 23</w:t>
            </w:r>
          </w:p>
        </w:tc>
        <w:tc>
          <w:tcPr>
            <w:tcW w:w="2059" w:type="dxa"/>
          </w:tcPr>
          <w:p w:rsidR="001A19DB" w:rsidRDefault="001A19DB" w:rsidP="00555CDD">
            <w:r>
              <w:t>Semaines 24 et suivantes</w:t>
            </w:r>
          </w:p>
        </w:tc>
      </w:tr>
      <w:tr w:rsidR="001A19DB" w:rsidTr="001A19DB">
        <w:tc>
          <w:tcPr>
            <w:tcW w:w="2348" w:type="dxa"/>
          </w:tcPr>
          <w:p w:rsidR="001A19DB" w:rsidRDefault="001A19DB" w:rsidP="00555CDD">
            <w:r>
              <w:t>TD : Recherche d’informations sur internet</w:t>
            </w:r>
          </w:p>
          <w:p w:rsidR="001A19DB" w:rsidRDefault="001A19DB" w:rsidP="00555CDD"/>
          <w:p w:rsidR="001A19DB" w:rsidRDefault="001A19DB" w:rsidP="00555CDD">
            <w:r>
              <w:t>Les mots clés</w:t>
            </w:r>
          </w:p>
          <w:p w:rsidR="001A19DB" w:rsidRDefault="001A19DB" w:rsidP="00555CDD">
            <w:r>
              <w:t>La pertinence des informations trouvées</w:t>
            </w:r>
          </w:p>
          <w:p w:rsidR="001A19DB" w:rsidRDefault="001A19DB" w:rsidP="00555CDD">
            <w:r>
              <w:t>Méthodologies de recherche sur différents moteurs</w:t>
            </w:r>
          </w:p>
        </w:tc>
        <w:tc>
          <w:tcPr>
            <w:tcW w:w="2195" w:type="dxa"/>
          </w:tcPr>
          <w:p w:rsidR="001A19DB" w:rsidRDefault="001A19DB" w:rsidP="00555CDD">
            <w:r>
              <w:t xml:space="preserve">Présentation du module </w:t>
            </w:r>
          </w:p>
          <w:p w:rsidR="001A19DB" w:rsidRDefault="001A19DB" w:rsidP="008A090B">
            <w:pPr>
              <w:pStyle w:val="Paragraphedeliste"/>
              <w:numPr>
                <w:ilvl w:val="0"/>
                <w:numId w:val="1"/>
              </w:numPr>
            </w:pPr>
            <w:r>
              <w:t>Nouveaux enjeux économiques</w:t>
            </w:r>
          </w:p>
          <w:p w:rsidR="001A19DB" w:rsidRDefault="001A19DB" w:rsidP="008A090B"/>
          <w:p w:rsidR="001A19DB" w:rsidRDefault="001A19DB" w:rsidP="008A090B">
            <w:r>
              <w:t>Traitement de cette partie sous forme d’exposés</w:t>
            </w:r>
          </w:p>
        </w:tc>
        <w:tc>
          <w:tcPr>
            <w:tcW w:w="2042" w:type="dxa"/>
          </w:tcPr>
          <w:p w:rsidR="001A19DB" w:rsidRDefault="001A19DB" w:rsidP="00555CDD">
            <w:r>
              <w:t>TD : Visuels de communication dans le cadre d’un exposé</w:t>
            </w:r>
          </w:p>
        </w:tc>
        <w:tc>
          <w:tcPr>
            <w:tcW w:w="2376" w:type="dxa"/>
          </w:tcPr>
          <w:p w:rsidR="001A19DB" w:rsidRDefault="001A19DB" w:rsidP="00977ABC">
            <w:r>
              <w:t>2.1 L’entreprise</w:t>
            </w:r>
          </w:p>
        </w:tc>
        <w:tc>
          <w:tcPr>
            <w:tcW w:w="2505" w:type="dxa"/>
          </w:tcPr>
          <w:p w:rsidR="001A19DB" w:rsidRDefault="001A19DB" w:rsidP="00555CDD">
            <w:r>
              <w:t>2.5 Place de l’individu dans l’entreprise</w:t>
            </w:r>
          </w:p>
        </w:tc>
        <w:tc>
          <w:tcPr>
            <w:tcW w:w="2089" w:type="dxa"/>
          </w:tcPr>
          <w:p w:rsidR="001A19DB" w:rsidRDefault="001A19DB" w:rsidP="00555CDD">
            <w:r>
              <w:t>2.2 Création de valeur</w:t>
            </w:r>
          </w:p>
        </w:tc>
        <w:tc>
          <w:tcPr>
            <w:tcW w:w="2059" w:type="dxa"/>
          </w:tcPr>
          <w:p w:rsidR="001A19DB" w:rsidRDefault="001A19DB" w:rsidP="00555CDD">
            <w:r>
              <w:t>Exposés</w:t>
            </w:r>
          </w:p>
        </w:tc>
      </w:tr>
      <w:tr w:rsidR="001A19DB" w:rsidTr="001A19DB">
        <w:tc>
          <w:tcPr>
            <w:tcW w:w="2348" w:type="dxa"/>
          </w:tcPr>
          <w:p w:rsidR="001A19DB" w:rsidRDefault="001A19DB" w:rsidP="00555CDD">
            <w:r>
              <w:t>TD fondé sur un exemple de recherche</w:t>
            </w:r>
          </w:p>
          <w:p w:rsidR="001A19DB" w:rsidRDefault="001A19DB" w:rsidP="00555CDD"/>
          <w:p w:rsidR="001A19DB" w:rsidRDefault="001A19DB" w:rsidP="00555CDD">
            <w:r>
              <w:t>TAF : recherche particulière demandée</w:t>
            </w:r>
          </w:p>
        </w:tc>
        <w:tc>
          <w:tcPr>
            <w:tcW w:w="2195" w:type="dxa"/>
          </w:tcPr>
          <w:p w:rsidR="001A19DB" w:rsidRDefault="001A19DB" w:rsidP="00555CDD">
            <w:r>
              <w:t>Présentation des thèmes</w:t>
            </w:r>
          </w:p>
          <w:p w:rsidR="001A19DB" w:rsidRDefault="001A19DB" w:rsidP="00555CDD">
            <w:r>
              <w:t>Choix des thèmes avec la classe</w:t>
            </w:r>
          </w:p>
          <w:p w:rsidR="001A19DB" w:rsidRDefault="001A19DB" w:rsidP="00555CDD">
            <w:r>
              <w:t>Faire émerger des exemples de thèmes  d’exposés</w:t>
            </w:r>
          </w:p>
          <w:p w:rsidR="001A19DB" w:rsidRDefault="001A19DB" w:rsidP="00555CDD">
            <w:r>
              <w:t>Constitution de groupes</w:t>
            </w:r>
          </w:p>
          <w:p w:rsidR="001A19DB" w:rsidRDefault="001A19DB" w:rsidP="00555CDD"/>
          <w:p w:rsidR="001A19DB" w:rsidRDefault="001A19DB" w:rsidP="00555CDD">
            <w:r>
              <w:t>Répartition des exposés par groupe (10 mn/</w:t>
            </w:r>
            <w:proofErr w:type="spellStart"/>
            <w:r>
              <w:t>gpe</w:t>
            </w:r>
            <w:proofErr w:type="spellEnd"/>
            <w:r>
              <w:t>)</w:t>
            </w:r>
          </w:p>
          <w:p w:rsidR="001A19DB" w:rsidRDefault="001A19DB" w:rsidP="00555CDD">
            <w:r>
              <w:t>Détermination d’un calendrier</w:t>
            </w:r>
          </w:p>
          <w:p w:rsidR="001A19DB" w:rsidRDefault="001A19DB" w:rsidP="00555CDD">
            <w:r>
              <w:t>Précision sur les modes d’évaluation</w:t>
            </w:r>
          </w:p>
        </w:tc>
        <w:tc>
          <w:tcPr>
            <w:tcW w:w="2042" w:type="dxa"/>
          </w:tcPr>
          <w:p w:rsidR="001A19DB" w:rsidRDefault="001A19DB" w:rsidP="00555CDD">
            <w:r>
              <w:t>TD « Powerpoint »</w:t>
            </w:r>
          </w:p>
          <w:p w:rsidR="001A19DB" w:rsidRDefault="001A19DB" w:rsidP="00555CDD">
            <w:r>
              <w:t>Exemple d’exposé (sujet facile) et proposition de documents supports</w:t>
            </w:r>
          </w:p>
          <w:p w:rsidR="001A19DB" w:rsidRDefault="001A19DB" w:rsidP="00555CDD"/>
          <w:p w:rsidR="001A19DB" w:rsidRDefault="001A19DB" w:rsidP="00555CDD">
            <w:r>
              <w:t>Application : travail de groupe</w:t>
            </w:r>
          </w:p>
          <w:p w:rsidR="001A19DB" w:rsidRDefault="001A19DB" w:rsidP="00555CDD">
            <w:r>
              <w:t>A partir de documents réduits, présentation d’une synthèse sur Powerpoint</w:t>
            </w:r>
          </w:p>
        </w:tc>
        <w:tc>
          <w:tcPr>
            <w:tcW w:w="2376" w:type="dxa"/>
          </w:tcPr>
          <w:p w:rsidR="001A19DB" w:rsidRDefault="001A19DB" w:rsidP="00555CDD">
            <w:r>
              <w:t>Etape 1 : Vidéo interview entrepreneur</w:t>
            </w:r>
          </w:p>
          <w:p w:rsidR="001A19DB" w:rsidRDefault="001A19DB" w:rsidP="00555CDD">
            <w:proofErr w:type="spellStart"/>
            <w:r>
              <w:t>Obj</w:t>
            </w:r>
            <w:proofErr w:type="spellEnd"/>
            <w:r>
              <w:t> : Les parties prenantes, les différentes fonctions</w:t>
            </w:r>
          </w:p>
          <w:p w:rsidR="001A19DB" w:rsidRDefault="001A19DB" w:rsidP="00555CDD">
            <w:r>
              <w:t>Etape 2 : Récapitulatif des informations obtenues lors du visionnage Etape 1</w:t>
            </w:r>
          </w:p>
          <w:p w:rsidR="001A19DB" w:rsidRDefault="001A19DB" w:rsidP="00555CDD">
            <w:r>
              <w:t xml:space="preserve">Préparation intervention professionnel venant présenter son </w:t>
            </w:r>
            <w:proofErr w:type="spellStart"/>
            <w:r>
              <w:t>ent</w:t>
            </w:r>
            <w:proofErr w:type="spellEnd"/>
          </w:p>
          <w:p w:rsidR="001A19DB" w:rsidRDefault="001A19DB" w:rsidP="00555CDD">
            <w:r>
              <w:t xml:space="preserve">Etape 3 : Conférence – Présentation grande </w:t>
            </w:r>
            <w:proofErr w:type="spellStart"/>
            <w:r>
              <w:t>ent</w:t>
            </w:r>
            <w:proofErr w:type="spellEnd"/>
            <w:r>
              <w:t>.</w:t>
            </w:r>
          </w:p>
        </w:tc>
        <w:tc>
          <w:tcPr>
            <w:tcW w:w="2505" w:type="dxa"/>
          </w:tcPr>
          <w:p w:rsidR="001A19DB" w:rsidRDefault="006A0614" w:rsidP="00555CDD">
            <w:r>
              <w:t>Etape 1</w:t>
            </w:r>
            <w:r w:rsidR="00522927">
              <w:t xml:space="preserve"> : Importance du facteur humain – Cas </w:t>
            </w:r>
            <w:proofErr w:type="spellStart"/>
            <w:r w:rsidR="00522927">
              <w:t>Ikéa</w:t>
            </w:r>
            <w:proofErr w:type="spellEnd"/>
            <w:r w:rsidR="00522927">
              <w:t>, vidéo « </w:t>
            </w:r>
            <w:proofErr w:type="spellStart"/>
            <w:r w:rsidR="00522927">
              <w:t>Ikéa</w:t>
            </w:r>
            <w:proofErr w:type="spellEnd"/>
            <w:r w:rsidR="00522927">
              <w:t xml:space="preserve"> en kit » </w:t>
            </w:r>
            <w:proofErr w:type="spellStart"/>
            <w:r w:rsidR="00522927">
              <w:t>Doriane</w:t>
            </w:r>
            <w:proofErr w:type="spellEnd"/>
            <w:r w:rsidR="00522927">
              <w:t xml:space="preserve"> films</w:t>
            </w:r>
          </w:p>
          <w:p w:rsidR="00522927" w:rsidRDefault="00522927" w:rsidP="00522927">
            <w:r>
              <w:t>Etape 2 : Transformation de l’entreprise et facteur humain – Cas Orange</w:t>
            </w:r>
          </w:p>
          <w:p w:rsidR="00522927" w:rsidRDefault="00522927" w:rsidP="00522927">
            <w:r>
              <w:t>Vidéo « Envoyé spécial »</w:t>
            </w:r>
          </w:p>
          <w:p w:rsidR="00522927" w:rsidRDefault="00522927" w:rsidP="00522927">
            <w:r>
              <w:t>Etape 3 : Droit du travail, tensions sociales, vidéo « le travail en détresse », enregistrement la 5</w:t>
            </w:r>
          </w:p>
          <w:p w:rsidR="00522927" w:rsidRDefault="00522927" w:rsidP="00522927">
            <w:r>
              <w:t>Démarche : Ecoute, débat, contextualisation</w:t>
            </w:r>
          </w:p>
        </w:tc>
        <w:tc>
          <w:tcPr>
            <w:tcW w:w="2089" w:type="dxa"/>
          </w:tcPr>
          <w:p w:rsidR="001A19DB" w:rsidRDefault="001A19DB" w:rsidP="00555CDD"/>
        </w:tc>
        <w:tc>
          <w:tcPr>
            <w:tcW w:w="2059" w:type="dxa"/>
          </w:tcPr>
          <w:p w:rsidR="001A19DB" w:rsidRDefault="001A19DB" w:rsidP="00555CDD"/>
        </w:tc>
      </w:tr>
    </w:tbl>
    <w:p w:rsidR="00445CCA" w:rsidRDefault="00445CCA"/>
    <w:sectPr w:rsidR="00445CCA" w:rsidSect="008A090B">
      <w:footerReference w:type="default" r:id="rId7"/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BF" w:rsidRDefault="003200BF" w:rsidP="00CE3E7A">
      <w:pPr>
        <w:spacing w:after="0" w:line="240" w:lineRule="auto"/>
      </w:pPr>
      <w:r>
        <w:separator/>
      </w:r>
    </w:p>
  </w:endnote>
  <w:endnote w:type="continuationSeparator" w:id="0">
    <w:p w:rsidR="003200BF" w:rsidRDefault="003200BF" w:rsidP="00CE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619"/>
      <w:gridCol w:w="13995"/>
    </w:tblGrid>
    <w:tr w:rsidR="00CE3E7A">
      <w:tc>
        <w:tcPr>
          <w:tcW w:w="918" w:type="dxa"/>
        </w:tcPr>
        <w:p w:rsidR="00CE3E7A" w:rsidRDefault="00CE3E7A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22927" w:rsidRPr="00522927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7938" w:type="dxa"/>
        </w:tcPr>
        <w:p w:rsidR="00CE3E7A" w:rsidRDefault="00CE3E7A">
          <w:pPr>
            <w:pStyle w:val="Pieddepage"/>
          </w:pPr>
          <w:r>
            <w:t xml:space="preserve">Exemple de progression pédagogique – Séminaire </w:t>
          </w:r>
          <w:proofErr w:type="spellStart"/>
          <w:r>
            <w:t>pfeg</w:t>
          </w:r>
          <w:proofErr w:type="spellEnd"/>
          <w:r>
            <w:t xml:space="preserve"> – Novembre 2010 - IC</w:t>
          </w:r>
        </w:p>
      </w:tc>
    </w:tr>
  </w:tbl>
  <w:p w:rsidR="00CE3E7A" w:rsidRDefault="00CE3E7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BF" w:rsidRDefault="003200BF" w:rsidP="00CE3E7A">
      <w:pPr>
        <w:spacing w:after="0" w:line="240" w:lineRule="auto"/>
      </w:pPr>
      <w:r>
        <w:separator/>
      </w:r>
    </w:p>
  </w:footnote>
  <w:footnote w:type="continuationSeparator" w:id="0">
    <w:p w:rsidR="003200BF" w:rsidRDefault="003200BF" w:rsidP="00CE3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809"/>
    <w:multiLevelType w:val="hybridMultilevel"/>
    <w:tmpl w:val="B62C32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CCA"/>
    <w:rsid w:val="001A19DB"/>
    <w:rsid w:val="002F4421"/>
    <w:rsid w:val="003200BF"/>
    <w:rsid w:val="00445CCA"/>
    <w:rsid w:val="00522927"/>
    <w:rsid w:val="006A0614"/>
    <w:rsid w:val="008A090B"/>
    <w:rsid w:val="00BD4FA1"/>
    <w:rsid w:val="00CE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E3E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E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3E7A"/>
  </w:style>
  <w:style w:type="paragraph" w:styleId="Pieddepage">
    <w:name w:val="footer"/>
    <w:basedOn w:val="Normal"/>
    <w:link w:val="PieddepageCar"/>
    <w:uiPriority w:val="99"/>
    <w:unhideWhenUsed/>
    <w:rsid w:val="00CE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3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2010-10-31T02:38:00Z</dcterms:created>
  <dc:creator>isa PC</dc:creator>
  <lastModifiedBy>isa PC</lastModifiedBy>
  <dcterms:modified xsi:type="dcterms:W3CDTF">2010-10-31T03:07:00Z</dcterms:modified>
  <revision>5</revision>
</coreProperties>
</file>