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21" w:rsidRPr="00245700" w:rsidRDefault="00625921" w:rsidP="00A01D64">
      <w:pPr>
        <w:spacing w:after="0" w:line="240" w:lineRule="auto"/>
        <w:rPr>
          <w:color w:val="FF0000"/>
        </w:rPr>
      </w:pPr>
      <w:r>
        <w:t>Fiche prof</w:t>
      </w:r>
      <w:r w:rsidR="00A01D64">
        <w:t>esseur :</w:t>
      </w:r>
      <w:r w:rsidR="00245700">
        <w:t xml:space="preserve"> </w:t>
      </w:r>
      <w:r w:rsidR="00245700">
        <w:rPr>
          <w:color w:val="FF0000"/>
        </w:rPr>
        <w:t>Séquence non expérimentée</w:t>
      </w:r>
    </w:p>
    <w:p w:rsidR="00A01D64" w:rsidRDefault="00A01D64" w:rsidP="00A01D64">
      <w:pPr>
        <w:spacing w:after="0" w:line="240" w:lineRule="auto"/>
      </w:pPr>
    </w:p>
    <w:p w:rsidR="003B3FDC" w:rsidRPr="00625921" w:rsidRDefault="00237454" w:rsidP="00A01D64">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625921">
        <w:rPr>
          <w:b/>
          <w:sz w:val="28"/>
          <w:szCs w:val="28"/>
        </w:rPr>
        <w:t>Les acteurs de l’économie – A quoi sert une banque ?</w:t>
      </w:r>
    </w:p>
    <w:p w:rsidR="00237454" w:rsidRDefault="00237454" w:rsidP="00A01D64">
      <w:pPr>
        <w:pBdr>
          <w:top w:val="single" w:sz="4" w:space="1" w:color="auto"/>
          <w:left w:val="single" w:sz="4" w:space="4" w:color="auto"/>
          <w:bottom w:val="single" w:sz="4" w:space="1" w:color="auto"/>
          <w:right w:val="single" w:sz="4" w:space="4" w:color="auto"/>
        </w:pBdr>
        <w:spacing w:after="0" w:line="240" w:lineRule="auto"/>
        <w:ind w:left="360"/>
      </w:pPr>
      <w:r w:rsidRPr="00625921">
        <w:rPr>
          <w:b/>
        </w:rPr>
        <w:t>Objectif </w:t>
      </w:r>
      <w:r w:rsidR="00625921">
        <w:rPr>
          <w:b/>
        </w:rPr>
        <w:t xml:space="preserve">du programme </w:t>
      </w:r>
      <w:r w:rsidRPr="00625921">
        <w:rPr>
          <w:b/>
        </w:rPr>
        <w:t>:</w:t>
      </w:r>
      <w:r>
        <w:t xml:space="preserve"> A partir d’exemples tirés de la vie quotidienne, on identifiera le rôle des banques auprès des entreprises et des ménages</w:t>
      </w:r>
    </w:p>
    <w:p w:rsidR="00A01D64" w:rsidRDefault="00A01D64" w:rsidP="00A01D64">
      <w:pPr>
        <w:spacing w:after="0" w:line="240" w:lineRule="auto"/>
        <w:ind w:left="360"/>
      </w:pPr>
    </w:p>
    <w:p w:rsidR="00237454" w:rsidRPr="00A01D64" w:rsidRDefault="00625921" w:rsidP="00A01D64">
      <w:pPr>
        <w:spacing w:after="0" w:line="240" w:lineRule="auto"/>
        <w:ind w:left="360"/>
        <w:rPr>
          <w:b/>
        </w:rPr>
      </w:pPr>
      <w:r w:rsidRPr="00A01D64">
        <w:rPr>
          <w:b/>
        </w:rPr>
        <w:t>Contexte :</w:t>
      </w:r>
    </w:p>
    <w:p w:rsidR="00625921" w:rsidRDefault="00625921" w:rsidP="00A01D64">
      <w:pPr>
        <w:spacing w:after="0" w:line="240" w:lineRule="auto"/>
        <w:ind w:left="360"/>
      </w:pPr>
      <w:r>
        <w:t>Les élèves ont une vision de la banque imprécise : ils ont une carte, souvent un livret jeune. Ils savent que leurs parents ont soit des placements, des emprunts ou du découvert bancaire. Mais ils ne situent pas forcément le rôle des banques par rapport aux usages qu’ils connaissent.</w:t>
      </w:r>
    </w:p>
    <w:p w:rsidR="00A01D64" w:rsidRDefault="00A01D64" w:rsidP="00A01D64">
      <w:pPr>
        <w:spacing w:after="0" w:line="240" w:lineRule="auto"/>
        <w:ind w:left="360"/>
      </w:pPr>
    </w:p>
    <w:p w:rsidR="00625921" w:rsidRPr="00A01D64" w:rsidRDefault="001C0AAF" w:rsidP="00A01D64">
      <w:pPr>
        <w:pBdr>
          <w:bottom w:val="single" w:sz="4" w:space="1" w:color="auto"/>
        </w:pBdr>
        <w:spacing w:after="0" w:line="240" w:lineRule="auto"/>
        <w:ind w:left="360"/>
        <w:rPr>
          <w:b/>
        </w:rPr>
      </w:pPr>
      <w:r>
        <w:rPr>
          <w:b/>
        </w:rPr>
        <w:t>Objectifs  de la séquence :</w:t>
      </w:r>
    </w:p>
    <w:p w:rsidR="00625921" w:rsidRDefault="001C0AAF" w:rsidP="00A01D64">
      <w:pPr>
        <w:spacing w:after="0" w:line="240" w:lineRule="auto"/>
        <w:ind w:left="360"/>
      </w:pPr>
      <w:r>
        <w:t>Faire travailler les élèves en autonomie sur la découverte d’un nouveau thème, le rôle de la banque afin que :</w:t>
      </w:r>
    </w:p>
    <w:p w:rsidR="001C0AAF" w:rsidRDefault="001C0AAF" w:rsidP="001C0AAF">
      <w:pPr>
        <w:pStyle w:val="Paragraphedeliste"/>
        <w:numPr>
          <w:ilvl w:val="0"/>
          <w:numId w:val="7"/>
        </w:numPr>
        <w:spacing w:after="0" w:line="240" w:lineRule="auto"/>
      </w:pPr>
      <w:r>
        <w:t>Ils repèrent des offres basiques proposées par la banque</w:t>
      </w:r>
    </w:p>
    <w:p w:rsidR="001C0AAF" w:rsidRDefault="001C0AAF" w:rsidP="001C0AAF">
      <w:pPr>
        <w:pStyle w:val="Paragraphedeliste"/>
        <w:numPr>
          <w:ilvl w:val="0"/>
          <w:numId w:val="7"/>
        </w:numPr>
        <w:spacing w:after="0" w:line="240" w:lineRule="auto"/>
      </w:pPr>
      <w:r>
        <w:t>Ils aient connaissance des offres qui leur sont destinées</w:t>
      </w:r>
    </w:p>
    <w:p w:rsidR="001C0AAF" w:rsidRDefault="001C0AAF" w:rsidP="001C0AAF">
      <w:pPr>
        <w:pStyle w:val="Paragraphedeliste"/>
        <w:numPr>
          <w:ilvl w:val="0"/>
          <w:numId w:val="7"/>
        </w:numPr>
        <w:spacing w:after="0" w:line="240" w:lineRule="auto"/>
      </w:pPr>
      <w:r>
        <w:t>Ils prennent conscience de la liaison entre organisation géographique d’une agence et rôles économiques</w:t>
      </w:r>
    </w:p>
    <w:p w:rsidR="001C0AAF" w:rsidRDefault="001C0AAF" w:rsidP="001C0AAF">
      <w:pPr>
        <w:pStyle w:val="Paragraphedeliste"/>
        <w:numPr>
          <w:ilvl w:val="0"/>
          <w:numId w:val="7"/>
        </w:numPr>
        <w:spacing w:after="0" w:line="240" w:lineRule="auto"/>
      </w:pPr>
      <w:r>
        <w:t>Ils approfondissent les caractéristiques d’un produit : le livret Jeune</w:t>
      </w:r>
    </w:p>
    <w:p w:rsidR="00A01D64" w:rsidRDefault="00A01D64" w:rsidP="00A01D64">
      <w:pPr>
        <w:spacing w:after="0" w:line="240" w:lineRule="auto"/>
        <w:ind w:left="360"/>
      </w:pPr>
    </w:p>
    <w:p w:rsidR="00A01D64" w:rsidRDefault="00A01D64" w:rsidP="00A01D64">
      <w:pPr>
        <w:spacing w:after="0" w:line="240" w:lineRule="auto"/>
        <w:ind w:left="360"/>
      </w:pPr>
      <w:r w:rsidRPr="00A01D64">
        <w:rPr>
          <w:b/>
        </w:rPr>
        <w:t>Durée :</w:t>
      </w:r>
      <w:r>
        <w:t xml:space="preserve"> 1 heure </w:t>
      </w:r>
    </w:p>
    <w:p w:rsidR="00237454" w:rsidRPr="00A01D64" w:rsidRDefault="00237454" w:rsidP="00A01D64">
      <w:pPr>
        <w:spacing w:after="0" w:line="240" w:lineRule="auto"/>
        <w:ind w:left="360"/>
        <w:rPr>
          <w:b/>
        </w:rPr>
      </w:pPr>
      <w:r w:rsidRPr="00A01D64">
        <w:rPr>
          <w:b/>
        </w:rPr>
        <w:t>Déroulement :</w:t>
      </w:r>
    </w:p>
    <w:p w:rsidR="00A01D64" w:rsidRDefault="00A01D64" w:rsidP="00A01D64">
      <w:pPr>
        <w:spacing w:after="0" w:line="240" w:lineRule="auto"/>
        <w:ind w:firstLine="360"/>
      </w:pPr>
      <w:r>
        <w:t>En ½ groupe</w:t>
      </w:r>
      <w:r w:rsidR="00664258">
        <w:t xml:space="preserve"> (maxi 18 élèves) en salle informatique</w:t>
      </w:r>
    </w:p>
    <w:p w:rsidR="00B465CC" w:rsidRDefault="00B465CC" w:rsidP="00A01D64">
      <w:pPr>
        <w:spacing w:after="0" w:line="240" w:lineRule="auto"/>
        <w:ind w:firstLine="360"/>
      </w:pPr>
    </w:p>
    <w:p w:rsidR="00664258" w:rsidRPr="001C0AAF" w:rsidRDefault="00664258" w:rsidP="00AD499E">
      <w:pPr>
        <w:spacing w:after="0" w:line="240" w:lineRule="auto"/>
        <w:rPr>
          <w:b/>
        </w:rPr>
      </w:pPr>
    </w:p>
    <w:p w:rsidR="00C60033" w:rsidRDefault="00C60033">
      <w:r>
        <w:br w:type="page"/>
      </w:r>
    </w:p>
    <w:p w:rsidR="00C60033" w:rsidRPr="00245700" w:rsidRDefault="00C60033" w:rsidP="00C60033">
      <w:pPr>
        <w:spacing w:after="0" w:line="240" w:lineRule="auto"/>
        <w:rPr>
          <w:color w:val="FF0000"/>
        </w:rPr>
      </w:pPr>
      <w:r>
        <w:lastRenderedPageBreak/>
        <w:t xml:space="preserve">Fiche élève : </w:t>
      </w:r>
    </w:p>
    <w:p w:rsidR="00C60033" w:rsidRDefault="00C60033" w:rsidP="00C60033">
      <w:pPr>
        <w:spacing w:after="0" w:line="240" w:lineRule="auto"/>
      </w:pPr>
    </w:p>
    <w:p w:rsidR="00C60033" w:rsidRPr="00625921" w:rsidRDefault="00C60033" w:rsidP="00C60033">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625921">
        <w:rPr>
          <w:b/>
          <w:sz w:val="28"/>
          <w:szCs w:val="28"/>
        </w:rPr>
        <w:t>Les acteurs de l’économie – A quoi sert une banque ?</w:t>
      </w:r>
    </w:p>
    <w:p w:rsidR="00C60033" w:rsidRDefault="00C60033" w:rsidP="00C60033">
      <w:pPr>
        <w:pBdr>
          <w:top w:val="single" w:sz="4" w:space="1" w:color="auto"/>
          <w:left w:val="single" w:sz="4" w:space="4" w:color="auto"/>
          <w:bottom w:val="single" w:sz="4" w:space="1" w:color="auto"/>
          <w:right w:val="single" w:sz="4" w:space="4" w:color="auto"/>
        </w:pBdr>
        <w:spacing w:after="0" w:line="240" w:lineRule="auto"/>
        <w:ind w:left="360"/>
      </w:pPr>
      <w:r w:rsidRPr="00625921">
        <w:rPr>
          <w:b/>
        </w:rPr>
        <w:t>Objectif </w:t>
      </w:r>
      <w:r>
        <w:rPr>
          <w:b/>
        </w:rPr>
        <w:t xml:space="preserve">du programme </w:t>
      </w:r>
      <w:r w:rsidRPr="00625921">
        <w:rPr>
          <w:b/>
        </w:rPr>
        <w:t>:</w:t>
      </w:r>
      <w:r>
        <w:t xml:space="preserve"> A partir d’exemples tirés de la vie quotidienne, on identifiera le rôle des banques auprès des entreprises et des ménages</w:t>
      </w:r>
    </w:p>
    <w:p w:rsidR="00C60033" w:rsidRDefault="00C60033" w:rsidP="00C60033">
      <w:pPr>
        <w:spacing w:after="0" w:line="240" w:lineRule="auto"/>
        <w:ind w:left="360"/>
      </w:pPr>
    </w:p>
    <w:p w:rsidR="00C60033" w:rsidRDefault="00C60033" w:rsidP="00C60033">
      <w:pPr>
        <w:spacing w:after="0" w:line="240" w:lineRule="auto"/>
        <w:ind w:left="360"/>
      </w:pPr>
    </w:p>
    <w:p w:rsidR="00C60033" w:rsidRDefault="00C60033" w:rsidP="00C60033">
      <w:pPr>
        <w:pStyle w:val="Paragraphedeliste"/>
        <w:numPr>
          <w:ilvl w:val="0"/>
          <w:numId w:val="7"/>
        </w:numPr>
        <w:spacing w:after="0" w:line="240" w:lineRule="auto"/>
      </w:pPr>
      <w:r>
        <w:t>Repérer des offres basiques proposées par la banque</w:t>
      </w:r>
    </w:p>
    <w:p w:rsidR="00C60033" w:rsidRDefault="00C60033" w:rsidP="00C60033">
      <w:pPr>
        <w:pStyle w:val="Paragraphedeliste"/>
        <w:numPr>
          <w:ilvl w:val="0"/>
          <w:numId w:val="7"/>
        </w:numPr>
        <w:spacing w:after="0" w:line="240" w:lineRule="auto"/>
      </w:pPr>
      <w:r>
        <w:t>Connaitre des offres qui vous sont destinées (offres lycéens)</w:t>
      </w:r>
    </w:p>
    <w:p w:rsidR="00C60033" w:rsidRDefault="00C60033" w:rsidP="00C60033">
      <w:pPr>
        <w:pStyle w:val="Paragraphedeliste"/>
        <w:numPr>
          <w:ilvl w:val="0"/>
          <w:numId w:val="7"/>
        </w:numPr>
        <w:spacing w:after="0" w:line="240" w:lineRule="auto"/>
      </w:pPr>
      <w:r>
        <w:t>Prendre conscience de la liaison entre organisation géographique d’une agence et rôles économiques</w:t>
      </w:r>
    </w:p>
    <w:p w:rsidR="00C60033" w:rsidRDefault="00F957BC" w:rsidP="00C60033">
      <w:pPr>
        <w:pStyle w:val="Paragraphedeliste"/>
        <w:numPr>
          <w:ilvl w:val="0"/>
          <w:numId w:val="7"/>
        </w:numPr>
        <w:spacing w:after="0" w:line="240" w:lineRule="auto"/>
      </w:pPr>
      <w:r>
        <w:t xml:space="preserve">Caractériser </w:t>
      </w:r>
      <w:r w:rsidR="00C60033">
        <w:t>un produit : le livret Jeune</w:t>
      </w:r>
    </w:p>
    <w:p w:rsidR="00F957BC" w:rsidRDefault="00F957BC" w:rsidP="00C60033">
      <w:pPr>
        <w:pStyle w:val="Paragraphedeliste"/>
        <w:numPr>
          <w:ilvl w:val="0"/>
          <w:numId w:val="7"/>
        </w:numPr>
        <w:spacing w:after="0" w:line="240" w:lineRule="auto"/>
      </w:pPr>
      <w:r>
        <w:t>Repérer les différentes offres sur le site internet d’une banque</w:t>
      </w:r>
    </w:p>
    <w:p w:rsidR="00F957BC" w:rsidRDefault="00F957BC">
      <w:pPr>
        <w:rPr>
          <w:b/>
        </w:rPr>
      </w:pPr>
    </w:p>
    <w:p w:rsidR="00F957BC" w:rsidRPr="001C0AAF" w:rsidRDefault="00F957BC" w:rsidP="00F957BC">
      <w:pPr>
        <w:pStyle w:val="Paragraphedeliste"/>
        <w:numPr>
          <w:ilvl w:val="0"/>
          <w:numId w:val="4"/>
        </w:numPr>
        <w:pBdr>
          <w:bottom w:val="single" w:sz="4" w:space="1" w:color="auto"/>
        </w:pBdr>
        <w:spacing w:after="0" w:line="240" w:lineRule="auto"/>
        <w:rPr>
          <w:b/>
        </w:rPr>
      </w:pPr>
      <w:r w:rsidRPr="001C0AAF">
        <w:rPr>
          <w:b/>
        </w:rPr>
        <w:t>Introduction :</w:t>
      </w:r>
    </w:p>
    <w:p w:rsidR="00F957BC" w:rsidRDefault="00F957BC" w:rsidP="00F957BC">
      <w:pPr>
        <w:spacing w:after="0" w:line="240" w:lineRule="auto"/>
        <w:ind w:firstLine="360"/>
      </w:pPr>
      <w:r>
        <w:t>Présentation du site où sont placées différentes ressources</w:t>
      </w:r>
    </w:p>
    <w:p w:rsidR="00F957BC" w:rsidRDefault="00F957BC" w:rsidP="00F957BC">
      <w:pPr>
        <w:spacing w:after="0" w:line="240" w:lineRule="auto"/>
        <w:ind w:firstLine="360"/>
      </w:pPr>
      <w:r>
        <w:t>Présentation du document de travail à remplir</w:t>
      </w:r>
    </w:p>
    <w:p w:rsidR="00F957BC" w:rsidRDefault="00F957BC" w:rsidP="00F957BC">
      <w:pPr>
        <w:spacing w:after="0" w:line="240" w:lineRule="auto"/>
        <w:ind w:firstLine="360"/>
      </w:pPr>
      <w:r>
        <w:t>Présentation devant le groupe de la vidéo « A quoi sert une banque ? »</w:t>
      </w:r>
    </w:p>
    <w:p w:rsidR="00F957BC" w:rsidRDefault="00F957BC" w:rsidP="00F957BC">
      <w:pPr>
        <w:spacing w:after="0" w:line="240" w:lineRule="auto"/>
        <w:ind w:firstLine="360"/>
      </w:pPr>
    </w:p>
    <w:p w:rsidR="00F957BC" w:rsidRDefault="00F957BC" w:rsidP="00F957BC">
      <w:pPr>
        <w:spacing w:after="0" w:line="240" w:lineRule="auto"/>
        <w:ind w:firstLine="360"/>
        <w:rPr>
          <w:b/>
          <w:i/>
        </w:rPr>
      </w:pPr>
      <w:r w:rsidRPr="001C0AAF">
        <w:rPr>
          <w:b/>
          <w:i/>
        </w:rPr>
        <w:t xml:space="preserve">TAF : </w:t>
      </w:r>
    </w:p>
    <w:p w:rsidR="00F957BC" w:rsidRPr="00BF78B5" w:rsidRDefault="00F957BC" w:rsidP="00F957BC">
      <w:pPr>
        <w:pStyle w:val="Paragraphedeliste"/>
        <w:numPr>
          <w:ilvl w:val="0"/>
          <w:numId w:val="7"/>
        </w:numPr>
        <w:spacing w:after="0" w:line="240" w:lineRule="auto"/>
        <w:rPr>
          <w:b/>
          <w:i/>
        </w:rPr>
      </w:pPr>
      <w:r w:rsidRPr="00BF78B5">
        <w:rPr>
          <w:b/>
          <w:i/>
        </w:rPr>
        <w:t>Lister les tâches attribuées aux banques</w:t>
      </w:r>
      <w:r>
        <w:rPr>
          <w:b/>
          <w:i/>
        </w:rPr>
        <w:t xml:space="preserve"> (remplir le document de travail de l’élève)</w:t>
      </w:r>
    </w:p>
    <w:p w:rsidR="00F957BC" w:rsidRDefault="00F957BC" w:rsidP="00F957BC">
      <w:pPr>
        <w:pStyle w:val="Paragraphedeliste"/>
        <w:numPr>
          <w:ilvl w:val="0"/>
          <w:numId w:val="7"/>
        </w:numPr>
        <w:spacing w:after="0" w:line="240" w:lineRule="auto"/>
        <w:rPr>
          <w:b/>
          <w:i/>
        </w:rPr>
      </w:pPr>
      <w:r w:rsidRPr="00BF78B5">
        <w:rPr>
          <w:b/>
          <w:i/>
        </w:rPr>
        <w:t xml:space="preserve">Classer ces tâches en les regroupant en 3 catégories dans l’annexe 1 : Les principales missions </w:t>
      </w:r>
      <w:r w:rsidRPr="00AD499E">
        <w:rPr>
          <w:b/>
          <w:i/>
        </w:rPr>
        <w:t>des banques</w:t>
      </w:r>
    </w:p>
    <w:p w:rsidR="00F957BC" w:rsidRPr="00AD499E" w:rsidRDefault="00F957BC" w:rsidP="00F957BC">
      <w:pPr>
        <w:pStyle w:val="Paragraphedeliste"/>
        <w:spacing w:after="0" w:line="240" w:lineRule="auto"/>
        <w:rPr>
          <w:b/>
          <w:i/>
        </w:rPr>
      </w:pPr>
    </w:p>
    <w:p w:rsidR="00B465CC" w:rsidRPr="00F957BC" w:rsidRDefault="001C0AAF" w:rsidP="00F957BC">
      <w:pPr>
        <w:pStyle w:val="Paragraphedeliste"/>
        <w:numPr>
          <w:ilvl w:val="0"/>
          <w:numId w:val="4"/>
        </w:numPr>
        <w:pBdr>
          <w:bottom w:val="single" w:sz="4" w:space="1" w:color="auto"/>
        </w:pBdr>
        <w:rPr>
          <w:b/>
        </w:rPr>
      </w:pPr>
      <w:r w:rsidRPr="00F957BC">
        <w:rPr>
          <w:b/>
        </w:rPr>
        <w:t>Travail e</w:t>
      </w:r>
      <w:r w:rsidR="00664258" w:rsidRPr="00F957BC">
        <w:rPr>
          <w:b/>
        </w:rPr>
        <w:t>n autonomie :</w:t>
      </w:r>
    </w:p>
    <w:p w:rsidR="00664258" w:rsidRPr="001C0AAF" w:rsidRDefault="00664258" w:rsidP="00664258">
      <w:pPr>
        <w:spacing w:after="0" w:line="240" w:lineRule="auto"/>
        <w:rPr>
          <w:b/>
        </w:rPr>
      </w:pPr>
      <w:r w:rsidRPr="001C0AAF">
        <w:rPr>
          <w:b/>
        </w:rPr>
        <w:t xml:space="preserve">2.1 Visiter le site de la banque </w:t>
      </w:r>
      <w:proofErr w:type="spellStart"/>
      <w:r w:rsidRPr="001C0AAF">
        <w:rPr>
          <w:b/>
        </w:rPr>
        <w:t>bnpparibas</w:t>
      </w:r>
      <w:proofErr w:type="spellEnd"/>
      <w:r w:rsidRPr="001C0AAF">
        <w:rPr>
          <w:b/>
        </w:rPr>
        <w:t xml:space="preserve">, la page destinée aux lycéens : </w:t>
      </w:r>
    </w:p>
    <w:p w:rsidR="009C7325" w:rsidRDefault="009C7325" w:rsidP="00664258">
      <w:pPr>
        <w:spacing w:after="0" w:line="240" w:lineRule="auto"/>
      </w:pPr>
      <w:r>
        <w:rPr>
          <w:noProof/>
          <w:lang w:eastAsia="fr-FR"/>
        </w:rPr>
        <w:drawing>
          <wp:inline distT="0" distB="0" distL="0" distR="0">
            <wp:extent cx="4557370" cy="2571293"/>
            <wp:effectExtent l="19050" t="0" r="0" b="0"/>
            <wp:docPr id="1" name="Image 0" descr="bnp paribas offre lyc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p paribas offre lyceen.jpg"/>
                    <pic:cNvPicPr/>
                  </pic:nvPicPr>
                  <pic:blipFill>
                    <a:blip r:embed="rId7" cstate="print"/>
                    <a:stretch>
                      <a:fillRect/>
                    </a:stretch>
                  </pic:blipFill>
                  <pic:spPr>
                    <a:xfrm>
                      <a:off x="0" y="0"/>
                      <a:ext cx="4557370" cy="2571293"/>
                    </a:xfrm>
                    <a:prstGeom prst="rect">
                      <a:avLst/>
                    </a:prstGeom>
                  </pic:spPr>
                </pic:pic>
              </a:graphicData>
            </a:graphic>
          </wp:inline>
        </w:drawing>
      </w:r>
    </w:p>
    <w:p w:rsidR="009C7325" w:rsidRDefault="001C0AAF" w:rsidP="00664258">
      <w:pPr>
        <w:spacing w:after="0" w:line="240" w:lineRule="auto"/>
      </w:pPr>
      <w:r>
        <w:t>A l’adresse suivante :</w:t>
      </w:r>
    </w:p>
    <w:p w:rsidR="00664258" w:rsidRDefault="00664258" w:rsidP="00664258">
      <w:pPr>
        <w:spacing w:after="0" w:line="240" w:lineRule="auto"/>
      </w:pPr>
      <w:hyperlink r:id="rId8" w:history="1">
        <w:r w:rsidRPr="00AE4109">
          <w:rPr>
            <w:rStyle w:val="Lienhypertexte"/>
          </w:rPr>
          <w:t>http://www.bnpparibas.net/banque/portail/particulier/Fiche?type=category&amp;identifiant=Adolescents_16_17_ans_20071105025513</w:t>
        </w:r>
      </w:hyperlink>
    </w:p>
    <w:p w:rsidR="00664258" w:rsidRDefault="00664258" w:rsidP="00664258">
      <w:pPr>
        <w:spacing w:after="0" w:line="240" w:lineRule="auto"/>
      </w:pPr>
    </w:p>
    <w:p w:rsidR="00AD499E" w:rsidRDefault="00AD499E" w:rsidP="00664258">
      <w:pPr>
        <w:spacing w:after="0" w:line="240" w:lineRule="auto"/>
      </w:pPr>
    </w:p>
    <w:p w:rsidR="00664258" w:rsidRPr="001C0AAF" w:rsidRDefault="00664258" w:rsidP="00664258">
      <w:pPr>
        <w:spacing w:after="0" w:line="240" w:lineRule="auto"/>
        <w:rPr>
          <w:b/>
          <w:i/>
        </w:rPr>
      </w:pPr>
      <w:r w:rsidRPr="001C0AAF">
        <w:rPr>
          <w:b/>
          <w:i/>
        </w:rPr>
        <w:t xml:space="preserve">TAF : </w:t>
      </w:r>
      <w:r w:rsidR="001C0AAF" w:rsidRPr="001C0AAF">
        <w:rPr>
          <w:b/>
          <w:i/>
        </w:rPr>
        <w:t>C</w:t>
      </w:r>
      <w:r w:rsidRPr="001C0AAF">
        <w:rPr>
          <w:b/>
          <w:i/>
        </w:rPr>
        <w:t xml:space="preserve">ompléter l’annexe 1, en précisant les offres spécifiques aux jeunes de la BNP Paribas </w:t>
      </w:r>
    </w:p>
    <w:p w:rsidR="00664258" w:rsidRDefault="00664258" w:rsidP="00664258">
      <w:pPr>
        <w:spacing w:after="0" w:line="240" w:lineRule="auto"/>
      </w:pPr>
    </w:p>
    <w:p w:rsidR="00AD499E" w:rsidRDefault="00AD499E" w:rsidP="00664258">
      <w:pPr>
        <w:spacing w:after="0" w:line="240" w:lineRule="auto"/>
      </w:pPr>
    </w:p>
    <w:p w:rsidR="00AD499E" w:rsidRDefault="00AD499E" w:rsidP="00664258">
      <w:pPr>
        <w:spacing w:after="0" w:line="240" w:lineRule="auto"/>
      </w:pPr>
    </w:p>
    <w:p w:rsidR="00664258" w:rsidRPr="001C0AAF" w:rsidRDefault="00664258" w:rsidP="00664258">
      <w:pPr>
        <w:pStyle w:val="Paragraphedeliste"/>
        <w:numPr>
          <w:ilvl w:val="1"/>
          <w:numId w:val="4"/>
        </w:numPr>
        <w:spacing w:after="0" w:line="240" w:lineRule="auto"/>
        <w:rPr>
          <w:b/>
        </w:rPr>
      </w:pPr>
      <w:r w:rsidRPr="001C0AAF">
        <w:rPr>
          <w:b/>
        </w:rPr>
        <w:t xml:space="preserve">Visiter la banque virtuelle sur le site </w:t>
      </w:r>
    </w:p>
    <w:p w:rsidR="009C7325" w:rsidRDefault="009C7325" w:rsidP="009C7325">
      <w:pPr>
        <w:spacing w:after="0" w:line="240" w:lineRule="auto"/>
      </w:pPr>
      <w:r>
        <w:rPr>
          <w:noProof/>
        </w:rPr>
        <w:pict>
          <v:shapetype id="_x0000_t202" coordsize="21600,21600" o:spt="202" path="m,l,21600r21600,l21600,xe">
            <v:stroke joinstyle="miter"/>
            <v:path gradientshapeok="t" o:connecttype="rect"/>
          </v:shapetype>
          <v:shape id="_x0000_s1027" type="#_x0000_t202" style="position:absolute;margin-left:209.6pt;margin-top:.85pt;width:180.55pt;height:138.3pt;z-index:251662336;mso-width-percent:400;mso-height-percent:200;mso-width-percent:400;mso-height-percent:200;mso-width-relative:margin;mso-height-relative:margin">
            <v:textbox style="mso-fit-shape-to-text:t">
              <w:txbxContent>
                <w:p w:rsidR="009C7325" w:rsidRPr="009C7325" w:rsidRDefault="009C7325" w:rsidP="009C7325">
                  <w:r>
                    <w:rPr>
                      <w:noProof/>
                      <w:lang w:eastAsia="fr-FR"/>
                    </w:rPr>
                    <w:drawing>
                      <wp:inline distT="0" distB="0" distL="0" distR="0">
                        <wp:extent cx="2100580" cy="1503045"/>
                        <wp:effectExtent l="19050" t="0" r="0" b="0"/>
                        <wp:docPr id="4" name="Image 3" descr="Visite virtu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e virtuelle.jpg"/>
                                <pic:cNvPicPr/>
                              </pic:nvPicPr>
                              <pic:blipFill>
                                <a:blip r:embed="rId9"/>
                                <a:stretch>
                                  <a:fillRect/>
                                </a:stretch>
                              </pic:blipFill>
                              <pic:spPr>
                                <a:xfrm>
                                  <a:off x="0" y="0"/>
                                  <a:ext cx="2100580" cy="1503045"/>
                                </a:xfrm>
                                <a:prstGeom prst="rect">
                                  <a:avLst/>
                                </a:prstGeom>
                              </pic:spPr>
                            </pic:pic>
                          </a:graphicData>
                        </a:graphic>
                      </wp:inline>
                    </w:drawing>
                  </w:r>
                </w:p>
              </w:txbxContent>
            </v:textbox>
          </v:shape>
        </w:pict>
      </w:r>
      <w:r>
        <w:rPr>
          <w:noProof/>
          <w:lang w:eastAsia="fr-FR"/>
        </w:rPr>
        <w:pict>
          <v:shape id="_x0000_s1026" type="#_x0000_t202" style="position:absolute;margin-left:-3.05pt;margin-top:.4pt;width:180.55pt;height:136.1pt;z-index:251660288;mso-width-percent:400;mso-height-percent:200;mso-width-percent:400;mso-height-percent:200;mso-width-relative:margin;mso-height-relative:margin">
            <v:textbox style="mso-fit-shape-to-text:t">
              <w:txbxContent>
                <w:p w:rsidR="009C7325" w:rsidRDefault="009C7325">
                  <w:r>
                    <w:rPr>
                      <w:noProof/>
                      <w:lang w:eastAsia="fr-FR"/>
                    </w:rPr>
                    <w:drawing>
                      <wp:inline distT="0" distB="0" distL="0" distR="0">
                        <wp:extent cx="2100580" cy="1475105"/>
                        <wp:effectExtent l="19050" t="0" r="0" b="0"/>
                        <wp:docPr id="3" name="Image 2" descr="A quoi sert une ban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quoi sert une banque.jpg"/>
                                <pic:cNvPicPr/>
                              </pic:nvPicPr>
                              <pic:blipFill>
                                <a:blip r:embed="rId10"/>
                                <a:stretch>
                                  <a:fillRect/>
                                </a:stretch>
                              </pic:blipFill>
                              <pic:spPr>
                                <a:xfrm>
                                  <a:off x="0" y="0"/>
                                  <a:ext cx="2100580" cy="1475105"/>
                                </a:xfrm>
                                <a:prstGeom prst="rect">
                                  <a:avLst/>
                                </a:prstGeom>
                              </pic:spPr>
                            </pic:pic>
                          </a:graphicData>
                        </a:graphic>
                      </wp:inline>
                    </w:drawing>
                  </w:r>
                </w:p>
              </w:txbxContent>
            </v:textbox>
          </v:shape>
        </w:pict>
      </w:r>
    </w:p>
    <w:p w:rsidR="009C7325" w:rsidRDefault="009C7325" w:rsidP="00664258">
      <w:pPr>
        <w:spacing w:after="0" w:line="240" w:lineRule="auto"/>
      </w:pPr>
    </w:p>
    <w:p w:rsidR="009C7325" w:rsidRDefault="009C7325" w:rsidP="00664258">
      <w:pPr>
        <w:spacing w:after="0" w:line="240" w:lineRule="auto"/>
      </w:pPr>
    </w:p>
    <w:p w:rsidR="009C7325" w:rsidRDefault="009C7325" w:rsidP="00664258">
      <w:pPr>
        <w:spacing w:after="0" w:line="240" w:lineRule="auto"/>
      </w:pPr>
    </w:p>
    <w:p w:rsidR="009C7325" w:rsidRDefault="009C7325" w:rsidP="00664258">
      <w:pPr>
        <w:spacing w:after="0" w:line="240" w:lineRule="auto"/>
      </w:pPr>
    </w:p>
    <w:p w:rsidR="009C7325" w:rsidRDefault="009C7325" w:rsidP="00664258">
      <w:pPr>
        <w:spacing w:after="0" w:line="240" w:lineRule="auto"/>
      </w:pPr>
    </w:p>
    <w:p w:rsidR="009C7325" w:rsidRDefault="009C7325" w:rsidP="00664258">
      <w:pPr>
        <w:spacing w:after="0" w:line="240" w:lineRule="auto"/>
      </w:pPr>
    </w:p>
    <w:p w:rsidR="009C7325" w:rsidRDefault="009C7325" w:rsidP="00664258">
      <w:pPr>
        <w:spacing w:after="0" w:line="240" w:lineRule="auto"/>
      </w:pPr>
    </w:p>
    <w:p w:rsidR="009C7325" w:rsidRDefault="009C7325" w:rsidP="00664258">
      <w:pPr>
        <w:spacing w:after="0" w:line="240" w:lineRule="auto"/>
      </w:pPr>
    </w:p>
    <w:p w:rsidR="009C7325" w:rsidRDefault="009C7325" w:rsidP="00664258">
      <w:pPr>
        <w:spacing w:after="0" w:line="240" w:lineRule="auto"/>
      </w:pPr>
    </w:p>
    <w:p w:rsidR="009C7325" w:rsidRDefault="009C7325" w:rsidP="00664258">
      <w:pPr>
        <w:spacing w:after="0" w:line="240" w:lineRule="auto"/>
      </w:pPr>
    </w:p>
    <w:p w:rsidR="00664258" w:rsidRDefault="00664258" w:rsidP="00664258">
      <w:pPr>
        <w:spacing w:after="0" w:line="240" w:lineRule="auto"/>
      </w:pPr>
      <w:r>
        <w:t xml:space="preserve">A l’adresse suivante : </w:t>
      </w:r>
      <w:hyperlink r:id="rId11" w:history="1">
        <w:r w:rsidRPr="00AE4109">
          <w:rPr>
            <w:rStyle w:val="Lienhypertexte"/>
          </w:rPr>
          <w:t>http://www.lesclesdelabanque.com/Web/Cles/Content.nsf/Cat2?ReadForm&amp;RestrictToCategory=6TLCF3</w:t>
        </w:r>
      </w:hyperlink>
    </w:p>
    <w:p w:rsidR="009C7325" w:rsidRDefault="009C7325" w:rsidP="00664258">
      <w:pPr>
        <w:spacing w:after="0" w:line="240" w:lineRule="auto"/>
      </w:pPr>
    </w:p>
    <w:p w:rsidR="001C0AAF" w:rsidRPr="001C0AAF" w:rsidRDefault="001C0AAF" w:rsidP="00664258">
      <w:pPr>
        <w:spacing w:after="0" w:line="240" w:lineRule="auto"/>
        <w:rPr>
          <w:b/>
        </w:rPr>
      </w:pPr>
      <w:r w:rsidRPr="001C0AAF">
        <w:rPr>
          <w:b/>
        </w:rPr>
        <w:t>TAF : Relier les espaces présentés</w:t>
      </w:r>
      <w:r w:rsidR="00F46789">
        <w:rPr>
          <w:b/>
        </w:rPr>
        <w:t xml:space="preserve"> de l’agence bancaire (colonne 1 du tableau)</w:t>
      </w:r>
      <w:r w:rsidRPr="001C0AAF">
        <w:rPr>
          <w:b/>
        </w:rPr>
        <w:t xml:space="preserve"> aux différents rôles de l’agence bancaire (un espace peut avoir plusieurs rôles et réciproquement)</w:t>
      </w:r>
    </w:p>
    <w:p w:rsidR="00AD499E" w:rsidRDefault="00AD499E" w:rsidP="00664258">
      <w:pPr>
        <w:spacing w:after="0" w:line="240" w:lineRule="auto"/>
      </w:pPr>
    </w:p>
    <w:p w:rsidR="00AD499E" w:rsidRPr="00B465CC" w:rsidRDefault="00AD499E" w:rsidP="00664258">
      <w:pPr>
        <w:spacing w:after="0" w:line="240" w:lineRule="auto"/>
      </w:pPr>
    </w:p>
    <w:p w:rsidR="00357E54" w:rsidRPr="00F46789" w:rsidRDefault="00F46789" w:rsidP="00A01D64">
      <w:pPr>
        <w:spacing w:after="0" w:line="240" w:lineRule="auto"/>
        <w:rPr>
          <w:b/>
        </w:rPr>
      </w:pPr>
      <w:r w:rsidRPr="00F46789">
        <w:rPr>
          <w:b/>
        </w:rPr>
        <w:t>2.3 Caractérisation de l’offre « Livret Jeune »</w:t>
      </w:r>
    </w:p>
    <w:p w:rsidR="00357E54" w:rsidRDefault="00F46789" w:rsidP="00A01D64">
      <w:pPr>
        <w:spacing w:after="0" w:line="240" w:lineRule="auto"/>
      </w:pPr>
      <w:r>
        <w:t xml:space="preserve">Visiter au sein du site </w:t>
      </w:r>
      <w:proofErr w:type="spellStart"/>
      <w:r>
        <w:t>bnp</w:t>
      </w:r>
      <w:proofErr w:type="spellEnd"/>
      <w:r>
        <w:t xml:space="preserve"> </w:t>
      </w:r>
      <w:proofErr w:type="spellStart"/>
      <w:r>
        <w:t>paribas</w:t>
      </w:r>
      <w:proofErr w:type="spellEnd"/>
      <w:r>
        <w:t>, l’onglet « Livret jeune :</w:t>
      </w:r>
    </w:p>
    <w:p w:rsidR="00F46789" w:rsidRDefault="00F46789" w:rsidP="00A01D64">
      <w:pPr>
        <w:spacing w:after="0" w:line="240" w:lineRule="auto"/>
      </w:pPr>
      <w:r>
        <w:rPr>
          <w:noProof/>
          <w:lang w:eastAsia="fr-FR"/>
        </w:rPr>
        <w:drawing>
          <wp:inline distT="0" distB="0" distL="0" distR="0">
            <wp:extent cx="4627418" cy="3246582"/>
            <wp:effectExtent l="19050" t="0" r="1732" b="0"/>
            <wp:docPr id="5" name="Image 4" descr="livret jeune bnp parib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ret jeune bnp paribas.jpg"/>
                    <pic:cNvPicPr/>
                  </pic:nvPicPr>
                  <pic:blipFill>
                    <a:blip r:embed="rId12" cstate="print"/>
                    <a:stretch>
                      <a:fillRect/>
                    </a:stretch>
                  </pic:blipFill>
                  <pic:spPr>
                    <a:xfrm>
                      <a:off x="0" y="0"/>
                      <a:ext cx="4627418" cy="3246582"/>
                    </a:xfrm>
                    <a:prstGeom prst="rect">
                      <a:avLst/>
                    </a:prstGeom>
                  </pic:spPr>
                </pic:pic>
              </a:graphicData>
            </a:graphic>
          </wp:inline>
        </w:drawing>
      </w:r>
    </w:p>
    <w:p w:rsidR="00357E54" w:rsidRDefault="00357E54" w:rsidP="00A01D64">
      <w:pPr>
        <w:spacing w:after="0" w:line="240" w:lineRule="auto"/>
      </w:pPr>
    </w:p>
    <w:p w:rsidR="00357E54" w:rsidRDefault="00F46789" w:rsidP="00A01D64">
      <w:pPr>
        <w:spacing w:after="0" w:line="240" w:lineRule="auto"/>
      </w:pPr>
      <w:r>
        <w:t>A l’adresse suivante :</w:t>
      </w:r>
    </w:p>
    <w:p w:rsidR="00F46789" w:rsidRDefault="00F46789" w:rsidP="00A01D64">
      <w:pPr>
        <w:spacing w:after="0" w:line="240" w:lineRule="auto"/>
      </w:pPr>
      <w:hyperlink r:id="rId13" w:history="1">
        <w:r w:rsidRPr="00AE4109">
          <w:rPr>
            <w:rStyle w:val="Lienhypertexte"/>
          </w:rPr>
          <w:t>http://www.bnpparibas.net/banque/portail/particulier/Fiche?type=folder&amp;identifiant=Livret_Jeune_20030116154415</w:t>
        </w:r>
      </w:hyperlink>
    </w:p>
    <w:p w:rsidR="00F46789" w:rsidRDefault="00F46789" w:rsidP="00A01D64">
      <w:pPr>
        <w:spacing w:after="0" w:line="240" w:lineRule="auto"/>
      </w:pPr>
    </w:p>
    <w:p w:rsidR="00BF78B5" w:rsidRPr="00C654E0" w:rsidRDefault="00F46789" w:rsidP="00A01D64">
      <w:pPr>
        <w:spacing w:after="0" w:line="240" w:lineRule="auto"/>
        <w:rPr>
          <w:b/>
        </w:rPr>
      </w:pPr>
      <w:r w:rsidRPr="00C654E0">
        <w:rPr>
          <w:b/>
        </w:rPr>
        <w:t xml:space="preserve">TAF : </w:t>
      </w:r>
    </w:p>
    <w:p w:rsidR="00357E54" w:rsidRPr="00F957BC" w:rsidRDefault="00F46789" w:rsidP="00F957BC">
      <w:pPr>
        <w:pStyle w:val="Paragraphedeliste"/>
        <w:numPr>
          <w:ilvl w:val="0"/>
          <w:numId w:val="7"/>
        </w:numPr>
        <w:spacing w:after="0" w:line="240" w:lineRule="auto"/>
        <w:rPr>
          <w:b/>
        </w:rPr>
      </w:pPr>
      <w:r w:rsidRPr="00F957BC">
        <w:rPr>
          <w:b/>
        </w:rPr>
        <w:t>Caractérisez l’offre « Livret Jeune », en remplissant le tableau présenté en Annexe 3</w:t>
      </w:r>
    </w:p>
    <w:p w:rsidR="00BF78B5" w:rsidRPr="00F957BC" w:rsidRDefault="00BF78B5" w:rsidP="00F957BC">
      <w:pPr>
        <w:pStyle w:val="Paragraphedeliste"/>
        <w:numPr>
          <w:ilvl w:val="0"/>
          <w:numId w:val="7"/>
        </w:numPr>
        <w:spacing w:after="0" w:line="240" w:lineRule="auto"/>
        <w:rPr>
          <w:b/>
        </w:rPr>
      </w:pPr>
      <w:r w:rsidRPr="00F957BC">
        <w:rPr>
          <w:b/>
        </w:rPr>
        <w:t xml:space="preserve">Repérer sur la page ci-dessus les différentes offres </w:t>
      </w:r>
      <w:proofErr w:type="spellStart"/>
      <w:r w:rsidRPr="00F957BC">
        <w:rPr>
          <w:b/>
        </w:rPr>
        <w:t>bnp</w:t>
      </w:r>
      <w:proofErr w:type="spellEnd"/>
      <w:r w:rsidRPr="00F957BC">
        <w:rPr>
          <w:b/>
        </w:rPr>
        <w:t xml:space="preserve"> </w:t>
      </w:r>
      <w:proofErr w:type="spellStart"/>
      <w:r w:rsidRPr="00F957BC">
        <w:rPr>
          <w:b/>
        </w:rPr>
        <w:t>paribas</w:t>
      </w:r>
      <w:proofErr w:type="spellEnd"/>
      <w:r w:rsidR="00C654E0" w:rsidRPr="00F957BC">
        <w:rPr>
          <w:b/>
        </w:rPr>
        <w:t xml:space="preserve"> (annexe 4) :</w:t>
      </w:r>
      <w:r w:rsidR="00F957BC">
        <w:rPr>
          <w:b/>
        </w:rPr>
        <w:t xml:space="preserve"> rechercher leur signifi</w:t>
      </w:r>
      <w:r w:rsidR="00C654E0" w:rsidRPr="00F957BC">
        <w:rPr>
          <w:b/>
        </w:rPr>
        <w:t>cation en visitant le site.</w:t>
      </w:r>
    </w:p>
    <w:p w:rsidR="00F46789" w:rsidRPr="00AD499E" w:rsidRDefault="00AD499E" w:rsidP="00AD499E">
      <w:pPr>
        <w:pBdr>
          <w:top w:val="single" w:sz="4" w:space="1" w:color="auto"/>
          <w:left w:val="single" w:sz="4" w:space="4" w:color="auto"/>
          <w:bottom w:val="single" w:sz="4" w:space="1" w:color="auto"/>
          <w:right w:val="single" w:sz="4" w:space="4" w:color="auto"/>
        </w:pBdr>
        <w:spacing w:after="0" w:line="240" w:lineRule="auto"/>
        <w:rPr>
          <w:b/>
        </w:rPr>
      </w:pPr>
      <w:r w:rsidRPr="00AD499E">
        <w:rPr>
          <w:b/>
        </w:rPr>
        <w:lastRenderedPageBreak/>
        <w:t xml:space="preserve">Document de </w:t>
      </w:r>
      <w:r w:rsidR="00F46789" w:rsidRPr="00AD499E">
        <w:rPr>
          <w:b/>
        </w:rPr>
        <w:t>Travail de l’élève : ……………………………………….</w:t>
      </w:r>
    </w:p>
    <w:p w:rsidR="00BF78B5" w:rsidRDefault="00BF78B5" w:rsidP="00F46789">
      <w:pPr>
        <w:spacing w:after="0" w:line="240" w:lineRule="auto"/>
      </w:pPr>
    </w:p>
    <w:p w:rsidR="00F46789" w:rsidRDefault="00BF78B5" w:rsidP="00BF78B5">
      <w:pPr>
        <w:spacing w:after="0" w:line="240" w:lineRule="auto"/>
      </w:pPr>
      <w:r>
        <w:t>Tâches évoquées dans le micro trottoir :</w:t>
      </w:r>
    </w:p>
    <w:p w:rsidR="00BF78B5" w:rsidRDefault="00BF78B5" w:rsidP="00BF78B5">
      <w:pPr>
        <w:spacing w:after="0" w:line="240" w:lineRule="auto"/>
        <w:rPr>
          <w:color w:val="0070C0"/>
        </w:rPr>
      </w:pPr>
      <w:r>
        <w:rPr>
          <w:color w:val="0070C0"/>
        </w:rPr>
        <w:t>Aider ses clients, placer, emprunter, garder l’argent placé, donner de l’argent, préserver l’argent, retirer de l’argent, placer ses économies, répondre aux besoins d’argent, gérer, placer, en retirer pour vivre</w:t>
      </w:r>
    </w:p>
    <w:p w:rsidR="00BF78B5" w:rsidRPr="00BF78B5" w:rsidRDefault="00BF78B5" w:rsidP="00BF78B5">
      <w:pPr>
        <w:spacing w:after="0" w:line="240" w:lineRule="auto"/>
        <w:rPr>
          <w:color w:val="0070C0"/>
        </w:rPr>
      </w:pPr>
    </w:p>
    <w:p w:rsidR="00F46789" w:rsidRPr="001C0AAF" w:rsidRDefault="00F46789" w:rsidP="00F46789">
      <w:pPr>
        <w:spacing w:after="0" w:line="240" w:lineRule="auto"/>
        <w:ind w:firstLine="360"/>
        <w:rPr>
          <w:b/>
        </w:rPr>
      </w:pPr>
      <w:r w:rsidRPr="001C0AAF">
        <w:rPr>
          <w:b/>
        </w:rPr>
        <w:t>Annexe 1 : Les principales missions des banques</w:t>
      </w:r>
    </w:p>
    <w:tbl>
      <w:tblPr>
        <w:tblStyle w:val="Grilledutableau"/>
        <w:tblW w:w="0" w:type="auto"/>
        <w:tblLook w:val="04A0"/>
      </w:tblPr>
      <w:tblGrid>
        <w:gridCol w:w="2302"/>
        <w:gridCol w:w="2302"/>
        <w:gridCol w:w="2303"/>
        <w:gridCol w:w="2303"/>
      </w:tblGrid>
      <w:tr w:rsidR="00F46789" w:rsidTr="00AC7CBF">
        <w:tc>
          <w:tcPr>
            <w:tcW w:w="2302" w:type="dxa"/>
          </w:tcPr>
          <w:p w:rsidR="00F46789" w:rsidRDefault="00F46789" w:rsidP="00AC7CBF">
            <w:r>
              <w:t>Missions des banques</w:t>
            </w:r>
          </w:p>
        </w:tc>
        <w:tc>
          <w:tcPr>
            <w:tcW w:w="2302" w:type="dxa"/>
          </w:tcPr>
          <w:p w:rsidR="00F46789" w:rsidRPr="00BF78B5" w:rsidRDefault="00BF78B5" w:rsidP="00BF78B5">
            <w:pPr>
              <w:jc w:val="center"/>
              <w:rPr>
                <w:color w:val="0070C0"/>
              </w:rPr>
            </w:pPr>
            <w:r w:rsidRPr="00BF78B5">
              <w:rPr>
                <w:color w:val="0070C0"/>
              </w:rPr>
              <w:t>G</w:t>
            </w:r>
            <w:r>
              <w:rPr>
                <w:color w:val="0070C0"/>
              </w:rPr>
              <w:t>érer les moyens de paiement</w:t>
            </w:r>
          </w:p>
        </w:tc>
        <w:tc>
          <w:tcPr>
            <w:tcW w:w="2303" w:type="dxa"/>
          </w:tcPr>
          <w:p w:rsidR="00F46789" w:rsidRPr="00BF78B5" w:rsidRDefault="00BF78B5" w:rsidP="00BF78B5">
            <w:pPr>
              <w:jc w:val="center"/>
              <w:rPr>
                <w:color w:val="0070C0"/>
              </w:rPr>
            </w:pPr>
            <w:r>
              <w:rPr>
                <w:color w:val="0070C0"/>
              </w:rPr>
              <w:t>Faciliter l’Epargne</w:t>
            </w:r>
          </w:p>
        </w:tc>
        <w:tc>
          <w:tcPr>
            <w:tcW w:w="2303" w:type="dxa"/>
          </w:tcPr>
          <w:p w:rsidR="00F46789" w:rsidRPr="00BF78B5" w:rsidRDefault="00BF78B5" w:rsidP="00BF78B5">
            <w:pPr>
              <w:jc w:val="center"/>
              <w:rPr>
                <w:color w:val="0070C0"/>
              </w:rPr>
            </w:pPr>
            <w:r>
              <w:rPr>
                <w:color w:val="0070C0"/>
              </w:rPr>
              <w:t>Prêt</w:t>
            </w:r>
          </w:p>
        </w:tc>
      </w:tr>
      <w:tr w:rsidR="00F46789" w:rsidTr="00AC7CBF">
        <w:tc>
          <w:tcPr>
            <w:tcW w:w="2302" w:type="dxa"/>
          </w:tcPr>
          <w:p w:rsidR="00F46789" w:rsidRDefault="00F46789" w:rsidP="00AC7CBF">
            <w:r>
              <w:t>Détails</w:t>
            </w:r>
          </w:p>
        </w:tc>
        <w:tc>
          <w:tcPr>
            <w:tcW w:w="2302" w:type="dxa"/>
          </w:tcPr>
          <w:p w:rsidR="00F46789" w:rsidRDefault="00BF78B5" w:rsidP="00AC7CBF">
            <w:pPr>
              <w:rPr>
                <w:color w:val="0070C0"/>
              </w:rPr>
            </w:pPr>
            <w:r>
              <w:rPr>
                <w:color w:val="0070C0"/>
              </w:rPr>
              <w:t>Fournir de l’argent liquide</w:t>
            </w:r>
          </w:p>
          <w:p w:rsidR="00F46789" w:rsidRDefault="00BF78B5" w:rsidP="00AC7CBF">
            <w:pPr>
              <w:rPr>
                <w:color w:val="0070C0"/>
              </w:rPr>
            </w:pPr>
            <w:r>
              <w:rPr>
                <w:color w:val="0070C0"/>
              </w:rPr>
              <w:t>Fournir des moyens de paiement (chéquier, CB)</w:t>
            </w:r>
          </w:p>
          <w:p w:rsidR="00BF78B5" w:rsidRPr="00BF78B5" w:rsidRDefault="00BF78B5" w:rsidP="00AC7CBF">
            <w:pPr>
              <w:rPr>
                <w:color w:val="0070C0"/>
              </w:rPr>
            </w:pPr>
            <w:r>
              <w:rPr>
                <w:color w:val="0070C0"/>
              </w:rPr>
              <w:t>Sécuriser les moyens de paiement</w:t>
            </w:r>
          </w:p>
          <w:p w:rsidR="00F46789" w:rsidRPr="00BF78B5" w:rsidRDefault="00F46789" w:rsidP="00AC7CBF">
            <w:pPr>
              <w:rPr>
                <w:color w:val="0070C0"/>
              </w:rPr>
            </w:pPr>
          </w:p>
        </w:tc>
        <w:tc>
          <w:tcPr>
            <w:tcW w:w="2303" w:type="dxa"/>
          </w:tcPr>
          <w:p w:rsidR="00F46789" w:rsidRPr="00BF78B5" w:rsidRDefault="00BF78B5" w:rsidP="00AC7CBF">
            <w:pPr>
              <w:rPr>
                <w:color w:val="0070C0"/>
              </w:rPr>
            </w:pPr>
            <w:r>
              <w:rPr>
                <w:color w:val="0070C0"/>
              </w:rPr>
              <w:t>Sécuriser l’argent liquide en le valorisant par une rémunération (taux d’intérêt)</w:t>
            </w:r>
          </w:p>
        </w:tc>
        <w:tc>
          <w:tcPr>
            <w:tcW w:w="2303" w:type="dxa"/>
          </w:tcPr>
          <w:p w:rsidR="00F46789" w:rsidRDefault="00BF78B5" w:rsidP="00AC7CBF">
            <w:pPr>
              <w:rPr>
                <w:color w:val="0070C0"/>
              </w:rPr>
            </w:pPr>
            <w:r>
              <w:rPr>
                <w:color w:val="0070C0"/>
              </w:rPr>
              <w:t>Financement de projets par la banque :</w:t>
            </w:r>
          </w:p>
          <w:p w:rsidR="00BF78B5" w:rsidRDefault="00BF78B5" w:rsidP="00AC7CBF">
            <w:pPr>
              <w:rPr>
                <w:color w:val="0070C0"/>
              </w:rPr>
            </w:pPr>
            <w:r>
              <w:rPr>
                <w:color w:val="0070C0"/>
              </w:rPr>
              <w:t>Crédit à la consommation</w:t>
            </w:r>
          </w:p>
          <w:p w:rsidR="00BF78B5" w:rsidRDefault="00BF78B5" w:rsidP="00AC7CBF">
            <w:pPr>
              <w:rPr>
                <w:color w:val="0070C0"/>
              </w:rPr>
            </w:pPr>
            <w:r>
              <w:rPr>
                <w:color w:val="0070C0"/>
              </w:rPr>
              <w:t>Crédit immobilier</w:t>
            </w:r>
          </w:p>
          <w:p w:rsidR="00BF78B5" w:rsidRPr="00BF78B5" w:rsidRDefault="00BF78B5" w:rsidP="00AC7CBF">
            <w:pPr>
              <w:rPr>
                <w:color w:val="0070C0"/>
              </w:rPr>
            </w:pPr>
            <w:r>
              <w:rPr>
                <w:color w:val="0070C0"/>
              </w:rPr>
              <w:t>Crédit revolving</w:t>
            </w:r>
          </w:p>
        </w:tc>
      </w:tr>
      <w:tr w:rsidR="00F46789" w:rsidTr="00AC7CBF">
        <w:tc>
          <w:tcPr>
            <w:tcW w:w="2302" w:type="dxa"/>
          </w:tcPr>
          <w:p w:rsidR="00F46789" w:rsidRDefault="00F46789" w:rsidP="00AC7CBF">
            <w:r>
              <w:t xml:space="preserve">Visite du site </w:t>
            </w:r>
            <w:proofErr w:type="spellStart"/>
            <w:r>
              <w:t>BnpParibas</w:t>
            </w:r>
            <w:proofErr w:type="spellEnd"/>
            <w:r>
              <w:t xml:space="preserve"> offre jeune</w:t>
            </w:r>
          </w:p>
        </w:tc>
        <w:tc>
          <w:tcPr>
            <w:tcW w:w="2302" w:type="dxa"/>
          </w:tcPr>
          <w:p w:rsidR="00F46789" w:rsidRDefault="00BF78B5" w:rsidP="00AC7CBF">
            <w:pPr>
              <w:rPr>
                <w:color w:val="0070C0"/>
              </w:rPr>
            </w:pPr>
            <w:r>
              <w:rPr>
                <w:color w:val="0070C0"/>
              </w:rPr>
              <w:t>Carte jeune prépayée : JUMP</w:t>
            </w:r>
          </w:p>
          <w:p w:rsidR="00BF78B5" w:rsidRDefault="00BF78B5" w:rsidP="00AC7CBF">
            <w:pPr>
              <w:rPr>
                <w:color w:val="0070C0"/>
              </w:rPr>
            </w:pPr>
            <w:r>
              <w:rPr>
                <w:color w:val="0070C0"/>
              </w:rPr>
              <w:t>Carte Electron bloquée sans découvert</w:t>
            </w:r>
          </w:p>
          <w:p w:rsidR="00F46789" w:rsidRDefault="00BF78B5" w:rsidP="00AC7CBF">
            <w:r>
              <w:rPr>
                <w:color w:val="0070C0"/>
              </w:rPr>
              <w:t>Suivre ses comptes en ligne</w:t>
            </w:r>
          </w:p>
          <w:p w:rsidR="00F46789" w:rsidRDefault="00F46789" w:rsidP="00AC7CBF"/>
        </w:tc>
        <w:tc>
          <w:tcPr>
            <w:tcW w:w="2303" w:type="dxa"/>
          </w:tcPr>
          <w:p w:rsidR="00F46789" w:rsidRPr="00BF78B5" w:rsidRDefault="00BF78B5" w:rsidP="00AC7CBF">
            <w:pPr>
              <w:rPr>
                <w:color w:val="0070C0"/>
              </w:rPr>
            </w:pPr>
            <w:r w:rsidRPr="00BF78B5">
              <w:rPr>
                <w:color w:val="0070C0"/>
              </w:rPr>
              <w:t>Livret A</w:t>
            </w:r>
          </w:p>
          <w:p w:rsidR="00BF78B5" w:rsidRPr="00BF78B5" w:rsidRDefault="00BF78B5" w:rsidP="00AC7CBF">
            <w:pPr>
              <w:rPr>
                <w:color w:val="0070C0"/>
              </w:rPr>
            </w:pPr>
            <w:r w:rsidRPr="00BF78B5">
              <w:rPr>
                <w:color w:val="0070C0"/>
              </w:rPr>
              <w:t>Livret Jeune</w:t>
            </w:r>
          </w:p>
          <w:p w:rsidR="00BF78B5" w:rsidRPr="00BF78B5" w:rsidRDefault="00BF78B5" w:rsidP="00AC7CBF">
            <w:pPr>
              <w:rPr>
                <w:color w:val="0070C0"/>
              </w:rPr>
            </w:pPr>
            <w:r w:rsidRPr="00BF78B5">
              <w:rPr>
                <w:color w:val="0070C0"/>
              </w:rPr>
              <w:t>PEL (préparer l’avenir en plaçant pour acheter de l’immobilier à terme)</w:t>
            </w:r>
          </w:p>
        </w:tc>
        <w:tc>
          <w:tcPr>
            <w:tcW w:w="2303" w:type="dxa"/>
          </w:tcPr>
          <w:p w:rsidR="00F46789" w:rsidRDefault="00BF78B5" w:rsidP="00AC7CBF">
            <w:pPr>
              <w:rPr>
                <w:color w:val="0070C0"/>
              </w:rPr>
            </w:pPr>
            <w:r>
              <w:rPr>
                <w:color w:val="0070C0"/>
              </w:rPr>
              <w:t>Pas de prêt pour les moins de 18 ans.</w:t>
            </w:r>
          </w:p>
          <w:p w:rsidR="00BF78B5" w:rsidRPr="00BF78B5" w:rsidRDefault="00BF78B5" w:rsidP="00AC7CBF">
            <w:pPr>
              <w:rPr>
                <w:color w:val="0070C0"/>
              </w:rPr>
            </w:pPr>
            <w:r>
              <w:rPr>
                <w:color w:val="0070C0"/>
              </w:rPr>
              <w:t>1</w:t>
            </w:r>
            <w:r w:rsidRPr="00BF78B5">
              <w:rPr>
                <w:color w:val="0070C0"/>
                <w:vertAlign w:val="superscript"/>
              </w:rPr>
              <w:t>ier</w:t>
            </w:r>
            <w:r>
              <w:rPr>
                <w:color w:val="0070C0"/>
              </w:rPr>
              <w:t xml:space="preserve"> prêt : Prêt étudiant</w:t>
            </w:r>
          </w:p>
        </w:tc>
      </w:tr>
    </w:tbl>
    <w:p w:rsidR="00F46789" w:rsidRDefault="00F46789"/>
    <w:p w:rsidR="00F46789" w:rsidRPr="00F46789" w:rsidRDefault="00F46789" w:rsidP="00F46789">
      <w:pPr>
        <w:spacing w:after="0" w:line="240" w:lineRule="auto"/>
        <w:rPr>
          <w:b/>
        </w:rPr>
      </w:pPr>
      <w:r w:rsidRPr="00F46789">
        <w:rPr>
          <w:b/>
        </w:rPr>
        <w:t>Annexe 2 : Liaison entre les espaces géographiques d’une agence et les rôles de la banque</w:t>
      </w:r>
    </w:p>
    <w:tbl>
      <w:tblPr>
        <w:tblStyle w:val="Grilledutableau"/>
        <w:tblW w:w="0" w:type="auto"/>
        <w:tblLook w:val="04A0"/>
      </w:tblPr>
      <w:tblGrid>
        <w:gridCol w:w="4605"/>
        <w:gridCol w:w="4605"/>
      </w:tblGrid>
      <w:tr w:rsidR="00F46789" w:rsidTr="00AC7CBF">
        <w:tc>
          <w:tcPr>
            <w:tcW w:w="4605" w:type="dxa"/>
          </w:tcPr>
          <w:p w:rsidR="00F46789" w:rsidRDefault="00F46789" w:rsidP="00AC7CBF">
            <w:pPr>
              <w:jc w:val="center"/>
            </w:pPr>
            <w:r>
              <w:t>Différents espaces présentés</w:t>
            </w:r>
          </w:p>
        </w:tc>
        <w:tc>
          <w:tcPr>
            <w:tcW w:w="4605" w:type="dxa"/>
          </w:tcPr>
          <w:p w:rsidR="00F46789" w:rsidRDefault="00F46789" w:rsidP="00AC7CBF">
            <w:pPr>
              <w:jc w:val="center"/>
            </w:pPr>
            <w:r>
              <w:t>Différents rôles de l’agence bancaire</w:t>
            </w:r>
          </w:p>
        </w:tc>
      </w:tr>
      <w:tr w:rsidR="00F46789" w:rsidTr="00AC7CBF">
        <w:tc>
          <w:tcPr>
            <w:tcW w:w="4605" w:type="dxa"/>
          </w:tcPr>
          <w:p w:rsidR="00F46789" w:rsidRDefault="00AD499E" w:rsidP="00AC7CBF">
            <w:pPr>
              <w:pStyle w:val="Paragraphedeliste"/>
              <w:numPr>
                <w:ilvl w:val="0"/>
                <w:numId w:val="5"/>
              </w:numPr>
            </w:pPr>
            <w:r>
              <w:rPr>
                <w:noProof/>
                <w:lang w:eastAsia="fr-FR"/>
              </w:rPr>
              <w:pict>
                <v:shapetype id="_x0000_t32" coordsize="21600,21600" o:spt="32" o:oned="t" path="m,l21600,21600e" filled="f">
                  <v:path arrowok="t" fillok="f" o:connecttype="none"/>
                  <o:lock v:ext="edit" shapetype="t"/>
                </v:shapetype>
                <v:shape id="_x0000_s1031" type="#_x0000_t32" style="position:absolute;left:0;text-align:left;margin-left:169.85pt;margin-top:6.85pt;width:79.5pt;height:40.5pt;flip:y;z-index:251665408;mso-position-horizontal-relative:text;mso-position-vertical-relative:text" o:connectortype="straight">
                  <v:stroke startarrow="block" endarrow="block"/>
                </v:shape>
              </w:pict>
            </w:r>
            <w:r>
              <w:rPr>
                <w:noProof/>
                <w:lang w:eastAsia="fr-FR"/>
              </w:rPr>
              <w:pict>
                <v:shape id="_x0000_s1028" type="#_x0000_t32" style="position:absolute;left:0;text-align:left;margin-left:96.35pt;margin-top:6.85pt;width:149.25pt;height:26.25pt;z-index:251663360;mso-position-horizontal-relative:text;mso-position-vertical-relative:text" o:connectortype="straight">
                  <v:stroke startarrow="block" endarrow="block"/>
                </v:shape>
              </w:pict>
            </w:r>
            <w:r w:rsidR="00F46789">
              <w:t>Façade</w:t>
            </w:r>
          </w:p>
          <w:p w:rsidR="00F46789" w:rsidRDefault="00AD499E" w:rsidP="00AC7CBF">
            <w:pPr>
              <w:pStyle w:val="Paragraphedeliste"/>
              <w:numPr>
                <w:ilvl w:val="0"/>
                <w:numId w:val="5"/>
              </w:numPr>
            </w:pPr>
            <w:r>
              <w:rPr>
                <w:noProof/>
                <w:lang w:eastAsia="fr-FR"/>
              </w:rPr>
              <w:pict>
                <v:shape id="_x0000_s1029" type="#_x0000_t32" style="position:absolute;left:0;text-align:left;margin-left:80.6pt;margin-top:6.9pt;width:168.75pt;height:12.75pt;z-index:251664384" o:connectortype="straight">
                  <v:stroke startarrow="block" endarrow="block"/>
                </v:shape>
              </w:pict>
            </w:r>
            <w:r w:rsidR="00F46789">
              <w:t>Caisse</w:t>
            </w:r>
          </w:p>
          <w:p w:rsidR="00F46789" w:rsidRDefault="00AD499E" w:rsidP="00AC7CBF">
            <w:pPr>
              <w:pStyle w:val="Paragraphedeliste"/>
              <w:numPr>
                <w:ilvl w:val="0"/>
                <w:numId w:val="5"/>
              </w:numPr>
            </w:pPr>
            <w:r>
              <w:rPr>
                <w:noProof/>
                <w:lang w:eastAsia="fr-FR"/>
              </w:rPr>
              <w:pict>
                <v:shape id="_x0000_s1036" type="#_x0000_t32" style="position:absolute;left:0;text-align:left;margin-left:148.85pt;margin-top:6.25pt;width:96.75pt;height:14.25pt;z-index:251670528" o:connectortype="straight">
                  <v:stroke startarrow="block" endarrow="block"/>
                </v:shape>
              </w:pict>
            </w:r>
            <w:r>
              <w:rPr>
                <w:noProof/>
                <w:lang w:eastAsia="fr-FR"/>
              </w:rPr>
              <w:pict>
                <v:shape id="_x0000_s1033" type="#_x0000_t32" style="position:absolute;left:0;text-align:left;margin-left:143.6pt;margin-top:6.25pt;width:105.75pt;height:39.75pt;z-index:251667456" o:connectortype="straight">
                  <v:stroke startarrow="block" endarrow="block"/>
                </v:shape>
              </w:pict>
            </w:r>
            <w:r w:rsidR="00F46789">
              <w:t>Bureau des conseillers</w:t>
            </w:r>
          </w:p>
          <w:p w:rsidR="00F46789" w:rsidRDefault="00AD499E" w:rsidP="00AC7CBF">
            <w:pPr>
              <w:pStyle w:val="Paragraphedeliste"/>
              <w:numPr>
                <w:ilvl w:val="0"/>
                <w:numId w:val="5"/>
              </w:numPr>
            </w:pPr>
            <w:r>
              <w:rPr>
                <w:noProof/>
                <w:lang w:eastAsia="fr-FR"/>
              </w:rPr>
              <w:pict>
                <v:shape id="_x0000_s1034" type="#_x0000_t32" style="position:absolute;left:0;text-align:left;margin-left:173.6pt;margin-top:7.05pt;width:1in;height:36.75pt;z-index:251668480" o:connectortype="straight">
                  <v:stroke startarrow="block" endarrow="block"/>
                </v:shape>
              </w:pict>
            </w:r>
            <w:r>
              <w:rPr>
                <w:noProof/>
                <w:lang w:eastAsia="fr-FR"/>
              </w:rPr>
              <w:pict>
                <v:shape id="_x0000_s1032" type="#_x0000_t32" style="position:absolute;left:0;text-align:left;margin-left:169.85pt;margin-top:7.05pt;width:75.75pt;height:12.75pt;z-index:251666432" o:connectortype="straight">
                  <v:stroke startarrow="block" endarrow="block"/>
                </v:shape>
              </w:pict>
            </w:r>
            <w:r w:rsidR="00F46789">
              <w:t>Espace libre service / Accueil</w:t>
            </w:r>
          </w:p>
          <w:p w:rsidR="00F46789" w:rsidRDefault="00AD499E" w:rsidP="00AC7CBF">
            <w:pPr>
              <w:pStyle w:val="Paragraphedeliste"/>
              <w:numPr>
                <w:ilvl w:val="0"/>
                <w:numId w:val="5"/>
              </w:numPr>
            </w:pPr>
            <w:r>
              <w:rPr>
                <w:noProof/>
                <w:lang w:eastAsia="fr-FR"/>
              </w:rPr>
              <w:pict>
                <v:shape id="_x0000_s1035" type="#_x0000_t32" style="position:absolute;left:0;text-align:left;margin-left:180.35pt;margin-top:10.9pt;width:65.25pt;height:35.25pt;z-index:251669504" o:connectortype="straight">
                  <v:stroke startarrow="block" endarrow="block"/>
                </v:shape>
              </w:pict>
            </w:r>
            <w:r w:rsidR="00F46789">
              <w:t>Direction, conseiller patrimonial</w:t>
            </w:r>
          </w:p>
        </w:tc>
        <w:tc>
          <w:tcPr>
            <w:tcW w:w="4605" w:type="dxa"/>
          </w:tcPr>
          <w:p w:rsidR="00F46789" w:rsidRDefault="00F46789" w:rsidP="00AC7CBF">
            <w:pPr>
              <w:pStyle w:val="Paragraphedeliste"/>
              <w:numPr>
                <w:ilvl w:val="0"/>
                <w:numId w:val="6"/>
              </w:numPr>
            </w:pPr>
            <w:r>
              <w:t>Gestion courante : retrait carte bancaire &amp; chéquier</w:t>
            </w:r>
          </w:p>
          <w:p w:rsidR="00F46789" w:rsidRDefault="00F46789" w:rsidP="00AC7CBF">
            <w:pPr>
              <w:pStyle w:val="Paragraphedeliste"/>
              <w:numPr>
                <w:ilvl w:val="0"/>
                <w:numId w:val="6"/>
              </w:numPr>
            </w:pPr>
            <w:r>
              <w:t>Retrait d’argent liquide</w:t>
            </w:r>
          </w:p>
          <w:p w:rsidR="00F46789" w:rsidRDefault="00F46789" w:rsidP="00AC7CBF">
            <w:pPr>
              <w:pStyle w:val="Paragraphedeliste"/>
              <w:numPr>
                <w:ilvl w:val="0"/>
                <w:numId w:val="6"/>
              </w:numPr>
            </w:pPr>
            <w:r>
              <w:t>Conseils</w:t>
            </w:r>
          </w:p>
          <w:p w:rsidR="00F46789" w:rsidRDefault="00F46789" w:rsidP="00AC7CBF">
            <w:pPr>
              <w:pStyle w:val="Paragraphedeliste"/>
              <w:numPr>
                <w:ilvl w:val="0"/>
                <w:numId w:val="6"/>
              </w:numPr>
            </w:pPr>
            <w:r>
              <w:t>Règlements de problèmes</w:t>
            </w:r>
          </w:p>
          <w:p w:rsidR="00F46789" w:rsidRDefault="00F46789" w:rsidP="00AC7CBF">
            <w:pPr>
              <w:pStyle w:val="Paragraphedeliste"/>
              <w:numPr>
                <w:ilvl w:val="0"/>
                <w:numId w:val="6"/>
              </w:numPr>
            </w:pPr>
            <w:r>
              <w:t>Vente de services</w:t>
            </w:r>
          </w:p>
          <w:p w:rsidR="00F46789" w:rsidRDefault="00F46789" w:rsidP="00AC7CBF">
            <w:pPr>
              <w:pStyle w:val="Paragraphedeliste"/>
              <w:numPr>
                <w:ilvl w:val="0"/>
                <w:numId w:val="6"/>
              </w:numPr>
            </w:pPr>
            <w:r>
              <w:t>Suivi des comptes</w:t>
            </w:r>
          </w:p>
          <w:p w:rsidR="00F46789" w:rsidRDefault="00F46789" w:rsidP="00AC7CBF">
            <w:pPr>
              <w:pStyle w:val="Paragraphedeliste"/>
              <w:numPr>
                <w:ilvl w:val="0"/>
                <w:numId w:val="6"/>
              </w:numPr>
            </w:pPr>
            <w:r>
              <w:t xml:space="preserve">Vente de services clients fort </w:t>
            </w:r>
            <w:proofErr w:type="spellStart"/>
            <w:r>
              <w:t>potentel</w:t>
            </w:r>
            <w:proofErr w:type="spellEnd"/>
          </w:p>
        </w:tc>
      </w:tr>
    </w:tbl>
    <w:p w:rsidR="00F46789" w:rsidRDefault="00F46789"/>
    <w:p w:rsidR="00F46789" w:rsidRPr="00F46789" w:rsidRDefault="00F46789" w:rsidP="00F46789">
      <w:pPr>
        <w:spacing w:after="0" w:line="240" w:lineRule="auto"/>
        <w:rPr>
          <w:b/>
        </w:rPr>
      </w:pPr>
      <w:r w:rsidRPr="00F46789">
        <w:rPr>
          <w:b/>
        </w:rPr>
        <w:t xml:space="preserve">Annexe 3 : Caractérisation de l’offre « Livret Jeune » </w:t>
      </w:r>
    </w:p>
    <w:tbl>
      <w:tblPr>
        <w:tblStyle w:val="Grilledutableau"/>
        <w:tblW w:w="0" w:type="auto"/>
        <w:tblLook w:val="04A0"/>
      </w:tblPr>
      <w:tblGrid>
        <w:gridCol w:w="2802"/>
        <w:gridCol w:w="6408"/>
      </w:tblGrid>
      <w:tr w:rsidR="00F46789" w:rsidTr="00AC7CBF">
        <w:tc>
          <w:tcPr>
            <w:tcW w:w="2802" w:type="dxa"/>
          </w:tcPr>
          <w:p w:rsidR="00F46789" w:rsidRDefault="00F46789" w:rsidP="00AC7CBF">
            <w:pPr>
              <w:jc w:val="center"/>
            </w:pPr>
            <w:r>
              <w:t>Rubriques</w:t>
            </w:r>
          </w:p>
        </w:tc>
        <w:tc>
          <w:tcPr>
            <w:tcW w:w="6408" w:type="dxa"/>
          </w:tcPr>
          <w:p w:rsidR="00F46789" w:rsidRDefault="00F46789" w:rsidP="00AC7CBF">
            <w:pPr>
              <w:jc w:val="center"/>
            </w:pPr>
            <w:r>
              <w:t>Caractéristiques</w:t>
            </w:r>
          </w:p>
        </w:tc>
      </w:tr>
      <w:tr w:rsidR="00F46789" w:rsidTr="00AC7CBF">
        <w:tc>
          <w:tcPr>
            <w:tcW w:w="2802" w:type="dxa"/>
          </w:tcPr>
          <w:p w:rsidR="00F46789" w:rsidRDefault="00F46789" w:rsidP="00AC7CBF">
            <w:r>
              <w:t>Cible du livret jeune</w:t>
            </w:r>
          </w:p>
          <w:p w:rsidR="00F46789" w:rsidRDefault="00F46789" w:rsidP="00AC7CBF"/>
        </w:tc>
        <w:tc>
          <w:tcPr>
            <w:tcW w:w="6408" w:type="dxa"/>
          </w:tcPr>
          <w:p w:rsidR="00F46789" w:rsidRPr="00F46789" w:rsidRDefault="00F46789" w:rsidP="00AC7CBF">
            <w:pPr>
              <w:rPr>
                <w:color w:val="0070C0"/>
              </w:rPr>
            </w:pPr>
            <w:r w:rsidRPr="00F46789">
              <w:rPr>
                <w:rFonts w:ascii="Arial" w:hAnsi="Arial" w:cs="Arial"/>
                <w:color w:val="0070C0"/>
                <w:sz w:val="19"/>
                <w:szCs w:val="19"/>
              </w:rPr>
              <w:t xml:space="preserve">Réservé aux </w:t>
            </w:r>
            <w:r w:rsidRPr="00F46789">
              <w:rPr>
                <w:rFonts w:ascii="Arial" w:hAnsi="Arial" w:cs="Arial"/>
                <w:b/>
                <w:bCs/>
                <w:color w:val="0070C0"/>
                <w:sz w:val="19"/>
                <w:szCs w:val="19"/>
              </w:rPr>
              <w:t>12-25 ans</w:t>
            </w:r>
          </w:p>
        </w:tc>
      </w:tr>
      <w:tr w:rsidR="00F46789" w:rsidTr="00AC7CBF">
        <w:tc>
          <w:tcPr>
            <w:tcW w:w="2802" w:type="dxa"/>
          </w:tcPr>
          <w:p w:rsidR="00F46789" w:rsidRDefault="00F46789" w:rsidP="00AC7CBF">
            <w:r>
              <w:t>A quelle offre de service répond t-il ?</w:t>
            </w:r>
          </w:p>
          <w:p w:rsidR="00F46789" w:rsidRDefault="00F46789" w:rsidP="00AC7CBF"/>
        </w:tc>
        <w:tc>
          <w:tcPr>
            <w:tcW w:w="6408" w:type="dxa"/>
          </w:tcPr>
          <w:p w:rsidR="00F46789" w:rsidRDefault="00F46789" w:rsidP="00AC7CBF">
            <w:pPr>
              <w:rPr>
                <w:rFonts w:ascii="Arial" w:hAnsi="Arial" w:cs="Arial"/>
                <w:color w:val="0070C0"/>
                <w:sz w:val="19"/>
                <w:szCs w:val="19"/>
              </w:rPr>
            </w:pPr>
            <w:r w:rsidRPr="00F46789">
              <w:rPr>
                <w:rFonts w:ascii="Arial" w:hAnsi="Arial" w:cs="Arial"/>
                <w:color w:val="0070C0"/>
                <w:sz w:val="19"/>
                <w:szCs w:val="19"/>
              </w:rPr>
              <w:t>Epargne</w:t>
            </w:r>
            <w:r>
              <w:rPr>
                <w:rFonts w:ascii="Arial" w:hAnsi="Arial" w:cs="Arial"/>
                <w:color w:val="0070C0"/>
                <w:sz w:val="19"/>
                <w:szCs w:val="19"/>
              </w:rPr>
              <w:t xml:space="preserve"> plafonnée à 1 600 €</w:t>
            </w:r>
          </w:p>
          <w:p w:rsidR="00F46789" w:rsidRPr="00F46789" w:rsidRDefault="00F46789" w:rsidP="00AC7CBF">
            <w:pPr>
              <w:rPr>
                <w:rFonts w:ascii="Arial" w:hAnsi="Arial" w:cs="Arial"/>
                <w:color w:val="0070C0"/>
                <w:sz w:val="19"/>
                <w:szCs w:val="19"/>
              </w:rPr>
            </w:pPr>
            <w:r>
              <w:rPr>
                <w:rFonts w:ascii="Arial" w:hAnsi="Arial" w:cs="Arial"/>
                <w:color w:val="0070C0"/>
                <w:sz w:val="19"/>
                <w:szCs w:val="19"/>
              </w:rPr>
              <w:t>Epargne accessible à tout moment</w:t>
            </w:r>
          </w:p>
        </w:tc>
      </w:tr>
      <w:tr w:rsidR="00F46789" w:rsidTr="00AC7CBF">
        <w:tc>
          <w:tcPr>
            <w:tcW w:w="2802" w:type="dxa"/>
          </w:tcPr>
          <w:p w:rsidR="00F46789" w:rsidRDefault="00F46789" w:rsidP="00AC7CBF">
            <w:r>
              <w:t>Conditions commerciales (rémunération)</w:t>
            </w:r>
          </w:p>
          <w:p w:rsidR="00F46789" w:rsidRDefault="00F46789" w:rsidP="00AC7CBF"/>
        </w:tc>
        <w:tc>
          <w:tcPr>
            <w:tcW w:w="6408" w:type="dxa"/>
          </w:tcPr>
          <w:p w:rsidR="00F46789" w:rsidRPr="00F46789" w:rsidRDefault="00F46789" w:rsidP="00AC7CBF">
            <w:pPr>
              <w:rPr>
                <w:rFonts w:ascii="Arial" w:hAnsi="Arial" w:cs="Arial"/>
                <w:color w:val="0070C0"/>
                <w:sz w:val="19"/>
                <w:szCs w:val="19"/>
              </w:rPr>
            </w:pPr>
            <w:r>
              <w:rPr>
                <w:rFonts w:ascii="Arial" w:hAnsi="Arial" w:cs="Arial"/>
                <w:color w:val="0070C0"/>
                <w:sz w:val="19"/>
                <w:szCs w:val="19"/>
              </w:rPr>
              <w:t>3% nets d’impôts</w:t>
            </w:r>
          </w:p>
        </w:tc>
      </w:tr>
      <w:tr w:rsidR="00F46789" w:rsidTr="00AC7CBF">
        <w:tc>
          <w:tcPr>
            <w:tcW w:w="2802" w:type="dxa"/>
          </w:tcPr>
          <w:p w:rsidR="00F46789" w:rsidRDefault="00F46789" w:rsidP="00AC7CBF">
            <w:r>
              <w:t>Conditions</w:t>
            </w:r>
          </w:p>
          <w:p w:rsidR="00F46789" w:rsidRDefault="00F46789" w:rsidP="00AC7CBF"/>
        </w:tc>
        <w:tc>
          <w:tcPr>
            <w:tcW w:w="6408" w:type="dxa"/>
          </w:tcPr>
          <w:p w:rsidR="00F46789" w:rsidRDefault="00F46789" w:rsidP="00AC7CBF">
            <w:pPr>
              <w:rPr>
                <w:rFonts w:ascii="Arial" w:hAnsi="Arial" w:cs="Arial"/>
                <w:color w:val="0070C0"/>
                <w:sz w:val="19"/>
                <w:szCs w:val="19"/>
              </w:rPr>
            </w:pPr>
            <w:r>
              <w:rPr>
                <w:rFonts w:ascii="Arial" w:hAnsi="Arial" w:cs="Arial"/>
                <w:color w:val="0070C0"/>
                <w:sz w:val="19"/>
                <w:szCs w:val="19"/>
              </w:rPr>
              <w:t>Mise minimum 15€</w:t>
            </w:r>
          </w:p>
        </w:tc>
      </w:tr>
    </w:tbl>
    <w:p w:rsidR="00F46789" w:rsidRPr="00C654E0" w:rsidRDefault="00C654E0">
      <w:pPr>
        <w:rPr>
          <w:b/>
        </w:rPr>
      </w:pPr>
      <w:r w:rsidRPr="00C654E0">
        <w:rPr>
          <w:b/>
        </w:rPr>
        <w:lastRenderedPageBreak/>
        <w:t xml:space="preserve">Annexe 4 : Les offres </w:t>
      </w:r>
      <w:proofErr w:type="spellStart"/>
      <w:r w:rsidRPr="00C654E0">
        <w:rPr>
          <w:b/>
        </w:rPr>
        <w:t>bnp</w:t>
      </w:r>
      <w:proofErr w:type="spellEnd"/>
      <w:r w:rsidRPr="00C654E0">
        <w:rPr>
          <w:b/>
        </w:rPr>
        <w:t xml:space="preserve"> </w:t>
      </w:r>
      <w:proofErr w:type="spellStart"/>
      <w:r w:rsidRPr="00C654E0">
        <w:rPr>
          <w:b/>
        </w:rPr>
        <w:t>paribas</w:t>
      </w:r>
      <w:proofErr w:type="spellEnd"/>
    </w:p>
    <w:tbl>
      <w:tblPr>
        <w:tblStyle w:val="Grilledutableau"/>
        <w:tblW w:w="0" w:type="auto"/>
        <w:tblLook w:val="04A0"/>
      </w:tblPr>
      <w:tblGrid>
        <w:gridCol w:w="2802"/>
        <w:gridCol w:w="6408"/>
      </w:tblGrid>
      <w:tr w:rsidR="00C654E0" w:rsidTr="00AC7CBF">
        <w:tc>
          <w:tcPr>
            <w:tcW w:w="2802" w:type="dxa"/>
          </w:tcPr>
          <w:p w:rsidR="00C654E0" w:rsidRDefault="00C654E0" w:rsidP="00AC7CBF">
            <w:pPr>
              <w:jc w:val="center"/>
            </w:pPr>
            <w:r>
              <w:t>Onglets</w:t>
            </w:r>
          </w:p>
        </w:tc>
        <w:tc>
          <w:tcPr>
            <w:tcW w:w="6408" w:type="dxa"/>
          </w:tcPr>
          <w:p w:rsidR="00C654E0" w:rsidRDefault="00C654E0" w:rsidP="00AC7CBF">
            <w:pPr>
              <w:jc w:val="center"/>
            </w:pPr>
            <w:r>
              <w:t>Détails</w:t>
            </w:r>
          </w:p>
        </w:tc>
      </w:tr>
      <w:tr w:rsidR="00C654E0" w:rsidTr="00AC7CBF">
        <w:tc>
          <w:tcPr>
            <w:tcW w:w="2802" w:type="dxa"/>
          </w:tcPr>
          <w:p w:rsidR="00C654E0" w:rsidRDefault="00C654E0" w:rsidP="00AC7CBF">
            <w:r>
              <w:t>Comptes &amp; Cartes</w:t>
            </w:r>
          </w:p>
          <w:p w:rsidR="00476F93" w:rsidRDefault="00476F93" w:rsidP="00AC7CBF"/>
          <w:p w:rsidR="00C654E0" w:rsidRDefault="00C654E0" w:rsidP="00AC7CBF"/>
        </w:tc>
        <w:tc>
          <w:tcPr>
            <w:tcW w:w="6408" w:type="dxa"/>
          </w:tcPr>
          <w:p w:rsidR="00C654E0" w:rsidRPr="00F46789" w:rsidRDefault="00C654E0" w:rsidP="00AC7CBF">
            <w:pPr>
              <w:rPr>
                <w:color w:val="0070C0"/>
              </w:rPr>
            </w:pPr>
            <w:r>
              <w:rPr>
                <w:color w:val="0070C0"/>
              </w:rPr>
              <w:t>Gestion des moyens de paiement</w:t>
            </w:r>
          </w:p>
        </w:tc>
      </w:tr>
      <w:tr w:rsidR="00C654E0" w:rsidTr="00AC7CBF">
        <w:tc>
          <w:tcPr>
            <w:tcW w:w="2802" w:type="dxa"/>
          </w:tcPr>
          <w:p w:rsidR="00C654E0" w:rsidRDefault="00C654E0" w:rsidP="00AC7CBF">
            <w:r>
              <w:t>Bourse</w:t>
            </w:r>
          </w:p>
          <w:p w:rsidR="00476F93" w:rsidRDefault="00476F93" w:rsidP="00AC7CBF"/>
          <w:p w:rsidR="00C654E0" w:rsidRDefault="00C654E0" w:rsidP="00AC7CBF"/>
        </w:tc>
        <w:tc>
          <w:tcPr>
            <w:tcW w:w="6408" w:type="dxa"/>
          </w:tcPr>
          <w:p w:rsidR="00C654E0" w:rsidRPr="00F46789" w:rsidRDefault="00C654E0" w:rsidP="00AC7CBF">
            <w:pPr>
              <w:rPr>
                <w:rFonts w:ascii="Arial" w:hAnsi="Arial" w:cs="Arial"/>
                <w:color w:val="0070C0"/>
                <w:sz w:val="19"/>
                <w:szCs w:val="19"/>
              </w:rPr>
            </w:pPr>
            <w:r>
              <w:rPr>
                <w:rFonts w:ascii="Arial" w:hAnsi="Arial" w:cs="Arial"/>
                <w:color w:val="0070C0"/>
                <w:sz w:val="19"/>
                <w:szCs w:val="19"/>
              </w:rPr>
              <w:t>Intermédiation financière : la banque achète des titres pour le compte de ses clients</w:t>
            </w:r>
          </w:p>
        </w:tc>
      </w:tr>
      <w:tr w:rsidR="00C654E0" w:rsidTr="00AC7CBF">
        <w:tc>
          <w:tcPr>
            <w:tcW w:w="2802" w:type="dxa"/>
          </w:tcPr>
          <w:p w:rsidR="00C654E0" w:rsidRDefault="00C654E0" w:rsidP="00AC7CBF">
            <w:r>
              <w:t>Epargne</w:t>
            </w:r>
          </w:p>
          <w:p w:rsidR="00476F93" w:rsidRDefault="00476F93" w:rsidP="00AC7CBF"/>
          <w:p w:rsidR="00C654E0" w:rsidRDefault="00C654E0" w:rsidP="00AC7CBF"/>
        </w:tc>
        <w:tc>
          <w:tcPr>
            <w:tcW w:w="6408" w:type="dxa"/>
          </w:tcPr>
          <w:p w:rsidR="00C654E0" w:rsidRPr="00F46789" w:rsidRDefault="00C654E0" w:rsidP="00AC7CBF">
            <w:pPr>
              <w:rPr>
                <w:rFonts w:ascii="Arial" w:hAnsi="Arial" w:cs="Arial"/>
                <w:color w:val="0070C0"/>
                <w:sz w:val="19"/>
                <w:szCs w:val="19"/>
              </w:rPr>
            </w:pPr>
            <w:r>
              <w:rPr>
                <w:rFonts w:ascii="Arial" w:hAnsi="Arial" w:cs="Arial"/>
                <w:color w:val="0070C0"/>
                <w:sz w:val="19"/>
                <w:szCs w:val="19"/>
              </w:rPr>
              <w:t>Produits d’Epargne, plus ou moins bloqués</w:t>
            </w:r>
          </w:p>
        </w:tc>
      </w:tr>
      <w:tr w:rsidR="00C654E0" w:rsidTr="00AC7CBF">
        <w:tc>
          <w:tcPr>
            <w:tcW w:w="2802" w:type="dxa"/>
          </w:tcPr>
          <w:p w:rsidR="00C654E0" w:rsidRDefault="00C654E0" w:rsidP="00AC7CBF">
            <w:r>
              <w:t>Immobilier</w:t>
            </w:r>
          </w:p>
          <w:p w:rsidR="00476F93" w:rsidRDefault="00476F93" w:rsidP="00AC7CBF"/>
          <w:p w:rsidR="00C654E0" w:rsidRDefault="00C654E0" w:rsidP="00AC7CBF"/>
        </w:tc>
        <w:tc>
          <w:tcPr>
            <w:tcW w:w="6408" w:type="dxa"/>
          </w:tcPr>
          <w:p w:rsidR="00C654E0" w:rsidRDefault="00C654E0" w:rsidP="00AC7CBF">
            <w:pPr>
              <w:rPr>
                <w:rFonts w:ascii="Arial" w:hAnsi="Arial" w:cs="Arial"/>
                <w:color w:val="0070C0"/>
                <w:sz w:val="19"/>
                <w:szCs w:val="19"/>
              </w:rPr>
            </w:pPr>
            <w:r>
              <w:rPr>
                <w:rFonts w:ascii="Arial" w:hAnsi="Arial" w:cs="Arial"/>
                <w:color w:val="0070C0"/>
                <w:sz w:val="19"/>
                <w:szCs w:val="19"/>
              </w:rPr>
              <w:t>Crédit immobilier</w:t>
            </w:r>
          </w:p>
        </w:tc>
      </w:tr>
      <w:tr w:rsidR="00C654E0" w:rsidTr="00AC7CBF">
        <w:tc>
          <w:tcPr>
            <w:tcW w:w="2802" w:type="dxa"/>
          </w:tcPr>
          <w:p w:rsidR="00C654E0" w:rsidRDefault="00C654E0" w:rsidP="00AC7CBF">
            <w:r>
              <w:t>Crédits conso</w:t>
            </w:r>
          </w:p>
          <w:p w:rsidR="00476F93" w:rsidRDefault="00476F93" w:rsidP="00AC7CBF"/>
          <w:p w:rsidR="00476F93" w:rsidRDefault="00476F93" w:rsidP="00AC7CBF"/>
        </w:tc>
        <w:tc>
          <w:tcPr>
            <w:tcW w:w="6408" w:type="dxa"/>
          </w:tcPr>
          <w:p w:rsidR="00C654E0" w:rsidRDefault="00C654E0" w:rsidP="00AC7CBF">
            <w:pPr>
              <w:rPr>
                <w:rFonts w:ascii="Arial" w:hAnsi="Arial" w:cs="Arial"/>
                <w:color w:val="0070C0"/>
                <w:sz w:val="19"/>
                <w:szCs w:val="19"/>
              </w:rPr>
            </w:pPr>
            <w:r>
              <w:rPr>
                <w:rFonts w:ascii="Arial" w:hAnsi="Arial" w:cs="Arial"/>
                <w:color w:val="0070C0"/>
                <w:sz w:val="19"/>
                <w:szCs w:val="19"/>
              </w:rPr>
              <w:t>Crédits CT</w:t>
            </w:r>
          </w:p>
          <w:p w:rsidR="00F9681F" w:rsidRDefault="00F9681F" w:rsidP="00AC7CBF">
            <w:pPr>
              <w:rPr>
                <w:rFonts w:ascii="Arial" w:hAnsi="Arial" w:cs="Arial"/>
                <w:color w:val="0070C0"/>
                <w:sz w:val="19"/>
                <w:szCs w:val="19"/>
              </w:rPr>
            </w:pPr>
            <w:r>
              <w:rPr>
                <w:rFonts w:ascii="Arial" w:hAnsi="Arial" w:cs="Arial"/>
                <w:color w:val="0070C0"/>
                <w:sz w:val="19"/>
                <w:szCs w:val="19"/>
              </w:rPr>
              <w:t>Simulation éventuelle d’un crédit achat voiture</w:t>
            </w:r>
          </w:p>
          <w:p w:rsidR="00C654E0" w:rsidRDefault="00C654E0" w:rsidP="00AC7CBF">
            <w:pPr>
              <w:rPr>
                <w:rFonts w:ascii="Arial" w:hAnsi="Arial" w:cs="Arial"/>
                <w:color w:val="0070C0"/>
                <w:sz w:val="19"/>
                <w:szCs w:val="19"/>
              </w:rPr>
            </w:pPr>
          </w:p>
        </w:tc>
      </w:tr>
      <w:tr w:rsidR="00C654E0" w:rsidTr="00AC7CBF">
        <w:tc>
          <w:tcPr>
            <w:tcW w:w="2802" w:type="dxa"/>
          </w:tcPr>
          <w:p w:rsidR="00C654E0" w:rsidRDefault="00C654E0" w:rsidP="00AC7CBF">
            <w:r>
              <w:t>Assurances</w:t>
            </w:r>
          </w:p>
          <w:p w:rsidR="00476F93" w:rsidRDefault="00476F93" w:rsidP="00AC7CBF"/>
          <w:p w:rsidR="00476F93" w:rsidRDefault="00476F93" w:rsidP="00AC7CBF"/>
        </w:tc>
        <w:tc>
          <w:tcPr>
            <w:tcW w:w="6408" w:type="dxa"/>
          </w:tcPr>
          <w:p w:rsidR="00C654E0" w:rsidRDefault="00C654E0" w:rsidP="00AC7CBF">
            <w:pPr>
              <w:rPr>
                <w:rFonts w:ascii="Arial" w:hAnsi="Arial" w:cs="Arial"/>
                <w:color w:val="0070C0"/>
                <w:sz w:val="19"/>
                <w:szCs w:val="19"/>
              </w:rPr>
            </w:pPr>
            <w:r>
              <w:rPr>
                <w:rFonts w:ascii="Arial" w:hAnsi="Arial" w:cs="Arial"/>
                <w:color w:val="0070C0"/>
                <w:sz w:val="19"/>
                <w:szCs w:val="19"/>
              </w:rPr>
              <w:t>Voiture, dépenses de Santé, Garantie obsèques</w:t>
            </w:r>
          </w:p>
          <w:p w:rsidR="00C654E0" w:rsidRDefault="00C654E0" w:rsidP="00AC7CBF">
            <w:pPr>
              <w:rPr>
                <w:rFonts w:ascii="Arial" w:hAnsi="Arial" w:cs="Arial"/>
                <w:color w:val="0070C0"/>
                <w:sz w:val="19"/>
                <w:szCs w:val="19"/>
              </w:rPr>
            </w:pPr>
          </w:p>
        </w:tc>
      </w:tr>
    </w:tbl>
    <w:p w:rsidR="00F46789" w:rsidRDefault="00F46789"/>
    <w:p w:rsidR="00C654E0" w:rsidRPr="00C654E0" w:rsidRDefault="00C654E0" w:rsidP="00C654E0">
      <w:pPr>
        <w:pBdr>
          <w:bottom w:val="single" w:sz="4" w:space="1" w:color="auto"/>
        </w:pBdr>
        <w:rPr>
          <w:b/>
        </w:rPr>
      </w:pPr>
      <w:r w:rsidRPr="00C654E0">
        <w:rPr>
          <w:b/>
        </w:rPr>
        <w:t>Synthèse :</w:t>
      </w:r>
    </w:p>
    <w:p w:rsidR="00C654E0" w:rsidRDefault="00C654E0">
      <w:r>
        <w:t>Récapitulez les différents rôles d’une banque</w:t>
      </w:r>
    </w:p>
    <w:p w:rsidR="00C654E0" w:rsidRDefault="00C654E0"/>
    <w:sectPr w:rsidR="00C654E0" w:rsidSect="000B1544">
      <w:footerReference w:type="default" r:id="rId1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476" w:rsidRDefault="00475476" w:rsidP="002728C7">
      <w:pPr>
        <w:spacing w:after="0" w:line="240" w:lineRule="auto"/>
      </w:pPr>
      <w:r>
        <w:separator/>
      </w:r>
    </w:p>
  </w:endnote>
  <w:endnote w:type="continuationSeparator" w:id="0">
    <w:p w:rsidR="00475476" w:rsidRDefault="00475476" w:rsidP="00272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3"/>
    </w:tblGrid>
    <w:tr w:rsidR="002728C7">
      <w:tc>
        <w:tcPr>
          <w:tcW w:w="918" w:type="dxa"/>
        </w:tcPr>
        <w:p w:rsidR="002728C7" w:rsidRDefault="007C61D7">
          <w:pPr>
            <w:pStyle w:val="Pieddepage"/>
            <w:jc w:val="right"/>
            <w:rPr>
              <w:b/>
              <w:color w:val="4F81BD" w:themeColor="accent1"/>
              <w:sz w:val="32"/>
              <w:szCs w:val="32"/>
            </w:rPr>
          </w:pPr>
          <w:fldSimple w:instr=" PAGE   \* MERGEFORMAT ">
            <w:r w:rsidR="00F9681F" w:rsidRPr="00F9681F">
              <w:rPr>
                <w:b/>
                <w:noProof/>
                <w:color w:val="4F81BD" w:themeColor="accent1"/>
                <w:sz w:val="32"/>
                <w:szCs w:val="32"/>
              </w:rPr>
              <w:t>1</w:t>
            </w:r>
          </w:fldSimple>
        </w:p>
      </w:tc>
      <w:tc>
        <w:tcPr>
          <w:tcW w:w="7938" w:type="dxa"/>
        </w:tcPr>
        <w:p w:rsidR="002728C7" w:rsidRDefault="002728C7" w:rsidP="000B1544">
          <w:pPr>
            <w:pStyle w:val="Pieddepage"/>
          </w:pPr>
          <w:r>
            <w:t>Le rôle des banques – Etape découverte – Méthode « </w:t>
          </w:r>
          <w:r w:rsidR="000B1544">
            <w:t>Travail en autonomie sur internet</w:t>
          </w:r>
          <w:r>
            <w:t> »</w:t>
          </w:r>
          <w:r w:rsidR="001D78AE">
            <w:t xml:space="preserve"> - Séminaire formation PFEG Novembre 2010</w:t>
          </w:r>
          <w:r w:rsidR="000E0143">
            <w:t xml:space="preserve"> </w:t>
          </w:r>
          <w:r w:rsidR="000B1544">
            <w:t>–</w:t>
          </w:r>
          <w:r w:rsidR="000E0143">
            <w:t xml:space="preserve"> IC</w:t>
          </w:r>
          <w:r w:rsidR="000B1544">
            <w:t xml:space="preserve"> – </w:t>
          </w:r>
          <w:r w:rsidR="000B1544" w:rsidRPr="000B1544">
            <w:rPr>
              <w:color w:val="FF0000"/>
            </w:rPr>
            <w:t>Cours non expérimenté</w:t>
          </w:r>
        </w:p>
      </w:tc>
    </w:tr>
  </w:tbl>
  <w:p w:rsidR="002728C7" w:rsidRDefault="002728C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476" w:rsidRDefault="00475476" w:rsidP="002728C7">
      <w:pPr>
        <w:spacing w:after="0" w:line="240" w:lineRule="auto"/>
      </w:pPr>
      <w:r>
        <w:separator/>
      </w:r>
    </w:p>
  </w:footnote>
  <w:footnote w:type="continuationSeparator" w:id="0">
    <w:p w:rsidR="00475476" w:rsidRDefault="00475476" w:rsidP="00272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4A67"/>
    <w:multiLevelType w:val="hybridMultilevel"/>
    <w:tmpl w:val="82405578"/>
    <w:lvl w:ilvl="0" w:tplc="2912F2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8214D5"/>
    <w:multiLevelType w:val="hybridMultilevel"/>
    <w:tmpl w:val="BEC2BA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970833"/>
    <w:multiLevelType w:val="hybridMultilevel"/>
    <w:tmpl w:val="BEC2BA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3B575C"/>
    <w:multiLevelType w:val="hybridMultilevel"/>
    <w:tmpl w:val="9DCE8E9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09E23ED"/>
    <w:multiLevelType w:val="multilevel"/>
    <w:tmpl w:val="1EF60C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5A000785"/>
    <w:multiLevelType w:val="hybridMultilevel"/>
    <w:tmpl w:val="802456F8"/>
    <w:lvl w:ilvl="0" w:tplc="AD7CF9C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997E22"/>
    <w:multiLevelType w:val="hybridMultilevel"/>
    <w:tmpl w:val="9B7210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7454"/>
    <w:rsid w:val="000A1D58"/>
    <w:rsid w:val="000B1544"/>
    <w:rsid w:val="000E0143"/>
    <w:rsid w:val="000E2ECA"/>
    <w:rsid w:val="001C0AAF"/>
    <w:rsid w:val="001D78AE"/>
    <w:rsid w:val="00237454"/>
    <w:rsid w:val="00245700"/>
    <w:rsid w:val="002538C7"/>
    <w:rsid w:val="002728C7"/>
    <w:rsid w:val="002A2FED"/>
    <w:rsid w:val="002B0D53"/>
    <w:rsid w:val="00357E54"/>
    <w:rsid w:val="003B3FDC"/>
    <w:rsid w:val="00475476"/>
    <w:rsid w:val="00476F93"/>
    <w:rsid w:val="005573BF"/>
    <w:rsid w:val="005B04B0"/>
    <w:rsid w:val="00625921"/>
    <w:rsid w:val="00664258"/>
    <w:rsid w:val="007B1C2E"/>
    <w:rsid w:val="007C61D7"/>
    <w:rsid w:val="0091205A"/>
    <w:rsid w:val="009C7325"/>
    <w:rsid w:val="00A01D64"/>
    <w:rsid w:val="00A77B0F"/>
    <w:rsid w:val="00AD499E"/>
    <w:rsid w:val="00B465CC"/>
    <w:rsid w:val="00BF78B5"/>
    <w:rsid w:val="00C5711A"/>
    <w:rsid w:val="00C60033"/>
    <w:rsid w:val="00C654E0"/>
    <w:rsid w:val="00D22EAB"/>
    <w:rsid w:val="00D7656B"/>
    <w:rsid w:val="00EC2B60"/>
    <w:rsid w:val="00F34306"/>
    <w:rsid w:val="00F46789"/>
    <w:rsid w:val="00F957BC"/>
    <w:rsid w:val="00F968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 id="V:Rule4" type="connector" idref="#_x0000_s1029"/>
        <o:r id="V:Rule8" type="connector" idref="#_x0000_s1031"/>
        <o:r id="V:Rule10" type="connector" idref="#_x0000_s1032"/>
        <o:r id="V:Rule12" type="connector" idref="#_x0000_s1033"/>
        <o:r id="V:Rule14" type="connector" idref="#_x0000_s1034"/>
        <o:r id="V:Rule16" type="connector" idref="#_x0000_s1035"/>
        <o:r id="V:Rule1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454"/>
    <w:pPr>
      <w:ind w:left="720"/>
      <w:contextualSpacing/>
    </w:pPr>
  </w:style>
  <w:style w:type="table" w:styleId="Grilledutableau">
    <w:name w:val="Table Grid"/>
    <w:basedOn w:val="TableauNormal"/>
    <w:uiPriority w:val="59"/>
    <w:rsid w:val="00237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728C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728C7"/>
  </w:style>
  <w:style w:type="paragraph" w:styleId="Pieddepage">
    <w:name w:val="footer"/>
    <w:basedOn w:val="Normal"/>
    <w:link w:val="PieddepageCar"/>
    <w:uiPriority w:val="99"/>
    <w:unhideWhenUsed/>
    <w:rsid w:val="00272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28C7"/>
  </w:style>
  <w:style w:type="character" w:styleId="Lienhypertexte">
    <w:name w:val="Hyperlink"/>
    <w:basedOn w:val="Policepardfaut"/>
    <w:uiPriority w:val="99"/>
    <w:unhideWhenUsed/>
    <w:rsid w:val="00664258"/>
    <w:rPr>
      <w:color w:val="0000FF" w:themeColor="hyperlink"/>
      <w:u w:val="single"/>
    </w:rPr>
  </w:style>
  <w:style w:type="paragraph" w:styleId="Textedebulles">
    <w:name w:val="Balloon Text"/>
    <w:basedOn w:val="Normal"/>
    <w:link w:val="TextedebullesCar"/>
    <w:uiPriority w:val="99"/>
    <w:semiHidden/>
    <w:unhideWhenUsed/>
    <w:rsid w:val="009C73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7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3.jpeg"/>
  <Relationship Id="rId11" Type="http://schemas.openxmlformats.org/officeDocument/2006/relationships/hyperlink" TargetMode="External" Target="http://www.lesclesdelabanque.com/Web/Cles/Content.nsf/Cat2?ReadForm&amp;RestrictToCategory=6TLCF3"/>
  <Relationship Id="rId12" Type="http://schemas.openxmlformats.org/officeDocument/2006/relationships/image" Target="media/image4.jpeg"/>
  <Relationship Id="rId13" Type="http://schemas.openxmlformats.org/officeDocument/2006/relationships/hyperlink" TargetMode="External" Target="http://www.bnpparibas.net/banque/portail/particulier/Fiche?type=folder&amp;identifiant=Livret_Jeune_20030116154415"/>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hyperlink" TargetMode="External" Target="http://www.bnpparibas.net/banque/portail/particulier/Fiche?type=category&amp;identifiant=Adolescents_16_17_ans_20071105025513"/>
  <Relationship Id="rId9"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894</Words>
  <Characters>4920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2010-10-31T01:38:00Z</dcterms:created>
  <dc:creator>isa PC</dc:creator>
  <lastModifiedBy>isa PC</lastModifiedBy>
  <lastPrinted>2010-10-31T01:38:00Z</lastPrinted>
  <dcterms:modified xsi:type="dcterms:W3CDTF">2010-10-31T02:17:00Z</dcterms:modified>
  <revision>9</revision>
</coreProperties>
</file>