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714" w:rsidRPr="00B82568" w:rsidRDefault="00FA4714" w:rsidP="00FA47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Activité 4 : Comprendre les situations de « défaut de paiement » d’un pays</w:t>
      </w:r>
    </w:p>
    <w:p w:rsidR="00FA4714" w:rsidRDefault="00FA4714" w:rsidP="00FA4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4714" w:rsidRPr="00D36C56" w:rsidRDefault="00FA4714" w:rsidP="00FA4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36C56">
        <w:rPr>
          <w:rFonts w:ascii="Times New Roman" w:hAnsi="Times New Roman"/>
          <w:b/>
          <w:sz w:val="24"/>
          <w:szCs w:val="24"/>
        </w:rPr>
        <w:t>Objectif </w:t>
      </w:r>
      <w:r w:rsidRPr="00D36C56">
        <w:rPr>
          <w:rFonts w:ascii="Times New Roman" w:hAnsi="Times New Roman"/>
          <w:sz w:val="24"/>
          <w:szCs w:val="24"/>
        </w:rPr>
        <w:t>: comprendre les mécanismes à l’origine de la crise de financement d’un pays.</w:t>
      </w:r>
    </w:p>
    <w:p w:rsidR="00FA4714" w:rsidRPr="00D36C56" w:rsidRDefault="00FA4714" w:rsidP="00FA4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4714" w:rsidRPr="00D36C56" w:rsidRDefault="00FA4714" w:rsidP="00FA4714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36C56">
        <w:rPr>
          <w:rFonts w:ascii="Times New Roman" w:hAnsi="Times New Roman"/>
          <w:b/>
          <w:sz w:val="24"/>
          <w:szCs w:val="24"/>
        </w:rPr>
        <w:t>Source </w:t>
      </w:r>
      <w:r w:rsidRPr="00D36C56">
        <w:rPr>
          <w:rFonts w:ascii="Times New Roman" w:hAnsi="Times New Roman"/>
          <w:sz w:val="24"/>
          <w:szCs w:val="24"/>
        </w:rPr>
        <w:t xml:space="preserve">: </w:t>
      </w:r>
      <w:r w:rsidRPr="00D36C56">
        <w:rPr>
          <w:rFonts w:ascii="Times New Roman" w:hAnsi="Times New Roman"/>
          <w:sz w:val="24"/>
          <w:szCs w:val="20"/>
        </w:rPr>
        <w:t xml:space="preserve">GIRAUD Pierre-Noël, </w:t>
      </w:r>
      <w:r w:rsidRPr="00D36C56">
        <w:rPr>
          <w:rFonts w:ascii="Times New Roman" w:hAnsi="Times New Roman"/>
          <w:i/>
          <w:sz w:val="24"/>
          <w:szCs w:val="20"/>
        </w:rPr>
        <w:t>Le commerce des promesses</w:t>
      </w:r>
      <w:r w:rsidRPr="00D36C56">
        <w:rPr>
          <w:rFonts w:ascii="Times New Roman" w:hAnsi="Times New Roman"/>
          <w:sz w:val="24"/>
          <w:szCs w:val="20"/>
        </w:rPr>
        <w:t>, Seuil, 2009</w:t>
      </w:r>
      <w:r>
        <w:rPr>
          <w:rFonts w:ascii="Times New Roman" w:hAnsi="Times New Roman"/>
          <w:sz w:val="24"/>
          <w:szCs w:val="20"/>
        </w:rPr>
        <w:t>, pp. 176-179</w:t>
      </w:r>
      <w:r w:rsidRPr="00D36C56">
        <w:rPr>
          <w:rFonts w:ascii="Times New Roman" w:hAnsi="Times New Roman"/>
          <w:sz w:val="24"/>
          <w:szCs w:val="20"/>
        </w:rPr>
        <w:t>.</w:t>
      </w:r>
    </w:p>
    <w:p w:rsidR="00FA4714" w:rsidRPr="00D36C56" w:rsidRDefault="00FA4714" w:rsidP="00FA4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4714" w:rsidRDefault="00FA4714" w:rsidP="006934F9">
      <w:pPr>
        <w:spacing w:after="0" w:line="240" w:lineRule="auto"/>
        <w:jc w:val="center"/>
      </w:pPr>
      <w:bookmarkStart w:id="0" w:name="_GoBack"/>
      <w:r>
        <w:rPr>
          <w:noProof/>
          <w:lang w:eastAsia="zh-CN"/>
        </w:rPr>
        <w:drawing>
          <wp:inline distT="0" distB="0" distL="0" distR="0">
            <wp:extent cx="4215740" cy="496074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23" cy="496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4714" w:rsidRDefault="00FA4714" w:rsidP="006934F9">
      <w:pPr>
        <w:spacing w:after="0" w:line="240" w:lineRule="auto"/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01DA4B1E" wp14:editId="2E806E01">
            <wp:extent cx="4334493" cy="5621731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015" cy="562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714" w:rsidRDefault="00FA4714" w:rsidP="006934F9">
      <w:pPr>
        <w:spacing w:after="0" w:line="240" w:lineRule="auto"/>
        <w:jc w:val="center"/>
      </w:pPr>
      <w:r>
        <w:rPr>
          <w:noProof/>
          <w:lang w:eastAsia="zh-CN"/>
        </w:rPr>
        <w:drawing>
          <wp:inline distT="0" distB="0" distL="0" distR="0" wp14:anchorId="1E252A0F" wp14:editId="12CB38AD">
            <wp:extent cx="4162227" cy="200693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759" cy="200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714" w:rsidRDefault="00FA4714" w:rsidP="00FA4714">
      <w:pPr>
        <w:spacing w:after="0" w:line="240" w:lineRule="auto"/>
        <w:jc w:val="both"/>
      </w:pPr>
    </w:p>
    <w:p w:rsidR="00FA4714" w:rsidRDefault="00FA4714" w:rsidP="00FA4714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Q1 : Qu’est-ce qui distingue une monnaie convertible d’une monnaie internationale ?</w:t>
      </w:r>
    </w:p>
    <w:p w:rsidR="00FA4714" w:rsidRDefault="00FA4714" w:rsidP="00FA4714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Q2 : Dans le texte, par quel mécanisme le Brésil se retrouve-t-il dans une situation de défaut de paiement ?</w:t>
      </w:r>
    </w:p>
    <w:p w:rsidR="00FA4714" w:rsidRDefault="00FA4714" w:rsidP="00FA4714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Q3 : Quelles sont les conséquences à court terme (sur la valeur de la dette extérieure) et à moyen terme (sur le solde commercial) de la dépréciation du real sur la situation extérieure du Brésil ?</w:t>
      </w:r>
    </w:p>
    <w:p w:rsidR="00FA4714" w:rsidRPr="00D36C56" w:rsidRDefault="00FA4714" w:rsidP="00FA4714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Q4 : Montrer que la crise de paiement du Brésil peut être générée par la spéculation.</w:t>
      </w:r>
    </w:p>
    <w:p w:rsidR="00811D1A" w:rsidRDefault="00811D1A"/>
    <w:sectPr w:rsidR="00811D1A" w:rsidSect="006934F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547" w:rsidRDefault="006934F9">
    <w:pPr>
      <w:pStyle w:val="Pieddepage"/>
      <w:jc w:val="right"/>
    </w:pPr>
    <w:r>
      <w:fldChar w:fldCharType="begin"/>
    </w:r>
    <w:r>
      <w:instrText xml:space="preserve"> </w:instrText>
    </w:r>
    <w:r>
      <w:instrText>PAGE</w:instrText>
    </w:r>
    <w:r>
      <w:instrText xml:space="preserve">   \* MERG</w:instrText>
    </w:r>
    <w:r>
      <w:instrText xml:space="preserve">EFORMAT </w:instrText>
    </w:r>
    <w:r>
      <w:fldChar w:fldCharType="separate"/>
    </w:r>
    <w:r>
      <w:rPr>
        <w:noProof/>
      </w:rPr>
      <w:t>1</w:t>
    </w:r>
    <w:r>
      <w:fldChar w:fldCharType="end"/>
    </w:r>
  </w:p>
  <w:p w:rsidR="00865547" w:rsidRDefault="006934F9">
    <w:pPr>
      <w:pStyle w:val="Pieddepage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84" w:rsidRDefault="006934F9" w:rsidP="00922684">
    <w:pPr>
      <w:pStyle w:val="En-tte"/>
      <w:spacing w:after="120" w:line="240" w:lineRule="auto"/>
      <w:jc w:val="center"/>
      <w:rPr>
        <w:sz w:val="20"/>
        <w:szCs w:val="20"/>
      </w:rPr>
    </w:pPr>
    <w:r w:rsidRPr="00A01B13">
      <w:rPr>
        <w:b/>
        <w:sz w:val="20"/>
        <w:szCs w:val="20"/>
      </w:rPr>
      <w:t>Stage nouveau programme de Terminale ES</w:t>
    </w:r>
    <w:r w:rsidRPr="00A01B13">
      <w:rPr>
        <w:sz w:val="20"/>
        <w:szCs w:val="20"/>
      </w:rPr>
      <w:t xml:space="preserve"> – Académie d’Aix Marseille 12/04/2012 – Boris HERBELOT</w:t>
    </w:r>
  </w:p>
  <w:p w:rsidR="00922684" w:rsidRPr="00922684" w:rsidRDefault="006934F9" w:rsidP="00922684">
    <w:pPr>
      <w:pStyle w:val="En-tte"/>
      <w:spacing w:after="120" w:line="240" w:lineRule="auto"/>
      <w:jc w:val="center"/>
      <w:rPr>
        <w:i/>
        <w:sz w:val="18"/>
        <w:szCs w:val="18"/>
      </w:rPr>
    </w:pPr>
    <w:r w:rsidRPr="00922684">
      <w:rPr>
        <w:i/>
        <w:sz w:val="18"/>
        <w:szCs w:val="18"/>
      </w:rPr>
      <w:t>(Fiche réalisée à partir de l’atelier animé par Sylvie Laurent lors du stage national sur le nouveau programme)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714"/>
    <w:rsid w:val="006934F9"/>
    <w:rsid w:val="00811D1A"/>
    <w:rsid w:val="00EA022B"/>
    <w:rsid w:val="00FA4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714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FA471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FA4714"/>
    <w:rPr>
      <w:rFonts w:ascii="Calibri" w:eastAsia="Calibri" w:hAnsi="Calibri" w:cs="Times New Roman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FA471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A4714"/>
    <w:rPr>
      <w:rFonts w:ascii="Calibri" w:eastAsia="Calibri" w:hAnsi="Calibri" w:cs="Times New Roman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A4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4714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714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FA471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FA4714"/>
    <w:rPr>
      <w:rFonts w:ascii="Calibri" w:eastAsia="Calibri" w:hAnsi="Calibri" w:cs="Times New Roman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FA471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A4714"/>
    <w:rPr>
      <w:rFonts w:ascii="Calibri" w:eastAsia="Calibri" w:hAnsi="Calibri" w:cs="Times New Roman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A4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4714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112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 Froissart</dc:creator>
  <cp:lastModifiedBy>Philippe Froissart</cp:lastModifiedBy>
  <cp:revision>2</cp:revision>
  <dcterms:created xsi:type="dcterms:W3CDTF">2012-05-28T04:46:00Z</dcterms:created>
  <dcterms:modified xsi:type="dcterms:W3CDTF">2012-05-28T04:46:00Z</dcterms:modified>
</cp:coreProperties>
</file>