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1" w:rightFromText="141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1031"/>
        <w:gridCol w:w="3914"/>
        <w:gridCol w:w="3540"/>
      </w:tblGrid>
      <w:tr w:rsidR="00D65602" w14:paraId="046A5E3D" w14:textId="77777777" w:rsidTr="003973A5">
        <w:trPr>
          <w:trHeight w:val="816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89494" w14:textId="77777777" w:rsidR="00D65602" w:rsidRPr="00F57C9F" w:rsidRDefault="00D65602" w:rsidP="00EC5D0B">
            <w:pPr>
              <w:pStyle w:val="Titre"/>
              <w:jc w:val="both"/>
              <w:rPr>
                <w:b w:val="0"/>
              </w:rPr>
            </w:pPr>
            <w:bookmarkStart w:id="0" w:name="_GoBack"/>
            <w:bookmarkEnd w:id="0"/>
            <w:r>
              <w:rPr>
                <w:i/>
              </w:rPr>
              <w:t>Titre</w:t>
            </w:r>
            <w:r w:rsidRPr="00595C6C">
              <w:rPr>
                <w:i/>
              </w:rPr>
              <w:t xml:space="preserve"> de l’activité</w:t>
            </w:r>
            <w:r>
              <w:t xml:space="preserve">: </w:t>
            </w:r>
          </w:p>
          <w:p w14:paraId="0358E589" w14:textId="77777777" w:rsidR="00D65602" w:rsidRDefault="00EC5D0B" w:rsidP="00712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PROPRIETES DU SOL ET AGRICULTURE</w:t>
            </w:r>
          </w:p>
        </w:tc>
      </w:tr>
      <w:tr w:rsidR="00D65602" w14:paraId="4FDFB3C9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ADF6BD" w14:textId="77777777" w:rsidR="00D65602" w:rsidRDefault="00D65602" w:rsidP="00EC5D0B">
            <w:pPr>
              <w:jc w:val="center"/>
              <w:rPr>
                <w:b/>
                <w:bCs/>
              </w:rPr>
            </w:pPr>
            <w:r w:rsidRPr="00900D8E">
              <w:rPr>
                <w:b/>
                <w:bCs/>
                <w:sz w:val="22"/>
              </w:rPr>
              <w:t>LIAISON AVEC LE PROGRAMME</w:t>
            </w:r>
          </w:p>
        </w:tc>
      </w:tr>
      <w:tr w:rsidR="00D65602" w14:paraId="270C639C" w14:textId="77777777" w:rsidTr="003973A5">
        <w:trPr>
          <w:trHeight w:val="275"/>
        </w:trPr>
        <w:tc>
          <w:tcPr>
            <w:tcW w:w="2622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14:paraId="5400FB10" w14:textId="77777777" w:rsidR="00D65602" w:rsidRDefault="00D65602" w:rsidP="00EC5D0B">
            <w:pPr>
              <w:jc w:val="both"/>
            </w:pPr>
            <w:r>
              <w:rPr>
                <w:b/>
                <w:bCs/>
                <w:i/>
                <w:iCs/>
              </w:rPr>
              <w:t xml:space="preserve">Niveau concerné : </w:t>
            </w:r>
          </w:p>
        </w:tc>
        <w:tc>
          <w:tcPr>
            <w:tcW w:w="7726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44AC74DF" w14:textId="77777777" w:rsidR="00D65602" w:rsidRPr="00322D1D" w:rsidRDefault="00D65602" w:rsidP="00EC5D0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65602">
              <w:rPr>
                <w:b/>
                <w:vertAlign w:val="superscript"/>
              </w:rPr>
              <w:t>nde</w:t>
            </w:r>
            <w:r>
              <w:rPr>
                <w:b/>
                <w:vertAlign w:val="superscript"/>
              </w:rPr>
              <w:t> </w:t>
            </w:r>
          </w:p>
        </w:tc>
      </w:tr>
      <w:tr w:rsidR="00D65602" w14:paraId="27EABAFF" w14:textId="77777777" w:rsidTr="003973A5">
        <w:trPr>
          <w:trHeight w:val="275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1560DEC" w14:textId="77777777" w:rsidR="00D65602" w:rsidRDefault="00D65602" w:rsidP="00EC5D0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Partie du programme:</w:t>
            </w:r>
          </w:p>
        </w:tc>
        <w:tc>
          <w:tcPr>
            <w:tcW w:w="772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D60DDB0" w14:textId="77777777" w:rsidR="00D65602" w:rsidRDefault="00D65602" w:rsidP="00EC5D0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Pr="00D65602">
              <w:rPr>
                <w:b/>
                <w:bCs/>
                <w:iCs/>
                <w:vertAlign w:val="superscript"/>
              </w:rPr>
              <w:t>nde</w:t>
            </w:r>
            <w:r>
              <w:rPr>
                <w:b/>
                <w:bCs/>
                <w:iCs/>
                <w:vertAlign w:val="superscript"/>
              </w:rPr>
              <w:t> </w:t>
            </w:r>
            <w:r>
              <w:rPr>
                <w:b/>
                <w:bCs/>
                <w:iCs/>
              </w:rPr>
              <w:t xml:space="preserve">: </w:t>
            </w:r>
            <w:r w:rsidR="00396519">
              <w:rPr>
                <w:b/>
                <w:bCs/>
                <w:iCs/>
              </w:rPr>
              <w:t>Le sol résulte d’une longue interaction entre les roches et la biosphère. Sa gestion est un enjeu majeur pour l’humanité.</w:t>
            </w:r>
          </w:p>
          <w:p w14:paraId="0825A9AB" w14:textId="77777777" w:rsidR="00D65602" w:rsidRPr="00D65602" w:rsidRDefault="00D65602" w:rsidP="00EC5D0B">
            <w:pPr>
              <w:jc w:val="both"/>
              <w:rPr>
                <w:b/>
                <w:bCs/>
                <w:iCs/>
              </w:rPr>
            </w:pPr>
          </w:p>
        </w:tc>
      </w:tr>
      <w:tr w:rsidR="00D65602" w14:paraId="775CAE80" w14:textId="77777777" w:rsidTr="003973A5">
        <w:tc>
          <w:tcPr>
            <w:tcW w:w="10348" w:type="dxa"/>
            <w:gridSpan w:val="4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314931D" w14:textId="77777777" w:rsidR="00D65602" w:rsidRDefault="00D65602" w:rsidP="00EC5D0B">
            <w:pPr>
              <w:pStyle w:val="Titre2"/>
            </w:pPr>
            <w:r w:rsidRPr="00900D8E">
              <w:rPr>
                <w:sz w:val="22"/>
              </w:rPr>
              <w:t>PLACE DANS LA PROGRESSION</w:t>
            </w:r>
          </w:p>
        </w:tc>
      </w:tr>
      <w:tr w:rsidR="00D65602" w14:paraId="6F631E38" w14:textId="77777777" w:rsidTr="003973A5"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F6527" w14:textId="77777777" w:rsidR="00BC7781" w:rsidRDefault="00BC7781" w:rsidP="00BC7781">
            <w:pPr>
              <w:jc w:val="both"/>
            </w:pPr>
            <w:r w:rsidRPr="00BC7781">
              <w:rPr>
                <w:u w:val="single"/>
              </w:rPr>
              <w:t>PRE REQUIS</w:t>
            </w:r>
            <w:r>
              <w:t> :</w:t>
            </w:r>
          </w:p>
          <w:p w14:paraId="32F85E5D" w14:textId="77777777" w:rsidR="00D65602" w:rsidRDefault="00D65602" w:rsidP="00D65602">
            <w:pPr>
              <w:numPr>
                <w:ilvl w:val="0"/>
                <w:numId w:val="1"/>
              </w:numPr>
              <w:tabs>
                <w:tab w:val="clear" w:pos="1065"/>
                <w:tab w:val="num" w:pos="426"/>
              </w:tabs>
              <w:ind w:hanging="923"/>
              <w:jc w:val="both"/>
            </w:pPr>
            <w:r>
              <w:t xml:space="preserve">La composition </w:t>
            </w:r>
            <w:r w:rsidR="0069598E">
              <w:t xml:space="preserve">et la formation </w:t>
            </w:r>
            <w:r>
              <w:t>d’un sol</w:t>
            </w:r>
            <w:r w:rsidR="00EC5D0B">
              <w:t xml:space="preserve"> </w:t>
            </w:r>
          </w:p>
          <w:p w14:paraId="7D48DD6A" w14:textId="77777777" w:rsidR="00D65602" w:rsidRDefault="00D65602" w:rsidP="00BC7781">
            <w:pPr>
              <w:ind w:left="1065"/>
              <w:jc w:val="both"/>
            </w:pPr>
          </w:p>
        </w:tc>
      </w:tr>
      <w:tr w:rsidR="00D65602" w14:paraId="2341A867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88B4E24" w14:textId="77777777" w:rsidR="00D65602" w:rsidRPr="004466B4" w:rsidRDefault="00D65602" w:rsidP="00EC5D0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00D8E">
              <w:rPr>
                <w:b/>
                <w:bCs/>
                <w:sz w:val="22"/>
              </w:rPr>
              <w:t>PROBLEME A RESOUDRE</w:t>
            </w:r>
          </w:p>
        </w:tc>
      </w:tr>
      <w:tr w:rsidR="00D65602" w14:paraId="5DFF30E8" w14:textId="77777777" w:rsidTr="003973A5">
        <w:trPr>
          <w:trHeight w:val="693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62B6C" w14:textId="77777777" w:rsidR="00D064FA" w:rsidRPr="00D064FA" w:rsidRDefault="00D064FA" w:rsidP="00D064FA">
            <w:pPr>
              <w:pStyle w:val="Paragraphedeliste"/>
              <w:autoSpaceDE w:val="0"/>
              <w:autoSpaceDN w:val="0"/>
              <w:adjustRightInd w:val="0"/>
              <w:ind w:left="502"/>
              <w:rPr>
                <w:b/>
              </w:rPr>
            </w:pPr>
          </w:p>
          <w:p w14:paraId="211C83F6" w14:textId="77777777" w:rsidR="00BD23BD" w:rsidRPr="00D064FA" w:rsidRDefault="00BD23BD" w:rsidP="0069598E">
            <w:pPr>
              <w:pStyle w:val="Paragraphedeliste"/>
              <w:autoSpaceDE w:val="0"/>
              <w:autoSpaceDN w:val="0"/>
              <w:adjustRightInd w:val="0"/>
              <w:ind w:left="502"/>
              <w:rPr>
                <w:b/>
              </w:rPr>
            </w:pPr>
            <w:r w:rsidRPr="00D064FA">
              <w:rPr>
                <w:b/>
              </w:rPr>
              <w:t xml:space="preserve">On cherche à </w:t>
            </w:r>
            <w:r w:rsidR="0069598E">
              <w:rPr>
                <w:b/>
              </w:rPr>
              <w:t>évaluer les propriétés agricoles d’un sol.</w:t>
            </w:r>
          </w:p>
        </w:tc>
      </w:tr>
      <w:tr w:rsidR="00D65602" w14:paraId="15055A3E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042B7F" w14:textId="77777777" w:rsidR="00D65602" w:rsidRDefault="00D65602" w:rsidP="00EC5D0B">
            <w:pPr>
              <w:jc w:val="center"/>
              <w:rPr>
                <w:b/>
                <w:bCs/>
              </w:rPr>
            </w:pPr>
            <w:r w:rsidRPr="00900D8E">
              <w:rPr>
                <w:b/>
                <w:bCs/>
                <w:sz w:val="22"/>
              </w:rPr>
              <w:t>NOTIONS, COMPETENCES</w:t>
            </w:r>
          </w:p>
        </w:tc>
      </w:tr>
      <w:tr w:rsidR="00D65602" w14:paraId="68FC17A7" w14:textId="77777777" w:rsidTr="003973A5">
        <w:tc>
          <w:tcPr>
            <w:tcW w:w="1448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0963AB5B" w14:textId="77777777" w:rsidR="00D65602" w:rsidRDefault="00D65602" w:rsidP="00D75788">
            <w:r>
              <w:rPr>
                <w:b/>
                <w:bCs/>
                <w:i/>
                <w:iCs/>
              </w:rPr>
              <w:t>Notions</w:t>
            </w:r>
          </w:p>
        </w:tc>
        <w:tc>
          <w:tcPr>
            <w:tcW w:w="8900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14:paraId="4FB189B0" w14:textId="77777777" w:rsidR="00D65602" w:rsidRDefault="00BD23BD" w:rsidP="00B00DA2">
            <w:pPr>
              <w:pStyle w:val="Corpsdetexte"/>
              <w:numPr>
                <w:ilvl w:val="0"/>
                <w:numId w:val="2"/>
              </w:numPr>
              <w:ind w:left="256" w:hanging="142"/>
            </w:pPr>
            <w:r>
              <w:t>Le</w:t>
            </w:r>
            <w:r w:rsidR="0069598E">
              <w:t>s propriétés morphologiques et physico-chimiques d’un sol</w:t>
            </w:r>
            <w:r w:rsidR="00B00DA2">
              <w:t xml:space="preserve"> conditionnent son intérêt agricole</w:t>
            </w:r>
          </w:p>
        </w:tc>
      </w:tr>
      <w:tr w:rsidR="00D65602" w14:paraId="3688AEAC" w14:textId="77777777" w:rsidTr="003973A5">
        <w:tc>
          <w:tcPr>
            <w:tcW w:w="1448" w:type="dxa"/>
            <w:tcBorders>
              <w:left w:val="single" w:sz="18" w:space="0" w:color="auto"/>
              <w:bottom w:val="single" w:sz="18" w:space="0" w:color="auto"/>
            </w:tcBorders>
          </w:tcPr>
          <w:p w14:paraId="2A243F08" w14:textId="77777777" w:rsidR="00D65602" w:rsidRPr="00687003" w:rsidRDefault="00D65602" w:rsidP="00EC5D0B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Compétences</w:t>
            </w:r>
          </w:p>
        </w:tc>
        <w:tc>
          <w:tcPr>
            <w:tcW w:w="890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4B92D5D2" w14:textId="2EA26350" w:rsidR="00BD23BD" w:rsidRPr="00BC7781" w:rsidRDefault="00B00DA2" w:rsidP="00BD23BD">
            <w:pPr>
              <w:numPr>
                <w:ilvl w:val="0"/>
                <w:numId w:val="2"/>
              </w:numPr>
              <w:ind w:left="256" w:hanging="142"/>
              <w:jc w:val="both"/>
            </w:pPr>
            <w:r>
              <w:t xml:space="preserve">Utiliser une base </w:t>
            </w:r>
            <w:r w:rsidR="0002720D">
              <w:t xml:space="preserve">de </w:t>
            </w:r>
            <w:r>
              <w:t>données</w:t>
            </w:r>
          </w:p>
          <w:p w14:paraId="5B21B0CE" w14:textId="77777777" w:rsidR="00BC7781" w:rsidRPr="00687003" w:rsidRDefault="00BC7781" w:rsidP="00BD23BD">
            <w:pPr>
              <w:numPr>
                <w:ilvl w:val="0"/>
                <w:numId w:val="2"/>
              </w:numPr>
              <w:ind w:left="256" w:hanging="142"/>
              <w:jc w:val="both"/>
              <w:rPr>
                <w:sz w:val="18"/>
                <w:szCs w:val="18"/>
              </w:rPr>
            </w:pPr>
            <w:r>
              <w:t>Développer un esprit critique sur les pratiques culturales (apports de nitrates)</w:t>
            </w:r>
          </w:p>
        </w:tc>
      </w:tr>
      <w:tr w:rsidR="00D65602" w14:paraId="3BBCCCF6" w14:textId="77777777" w:rsidTr="003973A5">
        <w:tc>
          <w:tcPr>
            <w:tcW w:w="103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4A1BC2D" w14:textId="77777777" w:rsidR="00D65602" w:rsidRDefault="00D65602" w:rsidP="00EC5D0B">
            <w:pPr>
              <w:jc w:val="center"/>
              <w:rPr>
                <w:b/>
                <w:bCs/>
              </w:rPr>
            </w:pPr>
          </w:p>
        </w:tc>
      </w:tr>
      <w:tr w:rsidR="00D65602" w14:paraId="7F997071" w14:textId="77777777" w:rsidTr="003973A5">
        <w:tc>
          <w:tcPr>
            <w:tcW w:w="262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</w:tcPr>
          <w:p w14:paraId="550FBF33" w14:textId="77777777" w:rsidR="00D65602" w:rsidRPr="00C71394" w:rsidRDefault="00D65602" w:rsidP="00EC5D0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71394">
              <w:t>Durée</w:t>
            </w:r>
            <w:r>
              <w:t> :</w:t>
            </w:r>
            <w:r w:rsidRPr="00C71394">
              <w:t xml:space="preserve"> </w:t>
            </w:r>
            <w:r w:rsidR="00BD23BD">
              <w:t>1 heure</w:t>
            </w:r>
          </w:p>
        </w:tc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</w:tcPr>
          <w:p w14:paraId="684A11AE" w14:textId="32ACC43A" w:rsidR="00D65602" w:rsidRPr="000322B3" w:rsidRDefault="00D65602" w:rsidP="00EC5D0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 w:val="0"/>
              </w:rPr>
            </w:pPr>
            <w:r>
              <w:t xml:space="preserve">Coût : </w:t>
            </w:r>
            <w:r w:rsidR="000322B3">
              <w:rPr>
                <w:i w:val="0"/>
              </w:rPr>
              <w:t xml:space="preserve">0 </w:t>
            </w:r>
            <w:r w:rsidR="003F120C">
              <w:rPr>
                <w:i w:val="0"/>
              </w:rPr>
              <w:t xml:space="preserve">€ </w:t>
            </w:r>
          </w:p>
        </w:tc>
        <w:tc>
          <w:tcPr>
            <w:tcW w:w="4041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C951D7E" w14:textId="379C3986" w:rsidR="00D65602" w:rsidRDefault="00D65602" w:rsidP="00EC5D0B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D65602" w14:paraId="62AF7557" w14:textId="77777777" w:rsidTr="003973A5">
        <w:tc>
          <w:tcPr>
            <w:tcW w:w="1034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53974" w14:textId="77777777" w:rsidR="00EE23EB" w:rsidRDefault="00EE23EB" w:rsidP="00EC5D0B">
            <w:pPr>
              <w:pStyle w:val="Titre1"/>
            </w:pPr>
          </w:p>
          <w:p w14:paraId="3C7BA10D" w14:textId="77777777" w:rsidR="00D65602" w:rsidRDefault="00D65602" w:rsidP="00EC5D0B">
            <w:pPr>
              <w:pStyle w:val="Titre1"/>
            </w:pPr>
            <w:r w:rsidRPr="000322B3">
              <w:t>Matériel et ressources :</w:t>
            </w:r>
          </w:p>
          <w:p w14:paraId="68F02F15" w14:textId="62E2A126" w:rsidR="00D65602" w:rsidRDefault="00565E56" w:rsidP="00565E56">
            <w:pPr>
              <w:pStyle w:val="Titre1"/>
              <w:numPr>
                <w:ilvl w:val="0"/>
                <w:numId w:val="2"/>
              </w:numPr>
              <w:rPr>
                <w:b w:val="0"/>
                <w:i w:val="0"/>
              </w:rPr>
            </w:pPr>
            <w:r w:rsidRPr="00565E56">
              <w:rPr>
                <w:b w:val="0"/>
                <w:i w:val="0"/>
              </w:rPr>
              <w:t>Documents</w:t>
            </w:r>
            <w:r w:rsidR="000E13F0">
              <w:rPr>
                <w:b w:val="0"/>
                <w:i w:val="0"/>
              </w:rPr>
              <w:t xml:space="preserve"> 1 et</w:t>
            </w:r>
            <w:r w:rsidR="00347207">
              <w:rPr>
                <w:b w:val="0"/>
                <w:i w:val="0"/>
              </w:rPr>
              <w:t xml:space="preserve"> 2</w:t>
            </w:r>
          </w:p>
          <w:p w14:paraId="36F7945A" w14:textId="77777777" w:rsidR="00565E56" w:rsidRPr="00565E56" w:rsidRDefault="00565E56" w:rsidP="00565E56">
            <w:pPr>
              <w:pStyle w:val="Paragraphedeliste"/>
            </w:pPr>
          </w:p>
          <w:p w14:paraId="51A7CF7B" w14:textId="7D0E407A" w:rsidR="009C2FF6" w:rsidRPr="009C2FF6" w:rsidRDefault="00347207" w:rsidP="009C2FF6">
            <w:pPr>
              <w:rPr>
                <w:b/>
                <w:i/>
              </w:rPr>
            </w:pPr>
            <w:r>
              <w:rPr>
                <w:b/>
                <w:i/>
              </w:rPr>
              <w:t>Tache complexe</w:t>
            </w:r>
            <w:r w:rsidR="000C7430" w:rsidRPr="009C2FF6">
              <w:rPr>
                <w:b/>
                <w:i/>
              </w:rPr>
              <w:t xml:space="preserve"> : </w:t>
            </w:r>
          </w:p>
          <w:p w14:paraId="2BBE4D91" w14:textId="2DCF7F69" w:rsidR="001957C0" w:rsidRPr="00241537" w:rsidRDefault="000C7430" w:rsidP="009C2FF6">
            <w:pPr>
              <w:pStyle w:val="Paragraphedeliste"/>
              <w:rPr>
                <w:b/>
              </w:rPr>
            </w:pPr>
            <w:r>
              <w:t xml:space="preserve">* </w:t>
            </w:r>
            <w:r w:rsidR="00565E56">
              <w:t xml:space="preserve"> </w:t>
            </w:r>
            <w:r w:rsidR="00565E56" w:rsidRPr="00241537">
              <w:rPr>
                <w:b/>
              </w:rPr>
              <w:t>A l’aide des documents proposés et de vos connaissances, déterminer l’intérêt agricole du sol proposé.</w:t>
            </w:r>
          </w:p>
          <w:p w14:paraId="37180248" w14:textId="77777777" w:rsidR="001957C0" w:rsidRDefault="009C2FF6" w:rsidP="009C2FF6">
            <w:pPr>
              <w:ind w:left="360"/>
            </w:pPr>
            <w:r w:rsidRPr="009C2FF6">
              <w:t xml:space="preserve">Les horizons </w:t>
            </w:r>
            <w:proofErr w:type="gramStart"/>
            <w:r w:rsidRPr="009C2FF6">
              <w:t>A</w:t>
            </w:r>
            <w:proofErr w:type="gramEnd"/>
            <w:r w:rsidRPr="009C2FF6">
              <w:t xml:space="preserve"> et B </w:t>
            </w:r>
            <w:r w:rsidR="00241537" w:rsidRPr="009C2FF6">
              <w:t>se</w:t>
            </w:r>
            <w:r w:rsidRPr="009C2FF6">
              <w:t xml:space="preserve">ront étudiés successivement et vous relèverez une fourchette de valeurs pour  chaque paramètre analysé. </w:t>
            </w:r>
          </w:p>
          <w:p w14:paraId="732E853F" w14:textId="77777777" w:rsidR="001F5DDD" w:rsidRDefault="001F5DDD" w:rsidP="001F5DDD">
            <w:pPr>
              <w:rPr>
                <w:b/>
                <w:i/>
              </w:rPr>
            </w:pPr>
          </w:p>
          <w:p w14:paraId="5ABAB3B4" w14:textId="4B78EC47" w:rsidR="001F5DDD" w:rsidRDefault="002D0635" w:rsidP="001F5DDD">
            <w:pPr>
              <w:rPr>
                <w:b/>
                <w:i/>
              </w:rPr>
            </w:pPr>
            <w:r>
              <w:rPr>
                <w:b/>
                <w:i/>
              </w:rPr>
              <w:t>Activité</w:t>
            </w:r>
            <w:r w:rsidR="001F5DDD">
              <w:rPr>
                <w:b/>
                <w:i/>
              </w:rPr>
              <w:t xml:space="preserve"> </w:t>
            </w:r>
            <w:r w:rsidR="001F5DDD" w:rsidRPr="001F5DDD">
              <w:rPr>
                <w:b/>
                <w:i/>
              </w:rPr>
              <w:t xml:space="preserve">TICE : </w:t>
            </w:r>
          </w:p>
          <w:p w14:paraId="1B99FC21" w14:textId="0126C4CD" w:rsidR="00EE23EB" w:rsidRDefault="001F5DDD" w:rsidP="002D0635">
            <w:pPr>
              <w:pStyle w:val="Paragraphedeliste"/>
              <w:numPr>
                <w:ilvl w:val="0"/>
                <w:numId w:val="2"/>
              </w:numPr>
            </w:pPr>
            <w:r w:rsidRPr="009F52DE">
              <w:t xml:space="preserve">A l’aide des fonctionnalités du tableur, on peut </w:t>
            </w:r>
            <w:r w:rsidR="00EE23EB">
              <w:t>par exemple réaliser le calcul suivant</w:t>
            </w:r>
            <w:r w:rsidRPr="009F52DE">
              <w:t xml:space="preserve"> : </w:t>
            </w:r>
          </w:p>
          <w:p w14:paraId="3EB28BF1" w14:textId="4817AF11" w:rsidR="00EE23EB" w:rsidRPr="009F52DE" w:rsidRDefault="00EE23EB" w:rsidP="004E5ADB">
            <w:pPr>
              <w:pStyle w:val="Paragraphedeliste"/>
            </w:pPr>
            <w:r>
              <w:t xml:space="preserve">* </w:t>
            </w:r>
            <w:r w:rsidR="001F5DDD" w:rsidRPr="009F52DE">
              <w:t>rapport C/N</w:t>
            </w:r>
            <w:r w:rsidR="004D555D">
              <w:t xml:space="preserve"> (il faut alors supprimer la ligne dans le tableau)</w:t>
            </w:r>
          </w:p>
        </w:tc>
      </w:tr>
      <w:tr w:rsidR="00D65602" w14:paraId="1CC28AEC" w14:textId="77777777" w:rsidTr="003973A5"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0356DD1" w14:textId="3FCA8418" w:rsidR="00D65602" w:rsidRDefault="00B86C55" w:rsidP="00EC5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DOCUMENTS</w:t>
            </w:r>
          </w:p>
        </w:tc>
      </w:tr>
      <w:tr w:rsidR="00D65602" w14:paraId="5A729F65" w14:textId="77777777" w:rsidTr="003973A5">
        <w:trPr>
          <w:trHeight w:val="593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A51FA" w14:textId="5FA1ED99" w:rsidR="00D65602" w:rsidRDefault="00305018" w:rsidP="00EC5D0B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AEB3FE" wp14:editId="2A70B0D7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408305</wp:posOffset>
                  </wp:positionV>
                  <wp:extent cx="1557655" cy="2171700"/>
                  <wp:effectExtent l="0" t="0" r="0" b="12700"/>
                  <wp:wrapTight wrapText="bothSides">
                    <wp:wrapPolygon edited="0">
                      <wp:start x="0" y="0"/>
                      <wp:lineTo x="0" y="21474"/>
                      <wp:lineTo x="21133" y="21474"/>
                      <wp:lineTo x="21133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3A5">
              <w:rPr>
                <w:b/>
                <w:bCs/>
                <w:u w:val="single"/>
              </w:rPr>
              <w:t>Document</w:t>
            </w:r>
            <w:r w:rsidR="003973A5" w:rsidRPr="003973A5">
              <w:rPr>
                <w:b/>
                <w:bCs/>
                <w:u w:val="single"/>
              </w:rPr>
              <w:t xml:space="preserve"> 1 </w:t>
            </w:r>
            <w:r w:rsidR="003973A5" w:rsidRPr="003973A5">
              <w:rPr>
                <w:b/>
                <w:bCs/>
              </w:rPr>
              <w:t>: Étude d’un sol : un podzol hydromorphe au Congo</w:t>
            </w:r>
          </w:p>
          <w:p w14:paraId="55F0C281" w14:textId="20586F31" w:rsidR="003973A5" w:rsidRDefault="00EE23EB" w:rsidP="00EC5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="003973A5">
              <w:rPr>
                <w:b/>
                <w:bCs/>
              </w:rPr>
              <w:t xml:space="preserve">1a – </w:t>
            </w:r>
            <w:r w:rsidR="0036480A">
              <w:rPr>
                <w:b/>
                <w:bCs/>
              </w:rPr>
              <w:t>Suc</w:t>
            </w:r>
            <w:r w:rsidR="006C2686">
              <w:rPr>
                <w:b/>
                <w:bCs/>
              </w:rPr>
              <w:t>cession d’horizons d’un profil</w:t>
            </w:r>
            <w:r w:rsidR="0036480A">
              <w:rPr>
                <w:b/>
                <w:bCs/>
              </w:rPr>
              <w:t xml:space="preserve"> de podzol hydromorphe</w:t>
            </w:r>
            <w:r w:rsidR="00196D8D">
              <w:rPr>
                <w:b/>
                <w:bCs/>
              </w:rPr>
              <w:t xml:space="preserve"> (d’après D. SCHWARTZ)</w:t>
            </w:r>
          </w:p>
          <w:p w14:paraId="26D385FD" w14:textId="2532FFE8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3A4E353C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655D05C1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3CB2977A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2A69FF69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3F781BB0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7DCAFFC8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6FC39B7B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3E30B964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6E4506F8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69294988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5A6E7112" w14:textId="77777777" w:rsidR="0036480A" w:rsidRDefault="0036480A" w:rsidP="00EC5D0B">
            <w:pPr>
              <w:jc w:val="both"/>
              <w:rPr>
                <w:b/>
                <w:bCs/>
              </w:rPr>
            </w:pPr>
          </w:p>
          <w:p w14:paraId="1C78DEF2" w14:textId="77777777" w:rsidR="00EE23EB" w:rsidRDefault="00EE23EB" w:rsidP="00EC5D0B">
            <w:pPr>
              <w:jc w:val="both"/>
              <w:rPr>
                <w:b/>
                <w:bCs/>
              </w:rPr>
            </w:pPr>
          </w:p>
          <w:p w14:paraId="640DA81A" w14:textId="77777777" w:rsidR="00EE23EB" w:rsidRDefault="00EE23EB" w:rsidP="00EC5D0B">
            <w:pPr>
              <w:jc w:val="both"/>
              <w:rPr>
                <w:b/>
                <w:bCs/>
              </w:rPr>
            </w:pPr>
          </w:p>
          <w:p w14:paraId="48923C01" w14:textId="77777777" w:rsidR="004E5ADB" w:rsidRDefault="004E5ADB" w:rsidP="00EC5D0B">
            <w:pPr>
              <w:jc w:val="both"/>
              <w:rPr>
                <w:b/>
                <w:bCs/>
              </w:rPr>
            </w:pPr>
          </w:p>
          <w:p w14:paraId="2D14C1DD" w14:textId="77777777" w:rsidR="004E5ADB" w:rsidRDefault="004E5ADB" w:rsidP="00EC5D0B">
            <w:pPr>
              <w:jc w:val="both"/>
              <w:rPr>
                <w:b/>
                <w:bCs/>
              </w:rPr>
            </w:pPr>
          </w:p>
          <w:p w14:paraId="105E0A6A" w14:textId="77777777" w:rsidR="004E5ADB" w:rsidRDefault="004E5ADB" w:rsidP="00EC5D0B">
            <w:pPr>
              <w:jc w:val="both"/>
              <w:rPr>
                <w:b/>
                <w:bCs/>
              </w:rPr>
            </w:pPr>
          </w:p>
          <w:p w14:paraId="02C230CB" w14:textId="77777777" w:rsidR="004E5ADB" w:rsidRDefault="004E5ADB" w:rsidP="00EC5D0B">
            <w:pPr>
              <w:jc w:val="both"/>
              <w:rPr>
                <w:b/>
                <w:bCs/>
              </w:rPr>
            </w:pPr>
          </w:p>
          <w:p w14:paraId="62C4F280" w14:textId="77777777" w:rsidR="004E5ADB" w:rsidRDefault="004E5ADB" w:rsidP="00EC5D0B">
            <w:pPr>
              <w:jc w:val="both"/>
              <w:rPr>
                <w:b/>
                <w:bCs/>
              </w:rPr>
            </w:pPr>
          </w:p>
          <w:p w14:paraId="7DFABA9D" w14:textId="2B791BEC" w:rsidR="003973A5" w:rsidRDefault="00EE23EB" w:rsidP="00EC5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="003973A5">
              <w:rPr>
                <w:b/>
                <w:bCs/>
              </w:rPr>
              <w:t>1b – Description des horizons</w:t>
            </w:r>
          </w:p>
          <w:p w14:paraId="18426930" w14:textId="0638A3FE" w:rsidR="0036480A" w:rsidRDefault="0036480A" w:rsidP="003648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Un</w:t>
            </w:r>
            <w:r w:rsidRPr="0036480A">
              <w:rPr>
                <w:rFonts w:eastAsiaTheme="minorHAnsi"/>
                <w:lang w:eastAsia="en-US"/>
              </w:rPr>
              <w:t xml:space="preserve"> podzol hydromorphe type est caractérisé par la présence en saison des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480A">
              <w:rPr>
                <w:rFonts w:eastAsiaTheme="minorHAnsi"/>
                <w:lang w:eastAsia="en-US"/>
              </w:rPr>
              <w:t>pluies d'une nappe d'eau qui sature le profil. En fonction de la pluviosité, cette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480A">
              <w:rPr>
                <w:rFonts w:eastAsiaTheme="minorHAnsi"/>
                <w:lang w:eastAsia="en-US"/>
              </w:rPr>
              <w:t>nappe bat entre la surface du so</w:t>
            </w:r>
            <w:r>
              <w:rPr>
                <w:rFonts w:eastAsiaTheme="minorHAnsi"/>
                <w:lang w:eastAsia="en-US"/>
              </w:rPr>
              <w:t>l</w:t>
            </w:r>
            <w:r w:rsidRPr="0036480A">
              <w:rPr>
                <w:rFonts w:eastAsiaTheme="minorHAnsi"/>
                <w:lang w:eastAsia="en-US"/>
              </w:rPr>
              <w:t xml:space="preserve"> et une profondeur de quelques dizaines de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480A">
              <w:rPr>
                <w:rFonts w:eastAsiaTheme="minorHAnsi"/>
                <w:lang w:eastAsia="en-US"/>
              </w:rPr>
              <w:t xml:space="preserve">centimètres. Elle disparait à la saison </w:t>
            </w:r>
            <w:r w:rsidRPr="006C2686">
              <w:rPr>
                <w:rFonts w:eastAsiaTheme="minorHAnsi"/>
                <w:lang w:eastAsia="en-US"/>
              </w:rPr>
              <w:t xml:space="preserve">sèche. </w:t>
            </w:r>
            <w:r w:rsidR="006C2686" w:rsidRPr="006C2686">
              <w:rPr>
                <w:rFonts w:eastAsiaTheme="minorHAnsi"/>
                <w:lang w:eastAsia="en-US"/>
              </w:rPr>
              <w:t xml:space="preserve">Son plancher est constitué par </w:t>
            </w:r>
            <w:r w:rsidR="000E13F0">
              <w:rPr>
                <w:rFonts w:eastAsiaTheme="minorHAnsi"/>
                <w:lang w:eastAsia="en-US"/>
              </w:rPr>
              <w:t>l</w:t>
            </w:r>
            <w:r w:rsidR="000E13F0" w:rsidRPr="006C2686">
              <w:rPr>
                <w:rFonts w:eastAsiaTheme="minorHAnsi"/>
                <w:lang w:eastAsia="en-US"/>
              </w:rPr>
              <w:t>‘alios</w:t>
            </w:r>
            <w:r w:rsidR="006C2686" w:rsidRPr="006C2686">
              <w:rPr>
                <w:rFonts w:eastAsiaTheme="minorHAnsi"/>
                <w:lang w:eastAsia="en-US"/>
              </w:rPr>
              <w:t>.</w:t>
            </w:r>
          </w:p>
          <w:p w14:paraId="63427FB3" w14:textId="5A55292A" w:rsidR="00305018" w:rsidRDefault="00305018" w:rsidP="0036480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On distingue : </w:t>
            </w:r>
          </w:p>
          <w:p w14:paraId="14C4737C" w14:textId="4F724AB2" w:rsidR="00F548B5" w:rsidRPr="00F548B5" w:rsidRDefault="00F548B5" w:rsidP="00F54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un humus à litière peu épaisse (A</w:t>
            </w:r>
            <w:r w:rsidRPr="00C16304">
              <w:rPr>
                <w:rFonts w:eastAsiaTheme="minorHAnsi"/>
                <w:vertAlign w:val="subscript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>, A</w:t>
            </w:r>
            <w:r w:rsidR="00C16304" w:rsidRPr="00C16304">
              <w:rPr>
                <w:rFonts w:eastAsiaTheme="minorHAnsi"/>
                <w:vertAlign w:val="subscript"/>
                <w:lang w:eastAsia="en-US"/>
              </w:rPr>
              <w:t>1</w:t>
            </w:r>
            <w:r w:rsidRPr="00C16304">
              <w:rPr>
                <w:rFonts w:eastAsiaTheme="minorHAnsi"/>
                <w:vertAlign w:val="subscript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)</w:t>
            </w:r>
          </w:p>
          <w:p w14:paraId="7AD76D9A" w14:textId="3594B5FD" w:rsidR="00F548B5" w:rsidRPr="00F548B5" w:rsidRDefault="00F548B5" w:rsidP="00F54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48B5">
              <w:rPr>
                <w:rFonts w:eastAsiaTheme="minorHAnsi"/>
                <w:lang w:eastAsia="en-US"/>
              </w:rPr>
              <w:t>- un horizon de transition A</w:t>
            </w:r>
            <w:r w:rsidRPr="00C16304">
              <w:rPr>
                <w:rFonts w:eastAsiaTheme="minorHAnsi"/>
                <w:vertAlign w:val="subscript"/>
                <w:lang w:eastAsia="en-US"/>
              </w:rPr>
              <w:t>I</w:t>
            </w:r>
            <w:r w:rsidRPr="00F548B5">
              <w:rPr>
                <w:rFonts w:eastAsiaTheme="minorHAnsi"/>
                <w:lang w:eastAsia="en-US"/>
              </w:rPr>
              <w:t>/E formé par des langues (</w:t>
            </w:r>
            <w:proofErr w:type="spellStart"/>
            <w:r w:rsidRPr="00F548B5">
              <w:rPr>
                <w:rFonts w:eastAsiaTheme="minorHAnsi"/>
                <w:lang w:eastAsia="en-US"/>
              </w:rPr>
              <w:t>glosses</w:t>
            </w:r>
            <w:proofErr w:type="spellEnd"/>
            <w:r w:rsidRPr="00F548B5">
              <w:rPr>
                <w:rFonts w:eastAsiaTheme="minorHAnsi"/>
                <w:lang w:eastAsia="en-US"/>
              </w:rPr>
              <w:t>) de matière organique qui se développent dans la zone de battement de la nappe</w:t>
            </w:r>
          </w:p>
          <w:p w14:paraId="3E72F7EE" w14:textId="77777777" w:rsidR="00F548B5" w:rsidRPr="00F548B5" w:rsidRDefault="00F548B5" w:rsidP="00F54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48B5">
              <w:rPr>
                <w:rFonts w:eastAsiaTheme="minorHAnsi"/>
                <w:lang w:eastAsia="en-US"/>
              </w:rPr>
              <w:t>- un horizon E. sableux, épais, de 0,8 à 2 mètres</w:t>
            </w:r>
          </w:p>
          <w:p w14:paraId="5FD2AB72" w14:textId="55820866" w:rsidR="00F548B5" w:rsidRPr="00F548B5" w:rsidRDefault="00F548B5" w:rsidP="00F548B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48B5">
              <w:rPr>
                <w:rFonts w:eastAsiaTheme="minorHAnsi"/>
                <w:lang w:eastAsia="en-US"/>
              </w:rPr>
              <w:t>- un horizon B</w:t>
            </w:r>
            <w:r w:rsidRPr="00C16304">
              <w:rPr>
                <w:rFonts w:eastAsiaTheme="minorHAnsi"/>
                <w:vertAlign w:val="subscript"/>
                <w:lang w:eastAsia="en-US"/>
              </w:rPr>
              <w:t>21</w:t>
            </w:r>
            <w:r w:rsidRPr="00F548B5">
              <w:rPr>
                <w:rFonts w:eastAsiaTheme="minorHAnsi"/>
                <w:lang w:eastAsia="en-US"/>
              </w:rPr>
              <w:t xml:space="preserve">h, de couleur </w:t>
            </w:r>
            <w:r w:rsidR="006C2686" w:rsidRPr="00F548B5">
              <w:rPr>
                <w:rFonts w:eastAsiaTheme="minorHAnsi"/>
                <w:lang w:eastAsia="en-US"/>
              </w:rPr>
              <w:t>grise</w:t>
            </w:r>
            <w:r w:rsidRPr="00F548B5">
              <w:rPr>
                <w:rFonts w:eastAsiaTheme="minorHAnsi"/>
                <w:lang w:eastAsia="en-US"/>
              </w:rPr>
              <w:t xml:space="preserve">. limoneux, compacté et à </w:t>
            </w:r>
            <w:r w:rsidR="008628A6" w:rsidRPr="00F548B5">
              <w:rPr>
                <w:rFonts w:eastAsiaTheme="minorHAnsi"/>
                <w:lang w:eastAsia="en-US"/>
              </w:rPr>
              <w:t>densité</w:t>
            </w:r>
            <w:r w:rsidRPr="00F548B5">
              <w:rPr>
                <w:rFonts w:eastAsiaTheme="minorHAnsi"/>
                <w:lang w:eastAsia="en-US"/>
              </w:rPr>
              <w:t xml:space="preserve"> apparente</w:t>
            </w:r>
            <w:r w:rsidR="00C16304">
              <w:rPr>
                <w:rFonts w:eastAsiaTheme="minorHAnsi"/>
                <w:lang w:eastAsia="en-US"/>
              </w:rPr>
              <w:t xml:space="preserve"> </w:t>
            </w:r>
            <w:r w:rsidRPr="00F548B5">
              <w:rPr>
                <w:rFonts w:eastAsiaTheme="minorHAnsi"/>
                <w:lang w:eastAsia="en-US"/>
              </w:rPr>
              <w:t>élevée (</w:t>
            </w:r>
            <w:proofErr w:type="spellStart"/>
            <w:r w:rsidRPr="00F548B5">
              <w:rPr>
                <w:rFonts w:eastAsiaTheme="minorHAnsi"/>
                <w:lang w:eastAsia="en-US"/>
              </w:rPr>
              <w:t>d.a</w:t>
            </w:r>
            <w:proofErr w:type="spellEnd"/>
            <w:r w:rsidRPr="00F548B5">
              <w:rPr>
                <w:rFonts w:eastAsiaTheme="minorHAnsi"/>
                <w:lang w:eastAsia="en-US"/>
              </w:rPr>
              <w:t>. = 1,9)</w:t>
            </w:r>
          </w:p>
          <w:p w14:paraId="4C773134" w14:textId="39D37B1A" w:rsidR="0036480A" w:rsidRDefault="00F548B5" w:rsidP="00C16304">
            <w:pPr>
              <w:jc w:val="both"/>
              <w:rPr>
                <w:rFonts w:eastAsiaTheme="minorHAnsi"/>
                <w:lang w:eastAsia="en-US"/>
              </w:rPr>
            </w:pPr>
            <w:r w:rsidRPr="00F548B5">
              <w:rPr>
                <w:rFonts w:eastAsiaTheme="minorHAnsi"/>
                <w:lang w:eastAsia="en-US"/>
              </w:rPr>
              <w:t>- un alios humique, fortement induré, formé de deux horizons B</w:t>
            </w:r>
            <w:r w:rsidRPr="00C16304">
              <w:rPr>
                <w:rFonts w:eastAsiaTheme="minorHAnsi"/>
                <w:vertAlign w:val="subscript"/>
                <w:lang w:eastAsia="en-US"/>
              </w:rPr>
              <w:t>22</w:t>
            </w:r>
            <w:r w:rsidRPr="00F548B5">
              <w:rPr>
                <w:rFonts w:eastAsiaTheme="minorHAnsi"/>
                <w:lang w:eastAsia="en-US"/>
              </w:rPr>
              <w:t>h et B</w:t>
            </w:r>
            <w:r w:rsidRPr="00C16304">
              <w:rPr>
                <w:rFonts w:eastAsiaTheme="minorHAnsi"/>
                <w:vertAlign w:val="subscript"/>
                <w:lang w:eastAsia="en-US"/>
              </w:rPr>
              <w:t>23</w:t>
            </w:r>
            <w:r w:rsidRPr="00F548B5">
              <w:rPr>
                <w:rFonts w:eastAsiaTheme="minorHAnsi"/>
                <w:lang w:eastAsia="en-US"/>
              </w:rPr>
              <w:t>h,</w:t>
            </w:r>
            <w:r w:rsidR="00C16304" w:rsidRPr="00F548B5">
              <w:rPr>
                <w:rFonts w:eastAsiaTheme="minorHAnsi"/>
                <w:lang w:eastAsia="en-US"/>
              </w:rPr>
              <w:t xml:space="preserve"> d'épaisseur métrique ou </w:t>
            </w:r>
            <w:proofErr w:type="spellStart"/>
            <w:r w:rsidR="00C16304" w:rsidRPr="00F548B5">
              <w:rPr>
                <w:rFonts w:eastAsiaTheme="minorHAnsi"/>
                <w:lang w:eastAsia="en-US"/>
              </w:rPr>
              <w:t>plurimétrique</w:t>
            </w:r>
            <w:proofErr w:type="spellEnd"/>
            <w:r w:rsidR="00C16304">
              <w:rPr>
                <w:rFonts w:eastAsiaTheme="minorHAnsi"/>
                <w:lang w:eastAsia="en-US"/>
              </w:rPr>
              <w:t>.</w:t>
            </w:r>
          </w:p>
          <w:p w14:paraId="399C3CC1" w14:textId="77777777" w:rsidR="00C16304" w:rsidRPr="00F548B5" w:rsidRDefault="00C16304" w:rsidP="00C16304">
            <w:pPr>
              <w:jc w:val="both"/>
              <w:rPr>
                <w:b/>
                <w:bCs/>
              </w:rPr>
            </w:pPr>
          </w:p>
          <w:p w14:paraId="1279867D" w14:textId="38A18533" w:rsidR="006C2686" w:rsidRDefault="00305018" w:rsidP="00EC5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="003973A5" w:rsidRPr="00F548B5">
              <w:rPr>
                <w:b/>
                <w:bCs/>
              </w:rPr>
              <w:t xml:space="preserve">1c – Analyse des caractéristiques du podzol </w:t>
            </w:r>
            <w:r w:rsidR="003973A5" w:rsidRPr="008628A6">
              <w:rPr>
                <w:b/>
                <w:bCs/>
              </w:rPr>
              <w:t>hydromorphe</w:t>
            </w:r>
            <w:r w:rsidR="00196D8D">
              <w:rPr>
                <w:b/>
                <w:bCs/>
              </w:rPr>
              <w:t xml:space="preserve"> (d’après D. SCHWARTZ)</w:t>
            </w:r>
          </w:p>
          <w:p w14:paraId="140BD8E0" w14:textId="77777777" w:rsidR="008628A6" w:rsidRDefault="008628A6" w:rsidP="00EC5D0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AB334EE" w14:textId="707C173A" w:rsidR="00196D8D" w:rsidRDefault="00A666FF" w:rsidP="00196D8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 w14:anchorId="019BB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0;margin-top:0;width:656pt;height:309pt;z-index:251669504;mso-position-horizontal-relative:text;mso-position-vertical-relative:text">
                  <v:imagedata r:id="rId9" o:title=""/>
                  <w10:wrap type="square"/>
                </v:shape>
                <o:OLEObject Type="Embed" ProgID="Excel.Sheet.12" ShapeID="_x0000_s1031" DrawAspect="Content" ObjectID="_1300183071" r:id="rId10"/>
              </w:pict>
            </w:r>
            <w:r w:rsidR="003973A5" w:rsidRPr="003973A5">
              <w:rPr>
                <w:b/>
                <w:bCs/>
                <w:u w:val="single"/>
              </w:rPr>
              <w:t>Document 2 </w:t>
            </w:r>
            <w:r w:rsidR="003973A5">
              <w:rPr>
                <w:b/>
                <w:bCs/>
              </w:rPr>
              <w:t xml:space="preserve">: Quelques données sur </w:t>
            </w:r>
            <w:r w:rsidR="0019275C">
              <w:rPr>
                <w:b/>
                <w:bCs/>
              </w:rPr>
              <w:t>l’i</w:t>
            </w:r>
            <w:r w:rsidR="003973A5">
              <w:rPr>
                <w:b/>
                <w:bCs/>
              </w:rPr>
              <w:t>ntérêt des caractéristiques morphologiques et physico-chimiques d’un sol</w:t>
            </w:r>
            <w:r w:rsidR="00196D8D">
              <w:rPr>
                <w:b/>
                <w:bCs/>
              </w:rPr>
              <w:t xml:space="preserve"> (d’après P. DUCHAUFOUR et J. POUQUET)</w:t>
            </w:r>
          </w:p>
          <w:p w14:paraId="6B22F65F" w14:textId="5D32098B" w:rsidR="0019275C" w:rsidRDefault="00305018" w:rsidP="00EC5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="0019275C">
              <w:rPr>
                <w:b/>
                <w:bCs/>
              </w:rPr>
              <w:t xml:space="preserve">2a – </w:t>
            </w:r>
            <w:r w:rsidR="00CB1E36">
              <w:rPr>
                <w:b/>
                <w:bCs/>
              </w:rPr>
              <w:t xml:space="preserve">Classification simplifiée des textures du </w:t>
            </w:r>
            <w:r w:rsidR="0019275C">
              <w:rPr>
                <w:b/>
                <w:bCs/>
              </w:rPr>
              <w:t>sol</w:t>
            </w:r>
            <w:r w:rsidR="00CB1E36">
              <w:rPr>
                <w:b/>
                <w:bCs/>
              </w:rPr>
              <w:t xml:space="preserve"> </w:t>
            </w:r>
          </w:p>
          <w:p w14:paraId="47A87C43" w14:textId="6BD0866B" w:rsidR="002D0635" w:rsidRDefault="002D0635" w:rsidP="00EC5D0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Texture sableuse : </w:t>
            </w:r>
            <w:r w:rsidRPr="00282F98">
              <w:rPr>
                <w:bCs/>
              </w:rPr>
              <w:t>sol bien aéré, facile à travailler, pauvre en réserves d’eau, pauvre en éléments nutritifs, faible capacité d’échange ioniques</w:t>
            </w:r>
          </w:p>
          <w:p w14:paraId="27322960" w14:textId="77777777" w:rsidR="00282F98" w:rsidRDefault="00282F98" w:rsidP="00EC5D0B">
            <w:pPr>
              <w:jc w:val="both"/>
              <w:rPr>
                <w:b/>
                <w:bCs/>
              </w:rPr>
            </w:pPr>
          </w:p>
          <w:p w14:paraId="27827EC1" w14:textId="6BCEC2F9" w:rsidR="00282F98" w:rsidRPr="00282F98" w:rsidRDefault="00282F98" w:rsidP="00EC5D0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Texture limoneuse : </w:t>
            </w:r>
            <w:r w:rsidRPr="00282F98">
              <w:rPr>
                <w:bCs/>
              </w:rPr>
              <w:t>l’excès de limons et l’insuffisance d’argile peuvent provoquer la formation d’une structure massive accompagnée</w:t>
            </w:r>
            <w:r>
              <w:rPr>
                <w:bCs/>
              </w:rPr>
              <w:t xml:space="preserve"> de </w:t>
            </w:r>
            <w:r w:rsidRPr="00282F98">
              <w:rPr>
                <w:bCs/>
              </w:rPr>
              <w:t>propriétés physiques</w:t>
            </w:r>
            <w:r>
              <w:rPr>
                <w:bCs/>
              </w:rPr>
              <w:t xml:space="preserve"> défavorables à la croissance de la végétation</w:t>
            </w:r>
            <w:r w:rsidRPr="00282F98">
              <w:rPr>
                <w:bCs/>
              </w:rPr>
              <w:t>.</w:t>
            </w:r>
          </w:p>
          <w:p w14:paraId="0A7E37DF" w14:textId="77777777" w:rsidR="00282F98" w:rsidRDefault="00282F98" w:rsidP="00EC5D0B">
            <w:pPr>
              <w:jc w:val="both"/>
              <w:rPr>
                <w:b/>
                <w:bCs/>
              </w:rPr>
            </w:pPr>
          </w:p>
          <w:p w14:paraId="70F6641C" w14:textId="11227E07" w:rsidR="00282F98" w:rsidRPr="00282F98" w:rsidRDefault="00282F98" w:rsidP="00282F9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Texture argileuse : </w:t>
            </w:r>
            <w:r w:rsidRPr="00282F98">
              <w:rPr>
                <w:bCs/>
              </w:rPr>
              <w:t>sol chimiquement riche mais</w:t>
            </w:r>
            <w:r w:rsidR="00CB1E36">
              <w:rPr>
                <w:b/>
                <w:bCs/>
              </w:rPr>
              <w:t xml:space="preserve"> </w:t>
            </w:r>
            <w:r w:rsidR="00CB1E36">
              <w:rPr>
                <w:bCs/>
              </w:rPr>
              <w:t xml:space="preserve">mauvaises </w:t>
            </w:r>
            <w:r w:rsidRPr="00282F98">
              <w:rPr>
                <w:bCs/>
              </w:rPr>
              <w:t>propriétés physiques</w:t>
            </w:r>
            <w:r>
              <w:rPr>
                <w:bCs/>
              </w:rPr>
              <w:t>; milieu imperméable et mal aéré formant obstacle à la pénétration des racines ; travail du sol difficile en raison de la forte plasticité ou de la compacité.</w:t>
            </w:r>
          </w:p>
          <w:p w14:paraId="3E964EAF" w14:textId="736ACB2C" w:rsidR="00282F98" w:rsidRDefault="00282F98" w:rsidP="00EC5D0B">
            <w:pPr>
              <w:jc w:val="both"/>
              <w:rPr>
                <w:b/>
                <w:bCs/>
              </w:rPr>
            </w:pPr>
          </w:p>
          <w:p w14:paraId="6A19B7C8" w14:textId="55CD4065" w:rsidR="00CB1E36" w:rsidRDefault="00CB1E36" w:rsidP="00EC5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Texture équilibrée : </w:t>
            </w:r>
            <w:r w:rsidRPr="00CB1E36">
              <w:rPr>
                <w:bCs/>
              </w:rPr>
              <w:t>elle correspond à l’optimum pour le développement des végétaux</w:t>
            </w:r>
            <w:r>
              <w:rPr>
                <w:b/>
                <w:bCs/>
              </w:rPr>
              <w:t>.</w:t>
            </w:r>
          </w:p>
          <w:p w14:paraId="3E2C534F" w14:textId="77777777" w:rsidR="00CB1E36" w:rsidRDefault="00CB1E36" w:rsidP="00EC5D0B">
            <w:pPr>
              <w:jc w:val="both"/>
              <w:rPr>
                <w:b/>
                <w:bCs/>
              </w:rPr>
            </w:pPr>
          </w:p>
          <w:p w14:paraId="3890CA6F" w14:textId="702A4738" w:rsidR="0019275C" w:rsidRDefault="00305018" w:rsidP="00EC5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="0019275C">
              <w:rPr>
                <w:b/>
                <w:bCs/>
              </w:rPr>
              <w:t>2b - Importance du rapport C/N</w:t>
            </w:r>
          </w:p>
          <w:p w14:paraId="4C53EFFC" w14:textId="6E3DF2E9" w:rsidR="00CB1E36" w:rsidRDefault="0017509C" w:rsidP="00EC5D0B">
            <w:pPr>
              <w:jc w:val="both"/>
              <w:rPr>
                <w:bCs/>
              </w:rPr>
            </w:pPr>
            <w:r>
              <w:rPr>
                <w:bCs/>
              </w:rPr>
              <w:t xml:space="preserve">Le rapport C/N </w:t>
            </w:r>
            <w:r w:rsidR="006F0E14">
              <w:rPr>
                <w:bCs/>
              </w:rPr>
              <w:t>présente une valeur agronomique et permet de caractériser le stade atteint par l’évolution du sol. Le rapport C/N en surface n’a pas beaucoup d’importance puisque lié à la nature des débris végétaux.</w:t>
            </w:r>
          </w:p>
          <w:p w14:paraId="30741BD3" w14:textId="7B0E1A3F" w:rsidR="006F0E14" w:rsidRPr="00CB1E36" w:rsidRDefault="006F0E14" w:rsidP="00EC5D0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Plus il est faible, plus la minéralisation des débris végétaux est active.</w:t>
            </w:r>
          </w:p>
          <w:p w14:paraId="57C8F694" w14:textId="189ACDB0" w:rsidR="005868E9" w:rsidRDefault="00F83520" w:rsidP="00EC5D0B">
            <w:pPr>
              <w:jc w:val="both"/>
              <w:rPr>
                <w:bCs/>
              </w:rPr>
            </w:pPr>
            <w:r>
              <w:rPr>
                <w:bCs/>
              </w:rPr>
              <w:t>Dans la plupart des sols cultivés, en général non ou peu acide, la nitrification comp</w:t>
            </w:r>
            <w:r w:rsidR="00F5587D">
              <w:rPr>
                <w:bCs/>
              </w:rPr>
              <w:t>lète et rapide est la règle ; l</w:t>
            </w:r>
            <w:r>
              <w:rPr>
                <w:bCs/>
              </w:rPr>
              <w:t>a plupart des espèces cultivées (</w:t>
            </w:r>
            <w:r w:rsidR="00F5587D">
              <w:rPr>
                <w:bCs/>
              </w:rPr>
              <w:t>sauf</w:t>
            </w:r>
            <w:r>
              <w:rPr>
                <w:bCs/>
              </w:rPr>
              <w:t xml:space="preserve"> exception) préfèrent l’</w:t>
            </w:r>
            <w:r w:rsidR="00F5587D">
              <w:rPr>
                <w:bCs/>
              </w:rPr>
              <w:t>alimentation</w:t>
            </w:r>
            <w:r>
              <w:rPr>
                <w:bCs/>
              </w:rPr>
              <w:t xml:space="preserve"> nitrique :</w:t>
            </w:r>
            <w:r w:rsidR="00F5587D">
              <w:rPr>
                <w:bCs/>
              </w:rPr>
              <w:t xml:space="preserve"> toute acidification du milieu ralentit la nitrification et provoque une baisse de croissance.</w:t>
            </w:r>
            <w:r>
              <w:rPr>
                <w:bCs/>
              </w:rPr>
              <w:t xml:space="preserve"> </w:t>
            </w:r>
          </w:p>
          <w:p w14:paraId="71C50431" w14:textId="77777777" w:rsidR="00186580" w:rsidRDefault="00186580" w:rsidP="00EC5D0B">
            <w:pPr>
              <w:jc w:val="both"/>
              <w:rPr>
                <w:b/>
                <w:bCs/>
              </w:rPr>
            </w:pPr>
          </w:p>
          <w:p w14:paraId="6215C1F9" w14:textId="77BF59F3" w:rsidR="00186580" w:rsidRPr="00186580" w:rsidRDefault="00186580" w:rsidP="00186580">
            <w:pPr>
              <w:jc w:val="both"/>
              <w:rPr>
                <w:bCs/>
              </w:rPr>
            </w:pPr>
            <w:r w:rsidRPr="00186580">
              <w:rPr>
                <w:b/>
                <w:bCs/>
              </w:rPr>
              <w:t>Les étapes de la m</w:t>
            </w:r>
            <w:r w:rsidR="007D23C5" w:rsidRPr="00186580">
              <w:rPr>
                <w:b/>
                <w:bCs/>
              </w:rPr>
              <w:t>inéralisation</w:t>
            </w:r>
            <w:r w:rsidRPr="00186580">
              <w:rPr>
                <w:b/>
                <w:bCs/>
              </w:rPr>
              <w:t> de l’azote (ammonisation):</w:t>
            </w:r>
            <w:r w:rsidRPr="00186580">
              <w:rPr>
                <w:bCs/>
              </w:rPr>
              <w:t xml:space="preserve"> transformation de l’azote organique en N minéral) </w:t>
            </w:r>
          </w:p>
          <w:p w14:paraId="17B63A41" w14:textId="5F5B615E" w:rsidR="00F83520" w:rsidRPr="00186580" w:rsidRDefault="00F83520" w:rsidP="00EC5D0B">
            <w:pPr>
              <w:jc w:val="both"/>
              <w:rPr>
                <w:b/>
                <w:bCs/>
              </w:rPr>
            </w:pPr>
          </w:p>
          <w:p w14:paraId="25B3FAD2" w14:textId="44145505" w:rsidR="002D0635" w:rsidRPr="00E03DF2" w:rsidRDefault="00E03DF2" w:rsidP="00EC5D0B">
            <w:pPr>
              <w:jc w:val="both"/>
              <w:rPr>
                <w:bCs/>
              </w:rPr>
            </w:pPr>
            <w:r w:rsidRPr="00E03DF2">
              <w:rPr>
                <w:bCs/>
              </w:rPr>
              <w:t xml:space="preserve">Protéines </w:t>
            </w:r>
            <w:r w:rsidR="005868E9">
              <w:rPr>
                <w:bCs/>
              </w:rPr>
              <w:t xml:space="preserve">    </w:t>
            </w:r>
            <w:r w:rsidRPr="00E03DF2">
              <w:rPr>
                <w:bCs/>
              </w:rPr>
              <w:t xml:space="preserve">-&gt; </w:t>
            </w:r>
            <w:r w:rsidR="005868E9">
              <w:rPr>
                <w:bCs/>
              </w:rPr>
              <w:t xml:space="preserve">       </w:t>
            </w:r>
            <w:r w:rsidRPr="00E03DF2">
              <w:rPr>
                <w:bCs/>
              </w:rPr>
              <w:t>acides aminés</w:t>
            </w:r>
            <w:r>
              <w:rPr>
                <w:bCs/>
              </w:rPr>
              <w:t xml:space="preserve">           </w:t>
            </w:r>
            <w:r w:rsidRPr="00E03DF2">
              <w:rPr>
                <w:bCs/>
              </w:rPr>
              <w:t xml:space="preserve">-&gt; </w:t>
            </w:r>
            <w:r>
              <w:rPr>
                <w:bCs/>
              </w:rPr>
              <w:t xml:space="preserve">             </w:t>
            </w:r>
            <w:r w:rsidRPr="00E03DF2">
              <w:rPr>
                <w:bCs/>
              </w:rPr>
              <w:t>NH</w:t>
            </w:r>
            <w:r w:rsidRPr="005868E9">
              <w:rPr>
                <w:bCs/>
                <w:vertAlign w:val="subscript"/>
              </w:rPr>
              <w:t>4</w:t>
            </w:r>
            <w:r w:rsidRPr="005868E9">
              <w:rPr>
                <w:bCs/>
                <w:vertAlign w:val="superscript"/>
              </w:rPr>
              <w:t xml:space="preserve">+ </w:t>
            </w:r>
            <w:r>
              <w:rPr>
                <w:bCs/>
              </w:rPr>
              <w:t xml:space="preserve">             </w:t>
            </w:r>
            <w:r w:rsidRPr="00E03DF2">
              <w:rPr>
                <w:bCs/>
              </w:rPr>
              <w:t xml:space="preserve">-&gt; </w:t>
            </w:r>
            <w:r>
              <w:rPr>
                <w:bCs/>
              </w:rPr>
              <w:t xml:space="preserve">              </w:t>
            </w:r>
            <w:r w:rsidRPr="00E03DF2">
              <w:rPr>
                <w:bCs/>
              </w:rPr>
              <w:t>NO</w:t>
            </w:r>
            <w:r w:rsidRPr="005868E9">
              <w:rPr>
                <w:bCs/>
                <w:vertAlign w:val="subscript"/>
              </w:rPr>
              <w:t>2</w:t>
            </w:r>
            <w:r w:rsidRPr="005868E9">
              <w:rPr>
                <w:bCs/>
                <w:vertAlign w:val="superscript"/>
              </w:rPr>
              <w:t>-</w:t>
            </w:r>
            <w:r w:rsidR="005868E9" w:rsidRPr="005868E9">
              <w:rPr>
                <w:bCs/>
                <w:vertAlign w:val="superscript"/>
              </w:rPr>
              <w:t xml:space="preserve"> </w:t>
            </w:r>
            <w:r w:rsidR="005868E9">
              <w:rPr>
                <w:bCs/>
              </w:rPr>
              <w:t xml:space="preserve">        </w:t>
            </w:r>
            <w:r w:rsidRPr="00E03DF2">
              <w:rPr>
                <w:bCs/>
              </w:rPr>
              <w:t xml:space="preserve">-&gt; </w:t>
            </w:r>
            <w:r w:rsidR="005868E9">
              <w:rPr>
                <w:bCs/>
              </w:rPr>
              <w:t xml:space="preserve">             </w:t>
            </w:r>
            <w:r w:rsidRPr="00E03DF2">
              <w:rPr>
                <w:bCs/>
              </w:rPr>
              <w:t>NO</w:t>
            </w:r>
            <w:r w:rsidRPr="005868E9">
              <w:rPr>
                <w:bCs/>
                <w:vertAlign w:val="subscript"/>
              </w:rPr>
              <w:t>3</w:t>
            </w:r>
            <w:r w:rsidRPr="005868E9">
              <w:rPr>
                <w:bCs/>
                <w:vertAlign w:val="superscript"/>
              </w:rPr>
              <w:t>-</w:t>
            </w:r>
          </w:p>
          <w:p w14:paraId="2032F2AA" w14:textId="015E4E5B" w:rsidR="00E03DF2" w:rsidRDefault="00E03DF2" w:rsidP="00E03D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76CB6">
              <w:rPr>
                <w:b/>
                <w:bCs/>
              </w:rPr>
              <w:t xml:space="preserve">                                                     </w:t>
            </w:r>
            <w:r>
              <w:rPr>
                <w:b/>
                <w:bCs/>
              </w:rPr>
              <w:t xml:space="preserve">ammonification </w:t>
            </w:r>
            <w:r w:rsidR="00F5587D">
              <w:rPr>
                <w:b/>
                <w:bCs/>
              </w:rPr>
              <w:t xml:space="preserve">            </w:t>
            </w:r>
            <w:r w:rsidR="007D23C5">
              <w:rPr>
                <w:b/>
                <w:bCs/>
              </w:rPr>
              <w:t xml:space="preserve">   </w:t>
            </w:r>
            <w:proofErr w:type="spellStart"/>
            <w:r w:rsidR="007D23C5">
              <w:rPr>
                <w:b/>
                <w:bCs/>
              </w:rPr>
              <w:t>nitritation</w:t>
            </w:r>
            <w:proofErr w:type="spellEnd"/>
            <w:r w:rsidR="007D23C5">
              <w:rPr>
                <w:b/>
                <w:bCs/>
              </w:rPr>
              <w:t xml:space="preserve">                    </w:t>
            </w:r>
            <w:r w:rsidR="00F5587D">
              <w:rPr>
                <w:b/>
                <w:bCs/>
              </w:rPr>
              <w:t>nitrification</w:t>
            </w:r>
          </w:p>
          <w:p w14:paraId="51FF66B6" w14:textId="77777777" w:rsidR="00B76CB6" w:rsidRDefault="00B76CB6" w:rsidP="00E03DF2">
            <w:pPr>
              <w:jc w:val="both"/>
              <w:rPr>
                <w:bCs/>
              </w:rPr>
            </w:pPr>
          </w:p>
          <w:p w14:paraId="3D86433D" w14:textId="0F693413" w:rsidR="00E03DF2" w:rsidRPr="003E1A3F" w:rsidRDefault="00B76CB6" w:rsidP="003E1A3F">
            <w:pPr>
              <w:jc w:val="both"/>
              <w:rPr>
                <w:bCs/>
              </w:rPr>
            </w:pPr>
            <w:r w:rsidRPr="003E1A3F">
              <w:rPr>
                <w:bCs/>
              </w:rPr>
              <w:t>Les NO</w:t>
            </w:r>
            <w:r w:rsidRPr="003E1A3F">
              <w:rPr>
                <w:bCs/>
                <w:vertAlign w:val="subscript"/>
              </w:rPr>
              <w:t>3</w:t>
            </w:r>
            <w:r w:rsidRPr="003E1A3F">
              <w:rPr>
                <w:bCs/>
                <w:vertAlign w:val="superscript"/>
              </w:rPr>
              <w:t>-</w:t>
            </w:r>
            <w:r w:rsidRPr="003E1A3F">
              <w:rPr>
                <w:bCs/>
              </w:rPr>
              <w:t xml:space="preserve"> sont la base de l’alimentation azotée de la végétation.</w:t>
            </w:r>
          </w:p>
          <w:p w14:paraId="5A55B522" w14:textId="67751D8F" w:rsidR="00887AF6" w:rsidRPr="003E1A3F" w:rsidRDefault="003E1A3F" w:rsidP="003E1A3F">
            <w:r w:rsidRPr="003E1A3F">
              <w:rPr>
                <w:b/>
              </w:rPr>
              <w:t xml:space="preserve">- </w:t>
            </w:r>
            <w:r w:rsidR="00887AF6" w:rsidRPr="003E1A3F">
              <w:rPr>
                <w:b/>
              </w:rPr>
              <w:t>C/N &lt; 15 :</w:t>
            </w:r>
            <w:r w:rsidR="00887AF6" w:rsidRPr="003E1A3F">
              <w:t xml:space="preserve"> production d'azote, la vitesse de décomposition s'accroît ; elle est à son maximum pour un rapport C/N = 10</w:t>
            </w:r>
          </w:p>
          <w:p w14:paraId="2512AD7F" w14:textId="12FBE7DF" w:rsidR="00887AF6" w:rsidRPr="003E1A3F" w:rsidRDefault="003E1A3F" w:rsidP="003E1A3F">
            <w:r w:rsidRPr="003E1A3F">
              <w:rPr>
                <w:b/>
              </w:rPr>
              <w:t xml:space="preserve">- </w:t>
            </w:r>
            <w:r w:rsidR="00887AF6" w:rsidRPr="003E1A3F">
              <w:rPr>
                <w:b/>
              </w:rPr>
              <w:t>15 &lt; C/N &lt; 20 :</w:t>
            </w:r>
            <w:r w:rsidR="00887AF6" w:rsidRPr="003E1A3F">
              <w:t xml:space="preserve"> besoin en azote couvert pour permettre une bonne décomposition de la matière carbonée,</w:t>
            </w:r>
          </w:p>
          <w:p w14:paraId="5896BA4D" w14:textId="20E0AA2D" w:rsidR="00887AF6" w:rsidRDefault="003E1A3F" w:rsidP="003E1A3F">
            <w:r w:rsidRPr="003E1A3F">
              <w:rPr>
                <w:b/>
              </w:rPr>
              <w:t xml:space="preserve">- </w:t>
            </w:r>
            <w:r w:rsidR="00887AF6" w:rsidRPr="003E1A3F">
              <w:rPr>
                <w:b/>
              </w:rPr>
              <w:t>C/N &gt; 20 :</w:t>
            </w:r>
            <w:r w:rsidR="004B7D38">
              <w:t xml:space="preserve"> Pas assez d'azote</w:t>
            </w:r>
            <w:r w:rsidR="00B16B69">
              <w:t xml:space="preserve">, </w:t>
            </w:r>
            <w:r w:rsidR="00887AF6" w:rsidRPr="003E1A3F">
              <w:t>il y a compétition entre l’absorptio</w:t>
            </w:r>
            <w:r>
              <w:t>n par les plantes et l’utili</w:t>
            </w:r>
            <w:r w:rsidR="00887AF6" w:rsidRPr="003E1A3F">
              <w:t>sation de la matière organique</w:t>
            </w:r>
            <w:r w:rsidR="00B16B69">
              <w:t xml:space="preserve"> par les microorganismes du sol</w:t>
            </w:r>
            <w:r w:rsidR="00887AF6" w:rsidRPr="003E1A3F">
              <w:t xml:space="preserve">. </w:t>
            </w:r>
            <w:r w:rsidR="00B16B69">
              <w:t xml:space="preserve">La biodégradation des humus est faible. </w:t>
            </w:r>
            <w:r w:rsidR="00887AF6" w:rsidRPr="003E1A3F">
              <w:t>L'azote est alors prélevé dans les réserves du s</w:t>
            </w:r>
            <w:r w:rsidR="00B16B69">
              <w:t xml:space="preserve">ol. Le </w:t>
            </w:r>
            <w:r w:rsidR="004B7D38">
              <w:t>m</w:t>
            </w:r>
            <w:r w:rsidR="00B16B69">
              <w:t xml:space="preserve">ilieu est biologiquement peu actif </w:t>
            </w:r>
            <w:r w:rsidR="00887AF6" w:rsidRPr="003E1A3F">
              <w:t>et ne restitue au sol qu'une faible quantité d'azote minéral.</w:t>
            </w:r>
            <w:r w:rsidR="004B7D38">
              <w:t xml:space="preserve"> La nutrition des plantes est ralentie.</w:t>
            </w:r>
          </w:p>
          <w:p w14:paraId="0C1E03CE" w14:textId="77777777" w:rsidR="003E1A3F" w:rsidRPr="003E1A3F" w:rsidRDefault="003E1A3F" w:rsidP="003E1A3F"/>
          <w:p w14:paraId="74BFE3D0" w14:textId="20FB1CAB" w:rsidR="0019275C" w:rsidRDefault="00305018" w:rsidP="00EC5D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 </w:t>
            </w:r>
            <w:r w:rsidR="0019275C">
              <w:rPr>
                <w:b/>
                <w:bCs/>
              </w:rPr>
              <w:t xml:space="preserve">2c – Relations entre pH et complexe </w:t>
            </w:r>
            <w:r w:rsidR="00481700">
              <w:rPr>
                <w:b/>
                <w:bCs/>
              </w:rPr>
              <w:t xml:space="preserve"> argilo-humique (CAH)</w:t>
            </w:r>
            <w:r w:rsidR="0019275C">
              <w:rPr>
                <w:b/>
                <w:bCs/>
              </w:rPr>
              <w:t xml:space="preserve"> </w:t>
            </w:r>
          </w:p>
          <w:p w14:paraId="009A4779" w14:textId="77777777" w:rsidR="000D0DFB" w:rsidRDefault="000D0DFB" w:rsidP="00EC5D0B">
            <w:pPr>
              <w:jc w:val="both"/>
              <w:rPr>
                <w:b/>
                <w:bCs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383"/>
              <w:gridCol w:w="956"/>
              <w:gridCol w:w="1943"/>
            </w:tblGrid>
            <w:tr w:rsidR="00673D34" w14:paraId="45E0EBB0" w14:textId="77777777" w:rsidTr="000D0DFB">
              <w:tc>
                <w:tcPr>
                  <w:tcW w:w="0" w:type="auto"/>
                </w:tcPr>
                <w:p w14:paraId="205DC4C3" w14:textId="1BB1EF18" w:rsidR="00673D34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Milieu (sol)</w:t>
                  </w:r>
                </w:p>
              </w:tc>
              <w:tc>
                <w:tcPr>
                  <w:tcW w:w="0" w:type="auto"/>
                </w:tcPr>
                <w:p w14:paraId="485228A2" w14:textId="142E2D6F" w:rsidR="00673D34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pH</w:t>
                  </w:r>
                </w:p>
              </w:tc>
              <w:tc>
                <w:tcPr>
                  <w:tcW w:w="0" w:type="auto"/>
                </w:tcPr>
                <w:p w14:paraId="12EDA6BF" w14:textId="2BEBC239" w:rsidR="00673D34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Effet sur le CAH</w:t>
                  </w:r>
                </w:p>
              </w:tc>
            </w:tr>
            <w:tr w:rsidR="00673D34" w14:paraId="506612ED" w14:textId="77777777" w:rsidTr="000D0DFB">
              <w:tc>
                <w:tcPr>
                  <w:tcW w:w="0" w:type="auto"/>
                </w:tcPr>
                <w:p w14:paraId="60BEA9C9" w14:textId="66F1026A" w:rsidR="00673D34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Alcalin</w:t>
                  </w:r>
                </w:p>
              </w:tc>
              <w:tc>
                <w:tcPr>
                  <w:tcW w:w="0" w:type="auto"/>
                </w:tcPr>
                <w:p w14:paraId="0D845E9C" w14:textId="348B5786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8,5 - 10</w:t>
                  </w:r>
                </w:p>
              </w:tc>
              <w:tc>
                <w:tcPr>
                  <w:tcW w:w="0" w:type="auto"/>
                </w:tcPr>
                <w:p w14:paraId="2A2E514D" w14:textId="580AE627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défavorable</w:t>
                  </w:r>
                </w:p>
              </w:tc>
            </w:tr>
            <w:tr w:rsidR="00673D34" w14:paraId="569865E9" w14:textId="77777777" w:rsidTr="000D0DFB">
              <w:tc>
                <w:tcPr>
                  <w:tcW w:w="0" w:type="auto"/>
                </w:tcPr>
                <w:p w14:paraId="76F0DCFE" w14:textId="4C56ECE2" w:rsidR="00673D34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Peu alcalin</w:t>
                  </w:r>
                </w:p>
              </w:tc>
              <w:tc>
                <w:tcPr>
                  <w:tcW w:w="0" w:type="auto"/>
                </w:tcPr>
                <w:p w14:paraId="115B06BE" w14:textId="606CE340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7 - 8,5</w:t>
                  </w:r>
                </w:p>
              </w:tc>
              <w:tc>
                <w:tcPr>
                  <w:tcW w:w="0" w:type="auto"/>
                </w:tcPr>
                <w:p w14:paraId="6C1E7446" w14:textId="37A64462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favorable</w:t>
                  </w:r>
                </w:p>
              </w:tc>
            </w:tr>
            <w:tr w:rsidR="00673D34" w14:paraId="4437FD44" w14:textId="77777777" w:rsidTr="000D0DFB">
              <w:tc>
                <w:tcPr>
                  <w:tcW w:w="0" w:type="auto"/>
                </w:tcPr>
                <w:p w14:paraId="2F8A8598" w14:textId="493EE217" w:rsidR="00673D34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Peu acide</w:t>
                  </w:r>
                </w:p>
              </w:tc>
              <w:tc>
                <w:tcPr>
                  <w:tcW w:w="0" w:type="auto"/>
                </w:tcPr>
                <w:p w14:paraId="7033EBE9" w14:textId="39B48E73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5 – 7</w:t>
                  </w:r>
                </w:p>
              </w:tc>
              <w:tc>
                <w:tcPr>
                  <w:tcW w:w="0" w:type="auto"/>
                </w:tcPr>
                <w:p w14:paraId="12EE45BB" w14:textId="00382E40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Peu favorable</w:t>
                  </w:r>
                </w:p>
              </w:tc>
            </w:tr>
            <w:tr w:rsidR="00673D34" w14:paraId="7D680C6F" w14:textId="77777777" w:rsidTr="000D0DFB">
              <w:tc>
                <w:tcPr>
                  <w:tcW w:w="0" w:type="auto"/>
                </w:tcPr>
                <w:p w14:paraId="32FBF9B0" w14:textId="5B61F543" w:rsidR="00673D34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Très acide</w:t>
                  </w:r>
                </w:p>
              </w:tc>
              <w:tc>
                <w:tcPr>
                  <w:tcW w:w="0" w:type="auto"/>
                </w:tcPr>
                <w:p w14:paraId="07A6A291" w14:textId="6A084C3F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&lt; 5</w:t>
                  </w:r>
                </w:p>
              </w:tc>
              <w:tc>
                <w:tcPr>
                  <w:tcW w:w="0" w:type="auto"/>
                </w:tcPr>
                <w:p w14:paraId="1EB74F0C" w14:textId="0652F5A4" w:rsidR="00673D34" w:rsidRPr="000D0DFB" w:rsidRDefault="00673D34" w:rsidP="00A666FF">
                  <w:pPr>
                    <w:framePr w:hSpace="141" w:wrap="around" w:vAnchor="text" w:hAnchor="margin" w:xAlign="center" w:y="155"/>
                    <w:jc w:val="center"/>
                    <w:rPr>
                      <w:bCs/>
                    </w:rPr>
                  </w:pPr>
                  <w:r w:rsidRPr="000D0DFB">
                    <w:rPr>
                      <w:bCs/>
                    </w:rPr>
                    <w:t>défavorable</w:t>
                  </w:r>
                </w:p>
              </w:tc>
            </w:tr>
          </w:tbl>
          <w:p w14:paraId="04AA1406" w14:textId="77777777" w:rsidR="002D0635" w:rsidRDefault="002D0635" w:rsidP="00EC5D0B">
            <w:pPr>
              <w:jc w:val="both"/>
              <w:rPr>
                <w:b/>
                <w:bCs/>
              </w:rPr>
            </w:pPr>
          </w:p>
          <w:p w14:paraId="5EC9B309" w14:textId="47B4137B" w:rsidR="000D0DFB" w:rsidRPr="00EA1607" w:rsidRDefault="000D0DFB" w:rsidP="00EC5D0B">
            <w:pPr>
              <w:jc w:val="both"/>
              <w:rPr>
                <w:bCs/>
              </w:rPr>
            </w:pPr>
            <w:r w:rsidRPr="00EA1607">
              <w:rPr>
                <w:b/>
                <w:bCs/>
                <w:u w:val="single"/>
              </w:rPr>
              <w:t>Complexe argilo-humique </w:t>
            </w:r>
            <w:r w:rsidR="00481700" w:rsidRPr="00EA1607">
              <w:rPr>
                <w:b/>
                <w:bCs/>
                <w:u w:val="single"/>
              </w:rPr>
              <w:t>(complexe absorbant)</w:t>
            </w:r>
            <w:r w:rsidRPr="00EA1607">
              <w:rPr>
                <w:b/>
                <w:bCs/>
              </w:rPr>
              <w:t xml:space="preserve">: </w:t>
            </w:r>
            <w:r w:rsidRPr="00EA1607">
              <w:rPr>
                <w:bCs/>
              </w:rPr>
              <w:t xml:space="preserve">ensemble des </w:t>
            </w:r>
            <w:r w:rsidR="00C119D4" w:rsidRPr="00EA1607">
              <w:rPr>
                <w:bCs/>
              </w:rPr>
              <w:t>colloïdes</w:t>
            </w:r>
            <w:r w:rsidRPr="00EA1607">
              <w:rPr>
                <w:bCs/>
              </w:rPr>
              <w:t xml:space="preserve"> </w:t>
            </w:r>
            <w:r w:rsidR="00C119D4" w:rsidRPr="00EA1607">
              <w:rPr>
                <w:bCs/>
              </w:rPr>
              <w:t xml:space="preserve">acides humiques et argiles) dotés de charges négatives susceptibles de retenir des cations (Ca </w:t>
            </w:r>
            <w:r w:rsidR="00C119D4" w:rsidRPr="00EA1607">
              <w:rPr>
                <w:bCs/>
                <w:vertAlign w:val="superscript"/>
              </w:rPr>
              <w:t>2+</w:t>
            </w:r>
            <w:r w:rsidR="00C119D4" w:rsidRPr="00EA1607">
              <w:rPr>
                <w:bCs/>
              </w:rPr>
              <w:t>, Mg</w:t>
            </w:r>
            <w:r w:rsidR="00C119D4" w:rsidRPr="00EA1607">
              <w:rPr>
                <w:bCs/>
                <w:vertAlign w:val="superscript"/>
              </w:rPr>
              <w:t>2+</w:t>
            </w:r>
            <w:r w:rsidR="00C119D4" w:rsidRPr="00EA1607">
              <w:rPr>
                <w:bCs/>
              </w:rPr>
              <w:t>, K</w:t>
            </w:r>
            <w:r w:rsidR="00C119D4" w:rsidRPr="00EA1607">
              <w:rPr>
                <w:bCs/>
                <w:vertAlign w:val="superscript"/>
              </w:rPr>
              <w:t>+</w:t>
            </w:r>
            <w:r w:rsidR="00C119D4" w:rsidRPr="00EA1607">
              <w:rPr>
                <w:bCs/>
              </w:rPr>
              <w:t>)</w:t>
            </w:r>
            <w:r w:rsidR="003445A9">
              <w:rPr>
                <w:bCs/>
              </w:rPr>
              <w:t>.</w:t>
            </w:r>
          </w:p>
          <w:p w14:paraId="0D6A8E93" w14:textId="77777777" w:rsidR="00192B6A" w:rsidRPr="00EA1607" w:rsidRDefault="00EA1607" w:rsidP="00EC5D0B">
            <w:pPr>
              <w:jc w:val="both"/>
              <w:rPr>
                <w:bCs/>
              </w:rPr>
            </w:pPr>
            <w:r w:rsidRPr="00EA1607">
              <w:rPr>
                <w:bCs/>
              </w:rPr>
              <w:t>Ces complexes régissent par l’intermédiaire du pH l’activité biologique, la structure et la fertilité minérale des sols.</w:t>
            </w:r>
          </w:p>
          <w:p w14:paraId="4BEC4DCE" w14:textId="77777777" w:rsidR="00EA1607" w:rsidRDefault="00EA1607" w:rsidP="00EC5D0B">
            <w:pPr>
              <w:jc w:val="both"/>
              <w:rPr>
                <w:b/>
                <w:bCs/>
                <w:sz w:val="20"/>
              </w:rPr>
            </w:pPr>
          </w:p>
          <w:p w14:paraId="7288A7A4" w14:textId="16CCBE7A" w:rsidR="003445A9" w:rsidRPr="00673D34" w:rsidRDefault="00673D34" w:rsidP="003445A9">
            <w:pPr>
              <w:jc w:val="both"/>
              <w:rPr>
                <w:bCs/>
              </w:rPr>
            </w:pPr>
            <w:r w:rsidRPr="00673D34">
              <w:rPr>
                <w:b/>
                <w:bCs/>
                <w:u w:val="single"/>
              </w:rPr>
              <w:t>Remarque</w:t>
            </w:r>
            <w:r>
              <w:rPr>
                <w:b/>
                <w:bCs/>
              </w:rPr>
              <w:t xml:space="preserve"> : </w:t>
            </w:r>
            <w:r w:rsidR="003445A9" w:rsidRPr="00673D34">
              <w:rPr>
                <w:bCs/>
              </w:rPr>
              <w:t>La teneur en calcium du sol est un paramètre important dans la qualité agronomique du sol :</w:t>
            </w:r>
          </w:p>
          <w:p w14:paraId="6E989BFA" w14:textId="4EC787EB" w:rsidR="003445A9" w:rsidRPr="003445A9" w:rsidRDefault="00673D34" w:rsidP="003445A9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si présence</w:t>
            </w:r>
            <w:r w:rsidR="003445A9" w:rsidRPr="003445A9">
              <w:rPr>
                <w:bCs/>
              </w:rPr>
              <w:t xml:space="preserve"> de Ca</w:t>
            </w:r>
            <w:r w:rsidR="003445A9" w:rsidRPr="003445A9">
              <w:rPr>
                <w:bCs/>
                <w:vertAlign w:val="superscript"/>
              </w:rPr>
              <w:t>2+ </w:t>
            </w:r>
            <w:r w:rsidR="003445A9" w:rsidRPr="003445A9">
              <w:rPr>
                <w:bCs/>
              </w:rPr>
              <w:t>: bonne qualité agronomique du sol</w:t>
            </w:r>
            <w:r>
              <w:rPr>
                <w:bCs/>
              </w:rPr>
              <w:t xml:space="preserve"> (l’excès de Ca peut être néanmoins nuisible)</w:t>
            </w:r>
          </w:p>
          <w:p w14:paraId="37877F54" w14:textId="64DF2B21" w:rsidR="00EA1607" w:rsidRPr="003445A9" w:rsidRDefault="003445A9" w:rsidP="003445A9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3445A9">
              <w:rPr>
                <w:bCs/>
              </w:rPr>
              <w:t>si manque de  Ca</w:t>
            </w:r>
            <w:r w:rsidRPr="003445A9">
              <w:rPr>
                <w:bCs/>
                <w:vertAlign w:val="superscript"/>
              </w:rPr>
              <w:t xml:space="preserve">2+  </w:t>
            </w:r>
            <w:r w:rsidRPr="003445A9">
              <w:rPr>
                <w:bCs/>
              </w:rPr>
              <w:t>(&lt; 1meq</w:t>
            </w:r>
            <w:r w:rsidR="00673D34">
              <w:rPr>
                <w:bCs/>
              </w:rPr>
              <w:t xml:space="preserve"> </w:t>
            </w:r>
            <w:r w:rsidRPr="003445A9">
              <w:rPr>
                <w:bCs/>
              </w:rPr>
              <w:t>/</w:t>
            </w:r>
            <w:r w:rsidR="00673D34">
              <w:rPr>
                <w:bCs/>
              </w:rPr>
              <w:t xml:space="preserve"> </w:t>
            </w:r>
            <w:r w:rsidR="00D06922" w:rsidRPr="003445A9">
              <w:rPr>
                <w:bCs/>
              </w:rPr>
              <w:t>100g)</w:t>
            </w:r>
            <w:r w:rsidRPr="003445A9">
              <w:rPr>
                <w:bCs/>
              </w:rPr>
              <w:t> : mauvaise qualité agronomique du sol.</w:t>
            </w:r>
          </w:p>
          <w:p w14:paraId="18B7B39F" w14:textId="0CA52BA1" w:rsidR="003445A9" w:rsidRPr="003445A9" w:rsidRDefault="003445A9" w:rsidP="003445A9">
            <w:pPr>
              <w:pStyle w:val="Paragraphedeliste"/>
              <w:jc w:val="both"/>
              <w:rPr>
                <w:b/>
                <w:bCs/>
                <w:sz w:val="20"/>
              </w:rPr>
            </w:pPr>
          </w:p>
        </w:tc>
      </w:tr>
      <w:tr w:rsidR="00B86C55" w14:paraId="478D8E9D" w14:textId="77777777" w:rsidTr="000C7430">
        <w:trPr>
          <w:trHeight w:val="26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7B5E135" w14:textId="642C8A10" w:rsidR="00B86C55" w:rsidRPr="004E7FAD" w:rsidRDefault="00B86C55" w:rsidP="000C7430">
            <w:pPr>
              <w:jc w:val="center"/>
              <w:rPr>
                <w:bCs/>
              </w:rPr>
            </w:pPr>
            <w:r w:rsidRPr="004E7FAD">
              <w:rPr>
                <w:b/>
                <w:bCs/>
              </w:rPr>
              <w:lastRenderedPageBreak/>
              <w:t>COMMUNICATION DES RESULTATS,</w:t>
            </w:r>
          </w:p>
        </w:tc>
      </w:tr>
      <w:tr w:rsidR="00B86C55" w14:paraId="38FAE5B6" w14:textId="77777777" w:rsidTr="009719EE">
        <w:trPr>
          <w:trHeight w:val="1975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76BB1" w14:textId="77777777" w:rsidR="00B86C55" w:rsidRDefault="00B86C55" w:rsidP="00192B6A">
            <w:pPr>
              <w:jc w:val="both"/>
              <w:rPr>
                <w:bCs/>
              </w:rPr>
            </w:pP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5751"/>
              <w:gridCol w:w="5011"/>
            </w:tblGrid>
            <w:tr w:rsidR="00236038" w14:paraId="6727A519" w14:textId="77777777" w:rsidTr="00236038">
              <w:tc>
                <w:tcPr>
                  <w:tcW w:w="2672" w:type="pct"/>
                </w:tcPr>
                <w:p w14:paraId="519BE99E" w14:textId="13B18C17" w:rsidR="00236038" w:rsidRPr="00236038" w:rsidRDefault="00236038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 w:rsidRPr="00236038">
                    <w:rPr>
                      <w:b/>
                      <w:bCs/>
                    </w:rPr>
                    <w:t>Observations</w:t>
                  </w:r>
                </w:p>
              </w:tc>
              <w:tc>
                <w:tcPr>
                  <w:tcW w:w="2328" w:type="pct"/>
                </w:tcPr>
                <w:p w14:paraId="655E2112" w14:textId="7D2734DF" w:rsidR="00236038" w:rsidRPr="00236038" w:rsidRDefault="00236038" w:rsidP="00A666FF">
                  <w:pPr>
                    <w:framePr w:hSpace="141" w:wrap="around" w:vAnchor="text" w:hAnchor="margin" w:xAlign="center" w:y="155"/>
                    <w:jc w:val="center"/>
                    <w:rPr>
                      <w:b/>
                      <w:bCs/>
                    </w:rPr>
                  </w:pPr>
                  <w:r w:rsidRPr="00236038">
                    <w:rPr>
                      <w:b/>
                      <w:bCs/>
                    </w:rPr>
                    <w:t>Interprétations</w:t>
                  </w:r>
                </w:p>
              </w:tc>
            </w:tr>
            <w:tr w:rsidR="00236038" w14:paraId="48859D98" w14:textId="77777777" w:rsidTr="00236038">
              <w:tc>
                <w:tcPr>
                  <w:tcW w:w="2672" w:type="pct"/>
                </w:tcPr>
                <w:p w14:paraId="180789D7" w14:textId="0A99DD41" w:rsidR="00236038" w:rsidRP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/>
                      <w:bCs/>
                      <w:u w:val="single"/>
                    </w:rPr>
                  </w:pPr>
                  <w:r w:rsidRPr="00236038">
                    <w:rPr>
                      <w:b/>
                      <w:bCs/>
                      <w:u w:val="single"/>
                    </w:rPr>
                    <w:t>Structure du sol :</w:t>
                  </w:r>
                </w:p>
                <w:p w14:paraId="56C62156" w14:textId="6295ED96" w:rsid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Argile : 1 - 6,4%</w:t>
                  </w:r>
                </w:p>
                <w:p w14:paraId="6F5A4632" w14:textId="6700C493" w:rsid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Limons fins : 0,4 – 6,2 %</w:t>
                  </w:r>
                </w:p>
                <w:p w14:paraId="7F46DE6A" w14:textId="1245E23A" w:rsid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Limons grossiers : 2-6,7%</w:t>
                  </w:r>
                </w:p>
                <w:p w14:paraId="1E04757B" w14:textId="6AF30731" w:rsid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Sables fins : 35 – 50,1%</w:t>
                  </w:r>
                </w:p>
                <w:p w14:paraId="0867DCF0" w14:textId="7936E506" w:rsid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Sables grossiers : 41,4 – 60,5 %</w:t>
                  </w:r>
                </w:p>
                <w:p w14:paraId="76F5B00E" w14:textId="71279EE4" w:rsid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28" w:type="pct"/>
                </w:tcPr>
                <w:p w14:paraId="4A701294" w14:textId="31F8DD11" w:rsidR="00236038" w:rsidRDefault="00C8244C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Le sol a une texture majoritairement sableuse, c’est un sol bien aéré mais pauvre en réserve d’eau et en éléments nutritifs (sol facile à travailler)</w:t>
                  </w:r>
                </w:p>
              </w:tc>
            </w:tr>
            <w:tr w:rsidR="00236038" w14:paraId="70FD4C11" w14:textId="77777777" w:rsidTr="00236038">
              <w:tc>
                <w:tcPr>
                  <w:tcW w:w="2672" w:type="pct"/>
                </w:tcPr>
                <w:p w14:paraId="255F89B3" w14:textId="5D325C23" w:rsidR="008E270D" w:rsidRDefault="00C8244C" w:rsidP="00A666FF">
                  <w:pPr>
                    <w:framePr w:hSpace="141" w:wrap="around" w:vAnchor="text" w:hAnchor="margin" w:xAlign="center" w:y="155"/>
                    <w:jc w:val="both"/>
                    <w:rPr>
                      <w:b/>
                      <w:bCs/>
                      <w:u w:val="single"/>
                    </w:rPr>
                  </w:pPr>
                  <w:r w:rsidRPr="00C8244C">
                    <w:rPr>
                      <w:b/>
                      <w:bCs/>
                      <w:u w:val="single"/>
                    </w:rPr>
                    <w:t>Importance du rapport C/N</w:t>
                  </w:r>
                  <w:r>
                    <w:rPr>
                      <w:b/>
                      <w:bCs/>
                      <w:u w:val="single"/>
                    </w:rPr>
                    <w:t xml:space="preserve"> : </w:t>
                  </w:r>
                </w:p>
                <w:p w14:paraId="41E0ECEC" w14:textId="6F7CF454" w:rsidR="00C8244C" w:rsidRDefault="00C8244C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  <w:u w:val="single"/>
                    </w:rPr>
                  </w:pPr>
                  <w:r w:rsidRPr="00C8244C">
                    <w:rPr>
                      <w:bCs/>
                      <w:u w:val="single"/>
                    </w:rPr>
                    <w:t>Horizon A :</w:t>
                  </w:r>
                </w:p>
                <w:p w14:paraId="700588D2" w14:textId="2FBF6967" w:rsidR="008E270D" w:rsidRDefault="008E270D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 w:rsidRPr="008E270D">
                    <w:rPr>
                      <w:bCs/>
                    </w:rPr>
                    <w:t>C organique : 0,35 – 13,14</w:t>
                  </w:r>
                </w:p>
                <w:p w14:paraId="138F43FE" w14:textId="03D3351C" w:rsidR="008E270D" w:rsidRPr="008E270D" w:rsidRDefault="008E270D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 organique : 0,084 – 0,42</w:t>
                  </w:r>
                </w:p>
                <w:p w14:paraId="27B6225E" w14:textId="5A910F00" w:rsidR="00C8244C" w:rsidRPr="00C8244C" w:rsidRDefault="00C8244C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 w:rsidRPr="00C8244C">
                    <w:rPr>
                      <w:bCs/>
                    </w:rPr>
                    <w:t>C/N : 3,8 – 31,3</w:t>
                  </w:r>
                </w:p>
                <w:p w14:paraId="09F96738" w14:textId="2A2798FA" w:rsidR="00C8244C" w:rsidRPr="00C8244C" w:rsidRDefault="00C8244C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 w:rsidRPr="00C8244C">
                    <w:rPr>
                      <w:bCs/>
                      <w:u w:val="single"/>
                    </w:rPr>
                    <w:t>Horizon B </w:t>
                  </w:r>
                  <w:r w:rsidRPr="00C8244C">
                    <w:rPr>
                      <w:bCs/>
                    </w:rPr>
                    <w:t>:</w:t>
                  </w:r>
                </w:p>
                <w:p w14:paraId="0102A457" w14:textId="0C00BE40" w:rsidR="008E270D" w:rsidRPr="008E270D" w:rsidRDefault="008E270D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 w:rsidRPr="008E270D">
                    <w:rPr>
                      <w:bCs/>
                    </w:rPr>
                    <w:t>C organique :</w:t>
                  </w:r>
                  <w:r>
                    <w:rPr>
                      <w:bCs/>
                    </w:rPr>
                    <w:t xml:space="preserve"> 5,15</w:t>
                  </w:r>
                  <w:r w:rsidRPr="008E270D">
                    <w:rPr>
                      <w:bCs/>
                    </w:rPr>
                    <w:t xml:space="preserve"> –</w:t>
                  </w:r>
                  <w:r>
                    <w:rPr>
                      <w:bCs/>
                    </w:rPr>
                    <w:t xml:space="preserve"> 102,96</w:t>
                  </w:r>
                </w:p>
                <w:p w14:paraId="6BA706B3" w14:textId="51CFADE0" w:rsidR="008E270D" w:rsidRPr="008E270D" w:rsidRDefault="008E270D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N organique :</w:t>
                  </w:r>
                  <w:r w:rsidR="008441A5">
                    <w:rPr>
                      <w:bCs/>
                    </w:rPr>
                    <w:t xml:space="preserve"> 0,182</w:t>
                  </w:r>
                  <w:r>
                    <w:rPr>
                      <w:bCs/>
                    </w:rPr>
                    <w:t xml:space="preserve"> –</w:t>
                  </w:r>
                  <w:r w:rsidR="008441A5">
                    <w:rPr>
                      <w:bCs/>
                    </w:rPr>
                    <w:t xml:space="preserve"> 1,575</w:t>
                  </w:r>
                </w:p>
                <w:p w14:paraId="4F16462E" w14:textId="529DA945" w:rsidR="00C8244C" w:rsidRPr="00C8244C" w:rsidRDefault="00430991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C/N : 18,9 – 8</w:t>
                  </w:r>
                  <w:r w:rsidR="008E270D">
                    <w:rPr>
                      <w:bCs/>
                    </w:rPr>
                    <w:t>5</w:t>
                  </w:r>
                  <w:r w:rsidR="00C8244C" w:rsidRPr="00C8244C">
                    <w:rPr>
                      <w:bCs/>
                    </w:rPr>
                    <w:t>,3</w:t>
                  </w:r>
                </w:p>
                <w:p w14:paraId="48FBA44A" w14:textId="79EAD959" w:rsidR="00236038" w:rsidRDefault="00236038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28" w:type="pct"/>
                </w:tcPr>
                <w:p w14:paraId="2478ABF0" w14:textId="48961C5D" w:rsidR="00236038" w:rsidRDefault="008E270D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Le taux de </w:t>
                  </w:r>
                  <w:r w:rsidR="008441A5">
                    <w:rPr>
                      <w:bCs/>
                    </w:rPr>
                    <w:t>matière</w:t>
                  </w:r>
                  <w:r>
                    <w:rPr>
                      <w:bCs/>
                    </w:rPr>
                    <w:t xml:space="preserve"> organique</w:t>
                  </w:r>
                  <w:r w:rsidR="00387AB7">
                    <w:rPr>
                      <w:bCs/>
                    </w:rPr>
                    <w:t xml:space="preserve"> des horizons A (surface) est</w:t>
                  </w:r>
                  <w:r w:rsidR="008441A5">
                    <w:rPr>
                      <w:bCs/>
                    </w:rPr>
                    <w:t xml:space="preserve"> relativement faible par rapport aux horizons B</w:t>
                  </w:r>
                  <w:r w:rsidR="00387AB7">
                    <w:rPr>
                      <w:bCs/>
                    </w:rPr>
                    <w:t>.</w:t>
                  </w:r>
                </w:p>
                <w:p w14:paraId="41CAF387" w14:textId="77777777" w:rsidR="00387AB7" w:rsidRDefault="00387AB7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Les rapports C/N des horizons B sont très élevés.</w:t>
                  </w:r>
                </w:p>
                <w:p w14:paraId="78DA7D13" w14:textId="2832F290" w:rsidR="00387AB7" w:rsidRDefault="00387AB7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De telles valeurs caractérisent des milieux biologiquement peu actifs dans lesquels la biodégradation des humus est faible.</w:t>
                  </w:r>
                </w:p>
              </w:tc>
            </w:tr>
            <w:tr w:rsidR="00236038" w14:paraId="5DAE28F7" w14:textId="77777777" w:rsidTr="00236038">
              <w:tc>
                <w:tcPr>
                  <w:tcW w:w="2672" w:type="pct"/>
                </w:tcPr>
                <w:p w14:paraId="7A3388BF" w14:textId="3B6E2F54" w:rsidR="00236038" w:rsidRPr="00387AB7" w:rsidRDefault="00387AB7" w:rsidP="00A666FF">
                  <w:pPr>
                    <w:framePr w:hSpace="141" w:wrap="around" w:vAnchor="text" w:hAnchor="margin" w:xAlign="center" w:y="155"/>
                    <w:jc w:val="both"/>
                    <w:rPr>
                      <w:b/>
                      <w:bCs/>
                      <w:u w:val="single"/>
                    </w:rPr>
                  </w:pPr>
                  <w:r w:rsidRPr="00387AB7">
                    <w:rPr>
                      <w:b/>
                      <w:bCs/>
                      <w:u w:val="single"/>
                    </w:rPr>
                    <w:lastRenderedPageBreak/>
                    <w:t>Relations entre pH et complexe absorbant :</w:t>
                  </w:r>
                </w:p>
                <w:p w14:paraId="65FB2A74" w14:textId="77777777" w:rsidR="00387AB7" w:rsidRDefault="00387AB7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  <w:u w:val="single"/>
                    </w:rPr>
                  </w:pPr>
                  <w:r w:rsidRPr="00C8244C">
                    <w:rPr>
                      <w:bCs/>
                      <w:u w:val="single"/>
                    </w:rPr>
                    <w:t>Horizon A :</w:t>
                  </w:r>
                </w:p>
                <w:p w14:paraId="3D5D32AF" w14:textId="77777777" w:rsidR="00387AB7" w:rsidRDefault="00E903A1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4,9&lt;</w:t>
                  </w:r>
                  <w:r w:rsidR="00974981">
                    <w:rPr>
                      <w:bCs/>
                    </w:rPr>
                    <w:t>pH</w:t>
                  </w:r>
                  <w:r w:rsidR="00387AB7">
                    <w:rPr>
                      <w:bCs/>
                    </w:rPr>
                    <w:t xml:space="preserve"> &lt;6</w:t>
                  </w:r>
                  <w:r>
                    <w:rPr>
                      <w:bCs/>
                    </w:rPr>
                    <w:t>,6</w:t>
                  </w:r>
                </w:p>
                <w:p w14:paraId="766E021D" w14:textId="05CA582F" w:rsidR="00CC5560" w:rsidRDefault="005335E9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Ca</w:t>
                  </w:r>
                  <w:r w:rsidRPr="005335E9">
                    <w:rPr>
                      <w:bCs/>
                      <w:vertAlign w:val="superscript"/>
                    </w:rPr>
                    <w:t>2+ </w:t>
                  </w:r>
                  <w:r>
                    <w:rPr>
                      <w:bCs/>
                    </w:rPr>
                    <w:t>: 0 – 0,07 me/100g</w:t>
                  </w:r>
                </w:p>
                <w:p w14:paraId="49A2588D" w14:textId="08520AB6" w:rsidR="00E903A1" w:rsidRDefault="00E903A1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  <w:u w:val="single"/>
                    </w:rPr>
                  </w:pPr>
                  <w:r>
                    <w:rPr>
                      <w:bCs/>
                      <w:u w:val="single"/>
                    </w:rPr>
                    <w:t>Horizon B</w:t>
                  </w:r>
                  <w:r w:rsidRPr="00C8244C">
                    <w:rPr>
                      <w:bCs/>
                      <w:u w:val="single"/>
                    </w:rPr>
                    <w:t> :</w:t>
                  </w:r>
                </w:p>
                <w:p w14:paraId="742BEEDD" w14:textId="61A26AE5" w:rsidR="00E903A1" w:rsidRDefault="00E903A1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3,6&lt;pH &lt;5,6</w:t>
                  </w:r>
                </w:p>
                <w:p w14:paraId="1AF9C3ED" w14:textId="45EE4D84" w:rsidR="005335E9" w:rsidRDefault="005335E9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Ca</w:t>
                  </w:r>
                  <w:r w:rsidRPr="005335E9">
                    <w:rPr>
                      <w:bCs/>
                      <w:vertAlign w:val="superscript"/>
                    </w:rPr>
                    <w:t>2+ </w:t>
                  </w:r>
                  <w:r>
                    <w:rPr>
                      <w:bCs/>
                    </w:rPr>
                    <w:t>: 0,01 – 0,12 me/100g</w:t>
                  </w:r>
                </w:p>
                <w:p w14:paraId="405C2648" w14:textId="777E24F8" w:rsidR="00E903A1" w:rsidRDefault="00E903A1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2328" w:type="pct"/>
                </w:tcPr>
                <w:p w14:paraId="3EA5C071" w14:textId="77777777" w:rsidR="00236038" w:rsidRDefault="00CC5560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C’est un sol acide peu favorable à la présence d’un complexe argilo-humique et donc peu propice à la fertilité du sol.</w:t>
                  </w:r>
                </w:p>
                <w:p w14:paraId="2A35669C" w14:textId="48A55E6F" w:rsidR="005335E9" w:rsidRPr="005335E9" w:rsidRDefault="005335E9" w:rsidP="00A666FF">
                  <w:pPr>
                    <w:framePr w:hSpace="141" w:wrap="around" w:vAnchor="text" w:hAnchor="margin" w:xAlign="center" w:y="15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Le  taux de Ca</w:t>
                  </w:r>
                  <w:r w:rsidRPr="005335E9">
                    <w:rPr>
                      <w:bCs/>
                      <w:vertAlign w:val="superscript"/>
                    </w:rPr>
                    <w:t>2+ </w:t>
                  </w:r>
                  <w:r>
                    <w:rPr>
                      <w:bCs/>
                      <w:vertAlign w:val="superscript"/>
                    </w:rPr>
                    <w:t xml:space="preserve"> </w:t>
                  </w:r>
                  <w:r>
                    <w:rPr>
                      <w:bCs/>
                    </w:rPr>
                    <w:t>ce qui témoigne d’une mauvaise qualité agricole du sol.</w:t>
                  </w:r>
                </w:p>
              </w:tc>
            </w:tr>
          </w:tbl>
          <w:p w14:paraId="5C878032" w14:textId="77777777" w:rsidR="00305018" w:rsidRDefault="00305018" w:rsidP="00192B6A">
            <w:pPr>
              <w:jc w:val="both"/>
              <w:rPr>
                <w:b/>
                <w:bCs/>
                <w:u w:val="single"/>
              </w:rPr>
            </w:pPr>
          </w:p>
          <w:p w14:paraId="2A8BE277" w14:textId="77777777" w:rsidR="000C7430" w:rsidRDefault="00241537" w:rsidP="00192B6A">
            <w:pPr>
              <w:jc w:val="both"/>
              <w:rPr>
                <w:bCs/>
              </w:rPr>
            </w:pPr>
            <w:r w:rsidRPr="00241537">
              <w:rPr>
                <w:b/>
                <w:bCs/>
                <w:u w:val="single"/>
              </w:rPr>
              <w:t>Conclusion :</w:t>
            </w:r>
            <w:r w:rsidRPr="00241537">
              <w:rPr>
                <w:b/>
                <w:bCs/>
              </w:rPr>
              <w:t xml:space="preserve"> </w:t>
            </w:r>
            <w:r w:rsidRPr="00241537">
              <w:rPr>
                <w:bCs/>
              </w:rPr>
              <w:t xml:space="preserve">Le sol étudié est donc un sol présentant des caractéristiques </w:t>
            </w:r>
            <w:r w:rsidRPr="00241537">
              <w:t xml:space="preserve">morphologiques et physico-chimiques </w:t>
            </w:r>
            <w:r w:rsidRPr="00241537">
              <w:rPr>
                <w:bCs/>
              </w:rPr>
              <w:t>peu intéressantes pour l’agriculture.</w:t>
            </w:r>
          </w:p>
          <w:p w14:paraId="7D441C34" w14:textId="1BFA2CEF" w:rsidR="009D2365" w:rsidRPr="00241537" w:rsidRDefault="009D2365" w:rsidP="009719EE">
            <w:pPr>
              <w:jc w:val="both"/>
              <w:rPr>
                <w:b/>
                <w:bCs/>
              </w:rPr>
            </w:pPr>
          </w:p>
        </w:tc>
      </w:tr>
      <w:tr w:rsidR="00D65602" w14:paraId="6248FCBA" w14:textId="77777777" w:rsidTr="003973A5">
        <w:trPr>
          <w:trHeight w:val="270"/>
        </w:trPr>
        <w:tc>
          <w:tcPr>
            <w:tcW w:w="1034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A59CE37" w14:textId="58B56645" w:rsidR="00D65602" w:rsidRPr="00F22DEA" w:rsidRDefault="00D65602" w:rsidP="00EC5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900D8E">
              <w:rPr>
                <w:b/>
                <w:sz w:val="22"/>
              </w:rPr>
              <w:lastRenderedPageBreak/>
              <w:t>COMMENTAIRES</w:t>
            </w:r>
          </w:p>
        </w:tc>
      </w:tr>
      <w:tr w:rsidR="00D65602" w14:paraId="3502098A" w14:textId="77777777" w:rsidTr="003973A5">
        <w:trPr>
          <w:trHeight w:val="705"/>
        </w:trPr>
        <w:tc>
          <w:tcPr>
            <w:tcW w:w="10348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46960" w14:textId="1452D868" w:rsidR="00D65602" w:rsidRDefault="00D65602" w:rsidP="00EC5D0B"/>
          <w:p w14:paraId="381D82DC" w14:textId="30E3CF2F" w:rsidR="008948EE" w:rsidRDefault="00EA58D8" w:rsidP="00BC7781">
            <w:pPr>
              <w:tabs>
                <w:tab w:val="left" w:pos="2070"/>
              </w:tabs>
              <w:rPr>
                <w:b/>
              </w:rPr>
            </w:pPr>
            <w:r w:rsidRPr="00620AF9">
              <w:rPr>
                <w:b/>
                <w:u w:val="single"/>
              </w:rPr>
              <w:t>Prolongement</w:t>
            </w:r>
            <w:r>
              <w:rPr>
                <w:b/>
                <w:u w:val="single"/>
              </w:rPr>
              <w:t>s</w:t>
            </w:r>
            <w:r w:rsidRPr="00620AF9">
              <w:rPr>
                <w:b/>
                <w:u w:val="single"/>
              </w:rPr>
              <w:t xml:space="preserve"> possibles</w:t>
            </w:r>
            <w:r w:rsidR="00D16D62" w:rsidRPr="00620AF9">
              <w:rPr>
                <w:b/>
                <w:u w:val="single"/>
              </w:rPr>
              <w:t xml:space="preserve"> de l’activité </w:t>
            </w:r>
            <w:r w:rsidR="00D16D62">
              <w:rPr>
                <w:b/>
              </w:rPr>
              <w:t xml:space="preserve">: </w:t>
            </w:r>
          </w:p>
          <w:p w14:paraId="1E8CA2EB" w14:textId="6945AC36" w:rsidR="00D16D62" w:rsidRDefault="00D16D62" w:rsidP="00D16D62">
            <w:pPr>
              <w:pStyle w:val="Paragraphedeliste"/>
              <w:numPr>
                <w:ilvl w:val="0"/>
                <w:numId w:val="2"/>
              </w:numPr>
              <w:tabs>
                <w:tab w:val="left" w:pos="2070"/>
              </w:tabs>
              <w:rPr>
                <w:b/>
              </w:rPr>
            </w:pPr>
            <w:r w:rsidRPr="00D16D62">
              <w:rPr>
                <w:b/>
              </w:rPr>
              <w:t xml:space="preserve">Déterminer quelles sont les contraintes des sols </w:t>
            </w:r>
            <w:proofErr w:type="spellStart"/>
            <w:r w:rsidRPr="00D16D62">
              <w:rPr>
                <w:b/>
              </w:rPr>
              <w:t>hydromorphes</w:t>
            </w:r>
            <w:proofErr w:type="spellEnd"/>
            <w:r w:rsidR="00620AF9">
              <w:rPr>
                <w:b/>
              </w:rPr>
              <w:t xml:space="preserve"> (du Congo)</w:t>
            </w:r>
          </w:p>
          <w:p w14:paraId="3BB14530" w14:textId="18F85615" w:rsidR="00D16D62" w:rsidRPr="00D16D62" w:rsidRDefault="00620AF9" w:rsidP="00D16D62">
            <w:r>
              <w:t xml:space="preserve">- </w:t>
            </w:r>
            <w:r w:rsidR="00D16D62" w:rsidRPr="00D16D62">
              <w:t xml:space="preserve">Conditions défavorables pour </w:t>
            </w:r>
            <w:r w:rsidR="001626AB">
              <w:t>la nutrition d</w:t>
            </w:r>
            <w:r w:rsidR="00D16D62" w:rsidRPr="00D16D62">
              <w:t xml:space="preserve">es plantes </w:t>
            </w:r>
          </w:p>
          <w:p w14:paraId="1AB80DBE" w14:textId="7D8AC8DE" w:rsidR="00D16D62" w:rsidRPr="00D16D62" w:rsidRDefault="00620AF9" w:rsidP="00D16D62">
            <w:r>
              <w:t xml:space="preserve">- </w:t>
            </w:r>
            <w:r w:rsidR="00D16D62" w:rsidRPr="00D16D62">
              <w:t>Engorgement</w:t>
            </w:r>
            <w:r w:rsidR="00EA58D8">
              <w:t xml:space="preserve"> d’eau permanent ou temporaire </w:t>
            </w:r>
          </w:p>
          <w:p w14:paraId="21F3FA8E" w14:textId="18265F5B" w:rsidR="00D16D62" w:rsidRPr="00D16D62" w:rsidRDefault="00620AF9" w:rsidP="00D16D62">
            <w:r>
              <w:t xml:space="preserve">- </w:t>
            </w:r>
            <w:r w:rsidR="00D16D62" w:rsidRPr="00D16D62">
              <w:t>Mauvaise décompo</w:t>
            </w:r>
            <w:r w:rsidR="00EA58D8">
              <w:t xml:space="preserve">sition de la matière organique </w:t>
            </w:r>
          </w:p>
          <w:p w14:paraId="27DFECD5" w14:textId="48EC5148" w:rsidR="00D16D62" w:rsidRDefault="00620AF9" w:rsidP="00D16D62">
            <w:r>
              <w:t xml:space="preserve">- </w:t>
            </w:r>
            <w:r w:rsidR="00D16D62" w:rsidRPr="00D16D62">
              <w:t>Forte acidité des sols</w:t>
            </w:r>
          </w:p>
          <w:p w14:paraId="527F7DBE" w14:textId="77777777" w:rsidR="001D7545" w:rsidRPr="00D16D62" w:rsidRDefault="001D7545" w:rsidP="00D16D62"/>
          <w:p w14:paraId="503250CC" w14:textId="4D71782C" w:rsidR="00D16D62" w:rsidRDefault="001D7545" w:rsidP="001D7545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 xml:space="preserve">        -     </w:t>
            </w:r>
            <w:r w:rsidR="009719EE" w:rsidRPr="001D7545">
              <w:rPr>
                <w:b/>
              </w:rPr>
              <w:t xml:space="preserve">Proposer des hypothèses pour mettre en valeurs les sols </w:t>
            </w:r>
            <w:proofErr w:type="spellStart"/>
            <w:r w:rsidR="009719EE" w:rsidRPr="001D7545">
              <w:rPr>
                <w:b/>
              </w:rPr>
              <w:t>hydromorphes</w:t>
            </w:r>
            <w:proofErr w:type="spellEnd"/>
            <w:r w:rsidR="009719EE" w:rsidRPr="001D7545">
              <w:rPr>
                <w:b/>
              </w:rPr>
              <w:t xml:space="preserve"> du Congo</w:t>
            </w:r>
          </w:p>
          <w:p w14:paraId="4D9E718E" w14:textId="468FC271" w:rsidR="009719EE" w:rsidRDefault="009719EE" w:rsidP="009719E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D2365">
              <w:rPr>
                <w:bCs/>
              </w:rPr>
              <w:t>Maintien du stock de matière</w:t>
            </w:r>
            <w:r>
              <w:rPr>
                <w:bCs/>
              </w:rPr>
              <w:t xml:space="preserve"> </w:t>
            </w:r>
            <w:r w:rsidRPr="009D2365">
              <w:rPr>
                <w:bCs/>
              </w:rPr>
              <w:t>organique</w:t>
            </w:r>
            <w:r>
              <w:rPr>
                <w:bCs/>
              </w:rPr>
              <w:t xml:space="preserve"> </w:t>
            </w:r>
          </w:p>
          <w:p w14:paraId="52773637" w14:textId="6F9216BF" w:rsidR="009719EE" w:rsidRDefault="009719EE" w:rsidP="009719E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9D2365">
              <w:rPr>
                <w:bCs/>
              </w:rPr>
              <w:t>Travail du sol</w:t>
            </w:r>
            <w:r>
              <w:rPr>
                <w:bCs/>
              </w:rPr>
              <w:t xml:space="preserve"> </w:t>
            </w:r>
            <w:r w:rsidRPr="009D2365">
              <w:rPr>
                <w:bCs/>
              </w:rPr>
              <w:t>(labour)</w:t>
            </w:r>
            <w:r>
              <w:rPr>
                <w:bCs/>
              </w:rPr>
              <w:t xml:space="preserve"> </w:t>
            </w:r>
            <w:r w:rsidRPr="009D2365">
              <w:rPr>
                <w:bCs/>
              </w:rPr>
              <w:t>modéré</w:t>
            </w:r>
            <w:r>
              <w:rPr>
                <w:bCs/>
              </w:rPr>
              <w:t xml:space="preserve"> </w:t>
            </w:r>
          </w:p>
          <w:p w14:paraId="239C7E16" w14:textId="2FE459CE" w:rsidR="009719EE" w:rsidRPr="009D2365" w:rsidRDefault="001D7545" w:rsidP="009719E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719EE" w:rsidRPr="009D2365">
              <w:rPr>
                <w:bCs/>
              </w:rPr>
              <w:t>Apport d'amendements calcaires</w:t>
            </w:r>
            <w:r w:rsidR="009719EE">
              <w:rPr>
                <w:bCs/>
              </w:rPr>
              <w:t xml:space="preserve"> </w:t>
            </w:r>
            <w:r w:rsidR="009719EE" w:rsidRPr="009D2365">
              <w:rPr>
                <w:bCs/>
              </w:rPr>
              <w:t>ou</w:t>
            </w:r>
            <w:r w:rsidR="009719EE">
              <w:rPr>
                <w:bCs/>
              </w:rPr>
              <w:t xml:space="preserve"> </w:t>
            </w:r>
            <w:proofErr w:type="spellStart"/>
            <w:r w:rsidR="009719EE" w:rsidRPr="009D2365">
              <w:rPr>
                <w:bCs/>
              </w:rPr>
              <w:t>calco</w:t>
            </w:r>
            <w:proofErr w:type="spellEnd"/>
            <w:r w:rsidR="009719EE" w:rsidRPr="009D2365">
              <w:rPr>
                <w:bCs/>
              </w:rPr>
              <w:t>-magnésiens (dolomies)</w:t>
            </w:r>
          </w:p>
          <w:p w14:paraId="54C68F10" w14:textId="6655F8FE" w:rsidR="009719EE" w:rsidRPr="009D2365" w:rsidRDefault="001D7545" w:rsidP="009719E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719EE" w:rsidRPr="009D2365">
              <w:rPr>
                <w:bCs/>
              </w:rPr>
              <w:t>Apport d'engrais minéraux</w:t>
            </w:r>
          </w:p>
          <w:p w14:paraId="0A3E30F5" w14:textId="0B3E1B38" w:rsidR="009719EE" w:rsidRPr="009D2365" w:rsidRDefault="001D7545" w:rsidP="009719E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719EE" w:rsidRPr="009D2365">
              <w:rPr>
                <w:bCs/>
              </w:rPr>
              <w:t>Maintien d'une couverture</w:t>
            </w:r>
            <w:r w:rsidR="009719EE">
              <w:rPr>
                <w:bCs/>
              </w:rPr>
              <w:t xml:space="preserve"> </w:t>
            </w:r>
            <w:r w:rsidR="009719EE" w:rsidRPr="009D2365">
              <w:rPr>
                <w:bCs/>
              </w:rPr>
              <w:t>végétale du sol</w:t>
            </w:r>
          </w:p>
          <w:p w14:paraId="0EE8DF5A" w14:textId="68A6D8E1" w:rsidR="009719EE" w:rsidRDefault="001D7545" w:rsidP="009719E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719EE" w:rsidRPr="009D2365">
              <w:rPr>
                <w:bCs/>
              </w:rPr>
              <w:t>Adaptations liées à la topographie</w:t>
            </w:r>
            <w:r w:rsidR="009719EE">
              <w:rPr>
                <w:bCs/>
              </w:rPr>
              <w:t xml:space="preserve"> </w:t>
            </w:r>
            <w:r w:rsidR="009719EE" w:rsidRPr="009D2365">
              <w:rPr>
                <w:bCs/>
              </w:rPr>
              <w:t>et/ou à l'hydromorphie</w:t>
            </w:r>
          </w:p>
          <w:p w14:paraId="45D65260" w14:textId="77777777" w:rsidR="009F52DE" w:rsidRDefault="009F52DE" w:rsidP="009719EE">
            <w:pPr>
              <w:jc w:val="both"/>
              <w:rPr>
                <w:bCs/>
              </w:rPr>
            </w:pPr>
          </w:p>
          <w:p w14:paraId="7E22C028" w14:textId="188CD7C7" w:rsidR="009F52DE" w:rsidRPr="005B3684" w:rsidRDefault="009F52DE" w:rsidP="009F52DE">
            <w:pPr>
              <w:pStyle w:val="Paragraphedeliste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9F52DE">
              <w:rPr>
                <w:b/>
                <w:bCs/>
              </w:rPr>
              <w:t>Situer le sol p</w:t>
            </w:r>
            <w:r>
              <w:rPr>
                <w:b/>
                <w:bCs/>
              </w:rPr>
              <w:t>roposé sur le diagramme de texture d’après JAMAGNE</w:t>
            </w:r>
            <w:r w:rsidR="005B3684">
              <w:rPr>
                <w:b/>
                <w:bCs/>
              </w:rPr>
              <w:t xml:space="preserve"> </w:t>
            </w:r>
            <w:r w:rsidR="005B3684" w:rsidRPr="005B3684">
              <w:rPr>
                <w:bCs/>
              </w:rPr>
              <w:t>(en lien avec les mathématiques)</w:t>
            </w:r>
          </w:p>
          <w:p w14:paraId="366DFFFB" w14:textId="062019DD" w:rsidR="009F52DE" w:rsidRPr="005B3684" w:rsidRDefault="009F52DE" w:rsidP="005B3684">
            <w:pPr>
              <w:pStyle w:val="Paragraphedeliste"/>
              <w:jc w:val="both"/>
              <w:rPr>
                <w:b/>
                <w:bCs/>
              </w:rPr>
            </w:pPr>
            <w:r w:rsidRPr="009F52DE">
              <w:rPr>
                <w:b/>
                <w:bCs/>
              </w:rPr>
              <w:t xml:space="preserve"> </w:t>
            </w:r>
          </w:p>
        </w:tc>
      </w:tr>
    </w:tbl>
    <w:p w14:paraId="2A34C64E" w14:textId="27D0F67C" w:rsidR="00751A48" w:rsidRPr="000F2E3F" w:rsidRDefault="000F2E3F">
      <w:pPr>
        <w:rPr>
          <w:b/>
          <w:u w:val="single"/>
        </w:rPr>
      </w:pPr>
      <w:r w:rsidRPr="000F2E3F">
        <w:rPr>
          <w:b/>
          <w:u w:val="single"/>
        </w:rPr>
        <w:t xml:space="preserve">ANNEXES </w:t>
      </w:r>
    </w:p>
    <w:p w14:paraId="6182C2FE" w14:textId="7E4CE232" w:rsidR="0036480A" w:rsidRDefault="0036480A"/>
    <w:p w14:paraId="707F7B30" w14:textId="06E5A801" w:rsidR="00A879D9" w:rsidRDefault="000F2E3F">
      <w:r>
        <w:rPr>
          <w:noProof/>
        </w:rPr>
        <w:drawing>
          <wp:anchor distT="0" distB="0" distL="114300" distR="114300" simplePos="0" relativeHeight="251665408" behindDoc="0" locked="0" layoutInCell="1" allowOverlap="1" wp14:anchorId="54304726" wp14:editId="336AEB48">
            <wp:simplePos x="0" y="0"/>
            <wp:positionH relativeFrom="column">
              <wp:posOffset>685800</wp:posOffset>
            </wp:positionH>
            <wp:positionV relativeFrom="paragraph">
              <wp:posOffset>62230</wp:posOffset>
            </wp:positionV>
            <wp:extent cx="975360" cy="3162300"/>
            <wp:effectExtent l="0" t="0" r="0" b="12700"/>
            <wp:wrapTight wrapText="bothSides">
              <wp:wrapPolygon edited="0">
                <wp:start x="0" y="0"/>
                <wp:lineTo x="0" y="21513"/>
                <wp:lineTo x="20813" y="21513"/>
                <wp:lineTo x="2081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F204" wp14:editId="4BADABE0">
                <wp:simplePos x="0" y="0"/>
                <wp:positionH relativeFrom="column">
                  <wp:posOffset>2628900</wp:posOffset>
                </wp:positionH>
                <wp:positionV relativeFrom="paragraph">
                  <wp:posOffset>62230</wp:posOffset>
                </wp:positionV>
                <wp:extent cx="1143000" cy="16002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CFE7" w14:textId="106C9252" w:rsidR="00D06922" w:rsidRPr="00A8477F" w:rsidRDefault="00D06922" w:rsidP="001D75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477F">
                              <w:rPr>
                                <w:b/>
                                <w:u w:val="single"/>
                              </w:rPr>
                              <w:t>Carte pédologique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8477F">
                              <w:rPr>
                                <w:b/>
                                <w:u w:val="single"/>
                              </w:rPr>
                              <w:t xml:space="preserve">et principaux types de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</w:t>
                            </w:r>
                            <w:r w:rsidRPr="00A8477F">
                              <w:rPr>
                                <w:b/>
                                <w:u w:val="single"/>
                              </w:rPr>
                              <w:t xml:space="preserve">sols du </w:t>
                            </w:r>
                          </w:p>
                          <w:p w14:paraId="78888C55" w14:textId="77777777" w:rsidR="00D06922" w:rsidRDefault="00D06922" w:rsidP="001D75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8477F">
                              <w:rPr>
                                <w:b/>
                                <w:u w:val="single"/>
                              </w:rPr>
                              <w:t>Congo</w:t>
                            </w:r>
                          </w:p>
                          <w:p w14:paraId="670A6E17" w14:textId="77777777" w:rsidR="000F2E3F" w:rsidRDefault="000F2E3F" w:rsidP="001D754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62E5215" w14:textId="03775D77" w:rsidR="000F2E3F" w:rsidRPr="00A8477F" w:rsidRDefault="000F2E3F" w:rsidP="001D75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32C6B">
                              <w:rPr>
                                <w:highlight w:val="yellow"/>
                                <w:bdr w:val="single" w:sz="4" w:space="0" w:color="auto"/>
                              </w:rPr>
                              <w:t>Podzols (5 %) :</w:t>
                            </w:r>
                          </w:p>
                          <w:p w14:paraId="11BF9129" w14:textId="77777777" w:rsidR="00D06922" w:rsidRPr="00C32C6B" w:rsidRDefault="00D06922" w:rsidP="00FB442E">
                            <w:pPr>
                              <w:ind w:left="2124"/>
                              <w:rPr>
                                <w:bdr w:val="single" w:sz="4" w:space="0" w:color="auto"/>
                              </w:rPr>
                            </w:pPr>
                            <w:r w:rsidRPr="00C32C6B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C32C6B">
                              <w:rPr>
                                <w:highlight w:val="yellow"/>
                                <w:bdr w:val="single" w:sz="4" w:space="0" w:color="auto"/>
                              </w:rPr>
                              <w:t xml:space="preserve">Podzols (5 %) : </w:t>
                            </w:r>
                          </w:p>
                          <w:p w14:paraId="7D307A21" w14:textId="77777777" w:rsidR="00D06922" w:rsidRDefault="00D06922" w:rsidP="00FB442E">
                            <w:pPr>
                              <w:jc w:val="center"/>
                            </w:pPr>
                          </w:p>
                          <w:p w14:paraId="297C9AA8" w14:textId="77777777" w:rsidR="00D06922" w:rsidRPr="00A879D9" w:rsidRDefault="00D06922" w:rsidP="001D7545"/>
                          <w:p w14:paraId="6D854C0E" w14:textId="77777777" w:rsidR="00D06922" w:rsidRDefault="00D06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207pt;margin-top:4.9pt;width:90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" filled="f" stroked="f">
                <v:textbox>
                  <w:txbxContent>
                    <w:p w14:paraId="2A64CFE7" w14:textId="106C9252" w:rsidR="00D06922" w:rsidRPr="00A8477F" w:rsidRDefault="00D06922" w:rsidP="001D7545">
                      <w:pPr>
                        <w:rPr>
                          <w:b/>
                          <w:u w:val="single"/>
                        </w:rPr>
                      </w:pPr>
                      <w:r w:rsidRPr="00A8477F">
                        <w:rPr>
                          <w:b/>
                          <w:u w:val="single"/>
                        </w:rPr>
                        <w:t>Carte pédologique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A8477F">
                        <w:rPr>
                          <w:b/>
                          <w:u w:val="single"/>
                        </w:rPr>
                        <w:t xml:space="preserve">et principaux types de </w:t>
                      </w:r>
                      <w:r>
                        <w:rPr>
                          <w:b/>
                          <w:u w:val="single"/>
                        </w:rPr>
                        <w:t xml:space="preserve">          </w:t>
                      </w:r>
                      <w:r w:rsidRPr="00A8477F">
                        <w:rPr>
                          <w:b/>
                          <w:u w:val="single"/>
                        </w:rPr>
                        <w:t xml:space="preserve">sols du </w:t>
                      </w:r>
                    </w:p>
                    <w:p w14:paraId="78888C55" w14:textId="77777777" w:rsidR="00D06922" w:rsidRDefault="00D06922" w:rsidP="001D7545">
                      <w:pPr>
                        <w:rPr>
                          <w:b/>
                          <w:u w:val="single"/>
                        </w:rPr>
                      </w:pPr>
                      <w:r w:rsidRPr="00A8477F">
                        <w:rPr>
                          <w:b/>
                          <w:u w:val="single"/>
                        </w:rPr>
                        <w:t>Congo</w:t>
                      </w:r>
                    </w:p>
                    <w:p w14:paraId="670A6E17" w14:textId="77777777" w:rsidR="000F2E3F" w:rsidRDefault="000F2E3F" w:rsidP="001D7545">
                      <w:pPr>
                        <w:rPr>
                          <w:b/>
                          <w:u w:val="single"/>
                        </w:rPr>
                      </w:pPr>
                    </w:p>
                    <w:p w14:paraId="162E5215" w14:textId="03775D77" w:rsidR="000F2E3F" w:rsidRPr="00A8477F" w:rsidRDefault="000F2E3F" w:rsidP="001D7545">
                      <w:pPr>
                        <w:rPr>
                          <w:b/>
                          <w:u w:val="single"/>
                        </w:rPr>
                      </w:pPr>
                      <w:r w:rsidRPr="00C32C6B">
                        <w:rPr>
                          <w:highlight w:val="yellow"/>
                          <w:bdr w:val="single" w:sz="4" w:space="0" w:color="auto"/>
                        </w:rPr>
                        <w:t>Podzols (5 %) :</w:t>
                      </w:r>
                    </w:p>
                    <w:p w14:paraId="11BF9129" w14:textId="77777777" w:rsidR="00D06922" w:rsidRPr="00C32C6B" w:rsidRDefault="00D06922" w:rsidP="00FB442E">
                      <w:pPr>
                        <w:ind w:left="2124"/>
                        <w:rPr>
                          <w:bdr w:val="single" w:sz="4" w:space="0" w:color="auto"/>
                        </w:rPr>
                      </w:pPr>
                      <w:r w:rsidRPr="00C32C6B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C32C6B">
                        <w:rPr>
                          <w:highlight w:val="yellow"/>
                          <w:bdr w:val="single" w:sz="4" w:space="0" w:color="auto"/>
                        </w:rPr>
                        <w:t xml:space="preserve">Podzols (5 %) : </w:t>
                      </w:r>
                    </w:p>
                    <w:p w14:paraId="7D307A21" w14:textId="77777777" w:rsidR="00D06922" w:rsidRDefault="00D06922" w:rsidP="00FB442E">
                      <w:pPr>
                        <w:jc w:val="center"/>
                      </w:pPr>
                    </w:p>
                    <w:p w14:paraId="297C9AA8" w14:textId="77777777" w:rsidR="00D06922" w:rsidRPr="00A879D9" w:rsidRDefault="00D06922" w:rsidP="001D7545"/>
                    <w:p w14:paraId="6D854C0E" w14:textId="77777777" w:rsidR="00D06922" w:rsidRDefault="00D06922"/>
                  </w:txbxContent>
                </v:textbox>
                <w10:wrap type="square"/>
              </v:shape>
            </w:pict>
          </mc:Fallback>
        </mc:AlternateContent>
      </w:r>
      <w:r w:rsidR="00D06922">
        <w:rPr>
          <w:noProof/>
        </w:rPr>
        <w:drawing>
          <wp:anchor distT="0" distB="0" distL="114300" distR="114300" simplePos="0" relativeHeight="251663360" behindDoc="0" locked="0" layoutInCell="1" allowOverlap="1" wp14:anchorId="500CCF33" wp14:editId="12CF512E">
            <wp:simplePos x="0" y="0"/>
            <wp:positionH relativeFrom="column">
              <wp:posOffset>4000500</wp:posOffset>
            </wp:positionH>
            <wp:positionV relativeFrom="paragraph">
              <wp:posOffset>62230</wp:posOffset>
            </wp:positionV>
            <wp:extent cx="2927350" cy="351726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B51C4" w14:textId="24FFDD9D" w:rsidR="00A879D9" w:rsidRPr="00A879D9" w:rsidRDefault="00A879D9" w:rsidP="00A879D9"/>
    <w:p w14:paraId="3780F13C" w14:textId="02BB5A07" w:rsidR="00A879D9" w:rsidRPr="00A879D9" w:rsidRDefault="00A879D9" w:rsidP="00A879D9"/>
    <w:p w14:paraId="453F91DA" w14:textId="77777777" w:rsidR="00A879D9" w:rsidRPr="00A879D9" w:rsidRDefault="00A879D9" w:rsidP="00A879D9"/>
    <w:p w14:paraId="39090C68" w14:textId="4C146F61" w:rsidR="00A879D9" w:rsidRPr="00A879D9" w:rsidRDefault="001D7545" w:rsidP="001D75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BB064" wp14:editId="046B9F4D">
                <wp:simplePos x="0" y="0"/>
                <wp:positionH relativeFrom="column">
                  <wp:posOffset>-25400</wp:posOffset>
                </wp:positionH>
                <wp:positionV relativeFrom="paragraph">
                  <wp:posOffset>47625</wp:posOffset>
                </wp:positionV>
                <wp:extent cx="0" cy="1485900"/>
                <wp:effectExtent l="127000" t="50800" r="10160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-1.95pt;margin-top:3.75pt;width:0;height:11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" strokecolor="black [3213]" strokeweight="1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</w:t>
      </w:r>
    </w:p>
    <w:p w14:paraId="1653EB29" w14:textId="77777777" w:rsidR="00A879D9" w:rsidRPr="00A879D9" w:rsidRDefault="00A879D9" w:rsidP="00A879D9"/>
    <w:p w14:paraId="11B3232A" w14:textId="77777777" w:rsidR="00A879D9" w:rsidRPr="00A879D9" w:rsidRDefault="00A879D9" w:rsidP="00A879D9"/>
    <w:p w14:paraId="1CAC1843" w14:textId="77777777" w:rsidR="00FB442E" w:rsidRPr="00C32C6B" w:rsidRDefault="00FB442E" w:rsidP="00FB442E">
      <w:r>
        <w:t>20cm</w:t>
      </w:r>
    </w:p>
    <w:p w14:paraId="7E62B551" w14:textId="46813CE8" w:rsidR="00FB442E" w:rsidRPr="00C32C6B" w:rsidRDefault="00FB442E" w:rsidP="00FB442E">
      <w:pPr>
        <w:ind w:left="2124"/>
        <w:rPr>
          <w:bdr w:val="single" w:sz="4" w:space="0" w:color="auto"/>
        </w:rPr>
      </w:pPr>
      <w:r w:rsidRPr="00C32C6B">
        <w:rPr>
          <w:bdr w:val="single" w:sz="4" w:space="0" w:color="auto"/>
        </w:rPr>
        <w:t xml:space="preserve"> </w:t>
      </w:r>
    </w:p>
    <w:p w14:paraId="2BD2E05C" w14:textId="77777777" w:rsidR="00FB442E" w:rsidRDefault="00FB442E" w:rsidP="00FB442E">
      <w:pPr>
        <w:jc w:val="center"/>
      </w:pPr>
    </w:p>
    <w:p w14:paraId="1A052695" w14:textId="77777777" w:rsidR="00C32C6B" w:rsidRPr="00C32C6B" w:rsidRDefault="00C32C6B" w:rsidP="00C32C6B"/>
    <w:p w14:paraId="4039BEE2" w14:textId="77777777" w:rsidR="00C32C6B" w:rsidRPr="00C32C6B" w:rsidRDefault="00C32C6B" w:rsidP="00C32C6B"/>
    <w:p w14:paraId="3C8AA5BB" w14:textId="77777777" w:rsidR="00C32C6B" w:rsidRPr="00C32C6B" w:rsidRDefault="00C32C6B" w:rsidP="00C32C6B"/>
    <w:p w14:paraId="07A51D4F" w14:textId="77777777" w:rsidR="00C32C6B" w:rsidRPr="00C32C6B" w:rsidRDefault="00C32C6B" w:rsidP="00C32C6B"/>
    <w:p w14:paraId="2313252D" w14:textId="77777777" w:rsidR="00C32C6B" w:rsidRPr="00C32C6B" w:rsidRDefault="00C32C6B" w:rsidP="00C32C6B"/>
    <w:p w14:paraId="1C4CFF77" w14:textId="77777777" w:rsidR="00C32C6B" w:rsidRPr="00C32C6B" w:rsidRDefault="00C32C6B" w:rsidP="00C32C6B"/>
    <w:p w14:paraId="4EF2D2C1" w14:textId="77777777" w:rsidR="00C32C6B" w:rsidRPr="00C32C6B" w:rsidRDefault="00C32C6B" w:rsidP="00C32C6B"/>
    <w:p w14:paraId="1BD9DA7D" w14:textId="77777777" w:rsidR="00C32C6B" w:rsidRPr="00C32C6B" w:rsidRDefault="00C32C6B" w:rsidP="00C32C6B"/>
    <w:p w14:paraId="7B8FA340" w14:textId="77777777" w:rsidR="00C32C6B" w:rsidRPr="00C32C6B" w:rsidRDefault="00C32C6B" w:rsidP="00C32C6B"/>
    <w:p w14:paraId="634CB6F3" w14:textId="0A00E8FB" w:rsidR="00C32C6B" w:rsidRPr="00FB442E" w:rsidRDefault="00FB442E" w:rsidP="00C32C6B">
      <w:pPr>
        <w:rPr>
          <w:b/>
          <w:u w:val="single"/>
        </w:rPr>
      </w:pPr>
      <w:r w:rsidRPr="00FB442E">
        <w:rPr>
          <w:b/>
          <w:u w:val="single"/>
        </w:rPr>
        <w:t>Profil d’un sol hydromorphe</w:t>
      </w:r>
    </w:p>
    <w:p w14:paraId="3148B7D2" w14:textId="77777777" w:rsidR="00C32C6B" w:rsidRPr="00C32C6B" w:rsidRDefault="00C32C6B" w:rsidP="00C32C6B"/>
    <w:p w14:paraId="75290396" w14:textId="77777777" w:rsidR="00C32C6B" w:rsidRPr="00C32C6B" w:rsidRDefault="00C32C6B" w:rsidP="00C32C6B"/>
    <w:p w14:paraId="379C7802" w14:textId="60868A72" w:rsidR="00C32C6B" w:rsidRDefault="00C32C6B" w:rsidP="00C32C6B"/>
    <w:sectPr w:rsidR="00C32C6B" w:rsidSect="004E5ADB">
      <w:headerReference w:type="default" r:id="rId13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AB69F3E" w14:textId="77777777" w:rsidR="00D06922" w:rsidRDefault="00D06922" w:rsidP="008E2C15">
      <w:r>
        <w:separator/>
      </w:r>
    </w:p>
  </w:endnote>
  <w:endnote w:type="continuationSeparator" w:id="0">
    <w:p w14:paraId="4E6C4BFE" w14:textId="77777777" w:rsidR="00D06922" w:rsidRDefault="00D06922" w:rsidP="008E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6313A9" w14:textId="77777777" w:rsidR="00D06922" w:rsidRDefault="00D06922" w:rsidP="008E2C15">
      <w:r>
        <w:separator/>
      </w:r>
    </w:p>
  </w:footnote>
  <w:footnote w:type="continuationSeparator" w:id="0">
    <w:p w14:paraId="3A29499F" w14:textId="77777777" w:rsidR="00D06922" w:rsidRDefault="00D06922" w:rsidP="008E2C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6A4E1" w14:textId="08D34788" w:rsidR="00117BC5" w:rsidRDefault="00117BC5">
    <w:pPr>
      <w:pStyle w:val="En-tte"/>
    </w:pPr>
    <w:proofErr w:type="gramStart"/>
    <w:r>
      <w:t>C .</w:t>
    </w:r>
    <w:proofErr w:type="gramEnd"/>
    <w:r>
      <w:t xml:space="preserve"> GUILIANELLI – S. RACCAGLIA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5B0C36"/>
    <w:multiLevelType w:val="hybridMultilevel"/>
    <w:tmpl w:val="15B2CF66"/>
    <w:lvl w:ilvl="0" w:tplc="4064B3C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0D086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01E3088"/>
    <w:multiLevelType w:val="hybridMultilevel"/>
    <w:tmpl w:val="4A646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5796"/>
    <w:multiLevelType w:val="hybridMultilevel"/>
    <w:tmpl w:val="F022D84A"/>
    <w:lvl w:ilvl="0" w:tplc="00D086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D086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16C7A"/>
    <w:multiLevelType w:val="hybridMultilevel"/>
    <w:tmpl w:val="C616DE1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B436B3"/>
    <w:multiLevelType w:val="hybridMultilevel"/>
    <w:tmpl w:val="5922F8CE"/>
    <w:lvl w:ilvl="0" w:tplc="08A632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73083A"/>
    <w:multiLevelType w:val="multilevel"/>
    <w:tmpl w:val="82FE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2"/>
    <w:rsid w:val="0002720D"/>
    <w:rsid w:val="00027791"/>
    <w:rsid w:val="000322B3"/>
    <w:rsid w:val="000C7430"/>
    <w:rsid w:val="000D0DFB"/>
    <w:rsid w:val="000E13F0"/>
    <w:rsid w:val="000F2E3F"/>
    <w:rsid w:val="000F7671"/>
    <w:rsid w:val="00117BC5"/>
    <w:rsid w:val="001626AB"/>
    <w:rsid w:val="0017509C"/>
    <w:rsid w:val="00186580"/>
    <w:rsid w:val="0019275C"/>
    <w:rsid w:val="00192B6A"/>
    <w:rsid w:val="001957C0"/>
    <w:rsid w:val="00196D8D"/>
    <w:rsid w:val="001B334E"/>
    <w:rsid w:val="001D7545"/>
    <w:rsid w:val="001F2B9E"/>
    <w:rsid w:val="001F5DDD"/>
    <w:rsid w:val="00236038"/>
    <w:rsid w:val="00241537"/>
    <w:rsid w:val="00282F98"/>
    <w:rsid w:val="002C7AC1"/>
    <w:rsid w:val="002D0635"/>
    <w:rsid w:val="002E346E"/>
    <w:rsid w:val="00305018"/>
    <w:rsid w:val="003445A9"/>
    <w:rsid w:val="00347207"/>
    <w:rsid w:val="0036480A"/>
    <w:rsid w:val="0037609E"/>
    <w:rsid w:val="00387AB7"/>
    <w:rsid w:val="00396519"/>
    <w:rsid w:val="003973A5"/>
    <w:rsid w:val="003E1A3F"/>
    <w:rsid w:val="003F120C"/>
    <w:rsid w:val="00430991"/>
    <w:rsid w:val="00481700"/>
    <w:rsid w:val="004920F6"/>
    <w:rsid w:val="004B7D38"/>
    <w:rsid w:val="004D555D"/>
    <w:rsid w:val="004E5ADB"/>
    <w:rsid w:val="004E7FAD"/>
    <w:rsid w:val="005335E9"/>
    <w:rsid w:val="00565E56"/>
    <w:rsid w:val="005868E9"/>
    <w:rsid w:val="005B3684"/>
    <w:rsid w:val="0060260D"/>
    <w:rsid w:val="00620AF9"/>
    <w:rsid w:val="00673D34"/>
    <w:rsid w:val="0069598E"/>
    <w:rsid w:val="006B1334"/>
    <w:rsid w:val="006C2686"/>
    <w:rsid w:val="006F0E14"/>
    <w:rsid w:val="00712795"/>
    <w:rsid w:val="00751A48"/>
    <w:rsid w:val="00767995"/>
    <w:rsid w:val="00792CA2"/>
    <w:rsid w:val="007D23C5"/>
    <w:rsid w:val="008441A5"/>
    <w:rsid w:val="008628A6"/>
    <w:rsid w:val="00887AF6"/>
    <w:rsid w:val="008948EE"/>
    <w:rsid w:val="008E270D"/>
    <w:rsid w:val="008E2C15"/>
    <w:rsid w:val="0091777D"/>
    <w:rsid w:val="009719EE"/>
    <w:rsid w:val="00974981"/>
    <w:rsid w:val="009C2FF6"/>
    <w:rsid w:val="009D2365"/>
    <w:rsid w:val="009F52DE"/>
    <w:rsid w:val="00A666FF"/>
    <w:rsid w:val="00A8477F"/>
    <w:rsid w:val="00A879D9"/>
    <w:rsid w:val="00B00DA2"/>
    <w:rsid w:val="00B16B69"/>
    <w:rsid w:val="00B76CB6"/>
    <w:rsid w:val="00B8580D"/>
    <w:rsid w:val="00B86C55"/>
    <w:rsid w:val="00BC7781"/>
    <w:rsid w:val="00BD23BD"/>
    <w:rsid w:val="00C119D4"/>
    <w:rsid w:val="00C16304"/>
    <w:rsid w:val="00C2754A"/>
    <w:rsid w:val="00C32C6B"/>
    <w:rsid w:val="00C52E13"/>
    <w:rsid w:val="00C8244C"/>
    <w:rsid w:val="00CB1E36"/>
    <w:rsid w:val="00CC5560"/>
    <w:rsid w:val="00D064FA"/>
    <w:rsid w:val="00D06922"/>
    <w:rsid w:val="00D16D62"/>
    <w:rsid w:val="00D17249"/>
    <w:rsid w:val="00D65602"/>
    <w:rsid w:val="00D75788"/>
    <w:rsid w:val="00DE2098"/>
    <w:rsid w:val="00E01D6E"/>
    <w:rsid w:val="00E03DF2"/>
    <w:rsid w:val="00E2377B"/>
    <w:rsid w:val="00E562BE"/>
    <w:rsid w:val="00E903A1"/>
    <w:rsid w:val="00EA1607"/>
    <w:rsid w:val="00EA58D8"/>
    <w:rsid w:val="00EC5D0B"/>
    <w:rsid w:val="00EE23EB"/>
    <w:rsid w:val="00F41430"/>
    <w:rsid w:val="00F548B5"/>
    <w:rsid w:val="00F5587D"/>
    <w:rsid w:val="00F83520"/>
    <w:rsid w:val="00F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BD4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5602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D65602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0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6560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6560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656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23BD"/>
    <w:pPr>
      <w:ind w:left="720"/>
      <w:contextualSpacing/>
    </w:pPr>
  </w:style>
  <w:style w:type="table" w:styleId="Grille">
    <w:name w:val="Table Grid"/>
    <w:basedOn w:val="TableauNormal"/>
    <w:uiPriority w:val="59"/>
    <w:rsid w:val="0019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B6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65602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D65602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65602"/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65602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D656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D6560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6560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23BD"/>
    <w:pPr>
      <w:ind w:left="720"/>
      <w:contextualSpacing/>
    </w:pPr>
  </w:style>
  <w:style w:type="table" w:styleId="Grille">
    <w:name w:val="Table Grid"/>
    <w:basedOn w:val="TableauNormal"/>
    <w:uiPriority w:val="59"/>
    <w:rsid w:val="0019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2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B6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2C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C1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package" Target="embeddings/Feuille_Microsoft_Excel1.xls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6579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Sylvie Raccaglia</cp:lastModifiedBy>
  <cp:revision>2</cp:revision>
  <dcterms:created xsi:type="dcterms:W3CDTF">2013-04-01T11:10:00Z</dcterms:created>
  <dcterms:modified xsi:type="dcterms:W3CDTF">2013-04-01T11:10:00Z</dcterms:modified>
</cp:coreProperties>
</file>