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5C" w:rsidRPr="002842A6" w:rsidRDefault="0075655C" w:rsidP="0075655C">
      <w:pPr>
        <w:rPr>
          <w:sz w:val="28"/>
          <w:szCs w:val="28"/>
        </w:rPr>
      </w:pPr>
      <w:r w:rsidRPr="002842A6">
        <w:rPr>
          <w:b/>
          <w:sz w:val="28"/>
          <w:szCs w:val="28"/>
        </w:rPr>
        <w:t>Mode</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4253"/>
        <w:gridCol w:w="4253"/>
        <w:gridCol w:w="4253"/>
      </w:tblGrid>
      <w:tr w:rsidR="0075655C" w:rsidTr="00FF6DB2">
        <w:tc>
          <w:tcPr>
            <w:tcW w:w="1813" w:type="dxa"/>
            <w:shd w:val="clear" w:color="auto" w:fill="auto"/>
          </w:tcPr>
          <w:p w:rsidR="0075655C" w:rsidRDefault="0075655C" w:rsidP="00FF6DB2">
            <w:r>
              <w:t>Matière</w:t>
            </w:r>
          </w:p>
        </w:tc>
        <w:tc>
          <w:tcPr>
            <w:tcW w:w="4253" w:type="dxa"/>
            <w:shd w:val="clear" w:color="auto" w:fill="auto"/>
          </w:tcPr>
          <w:p w:rsidR="0075655C" w:rsidRDefault="0075655C" w:rsidP="00FF6DB2">
            <w:r>
              <w:t>Définition</w:t>
            </w:r>
          </w:p>
        </w:tc>
        <w:tc>
          <w:tcPr>
            <w:tcW w:w="4253" w:type="dxa"/>
            <w:shd w:val="clear" w:color="auto" w:fill="auto"/>
          </w:tcPr>
          <w:p w:rsidR="0075655C" w:rsidRDefault="0075655C" w:rsidP="00FF6DB2">
            <w:r>
              <w:t>Emplois</w:t>
            </w:r>
          </w:p>
          <w:p w:rsidR="0075655C" w:rsidRDefault="0075655C" w:rsidP="00FF6DB2">
            <w:r>
              <w:t>Contexte syntaxique</w:t>
            </w:r>
          </w:p>
        </w:tc>
        <w:tc>
          <w:tcPr>
            <w:tcW w:w="4253" w:type="dxa"/>
            <w:shd w:val="clear" w:color="auto" w:fill="auto"/>
          </w:tcPr>
          <w:p w:rsidR="0075655C" w:rsidRDefault="0075655C" w:rsidP="00FF6DB2">
            <w:r>
              <w:t>Programmes</w:t>
            </w:r>
          </w:p>
          <w:p w:rsidR="0075655C" w:rsidRDefault="0075655C" w:rsidP="00FF6DB2">
            <w:r>
              <w:t>Pratiques scolaires</w:t>
            </w:r>
          </w:p>
        </w:tc>
      </w:tr>
      <w:tr w:rsidR="0075655C" w:rsidTr="00694E7F">
        <w:tc>
          <w:tcPr>
            <w:tcW w:w="1813" w:type="dxa"/>
            <w:tcBorders>
              <w:bottom w:val="nil"/>
            </w:tcBorders>
            <w:shd w:val="clear" w:color="auto" w:fill="auto"/>
          </w:tcPr>
          <w:p w:rsidR="0075655C" w:rsidRPr="0044398B" w:rsidRDefault="0075655C" w:rsidP="00FF6DB2">
            <w:pPr>
              <w:rPr>
                <w:u w:val="single"/>
              </w:rPr>
            </w:pPr>
            <w:r w:rsidRPr="0044398B">
              <w:rPr>
                <w:u w:val="single"/>
              </w:rPr>
              <w:t>Français</w:t>
            </w:r>
          </w:p>
          <w:p w:rsidR="0075655C" w:rsidRDefault="0075655C" w:rsidP="00FF6DB2"/>
          <w:p w:rsidR="0075655C" w:rsidRDefault="0075655C" w:rsidP="00FF6DB2"/>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r w:rsidRPr="0044398B">
              <w:rPr>
                <w:u w:val="single"/>
              </w:rPr>
              <w:t>Mathématiques</w:t>
            </w: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r>
              <w:rPr>
                <w:u w:val="single"/>
              </w:rPr>
              <w:t>Géographie</w:t>
            </w: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r>
              <w:rPr>
                <w:u w:val="single"/>
              </w:rPr>
              <w:t>Histoire</w:t>
            </w:r>
          </w:p>
          <w:p w:rsidR="0075655C" w:rsidRDefault="0075655C" w:rsidP="00FF6DB2">
            <w:pPr>
              <w:rPr>
                <w:u w:val="single"/>
              </w:rPr>
            </w:pPr>
          </w:p>
          <w:p w:rsidR="0075655C" w:rsidRDefault="0075655C" w:rsidP="00FF6DB2">
            <w:pPr>
              <w:rPr>
                <w:u w:val="single"/>
              </w:rPr>
            </w:pPr>
          </w:p>
          <w:p w:rsidR="0075655C" w:rsidRDefault="0075655C" w:rsidP="00FF6DB2">
            <w:pPr>
              <w:rPr>
                <w:u w:val="single"/>
              </w:rPr>
            </w:pPr>
          </w:p>
          <w:p w:rsidR="0075655C" w:rsidRDefault="0075655C" w:rsidP="00FF6DB2">
            <w:pPr>
              <w:rPr>
                <w:u w:val="single"/>
              </w:rPr>
            </w:pPr>
            <w:r>
              <w:rPr>
                <w:u w:val="single"/>
              </w:rPr>
              <w:t>S.V.T</w:t>
            </w:r>
          </w:p>
          <w:p w:rsidR="0075655C" w:rsidRDefault="0075655C" w:rsidP="00FF6DB2">
            <w:pPr>
              <w:rPr>
                <w:u w:val="single"/>
              </w:rPr>
            </w:pPr>
          </w:p>
          <w:p w:rsidR="0075655C" w:rsidRPr="0044398B" w:rsidRDefault="0075655C" w:rsidP="00FF6DB2">
            <w:pPr>
              <w:rPr>
                <w:u w:val="single"/>
              </w:rPr>
            </w:pPr>
            <w:r>
              <w:rPr>
                <w:u w:val="single"/>
              </w:rPr>
              <w:t>S.T.I.</w:t>
            </w:r>
          </w:p>
        </w:tc>
        <w:tc>
          <w:tcPr>
            <w:tcW w:w="4253" w:type="dxa"/>
            <w:tcBorders>
              <w:bottom w:val="nil"/>
            </w:tcBorders>
            <w:shd w:val="clear" w:color="auto" w:fill="auto"/>
          </w:tcPr>
          <w:p w:rsidR="0075655C" w:rsidRDefault="0075655C" w:rsidP="00FF6DB2">
            <w:r>
              <w:lastRenderedPageBreak/>
              <w:t>Mode : nom masculin.</w:t>
            </w:r>
          </w:p>
          <w:p w:rsidR="0075655C" w:rsidRDefault="0075655C" w:rsidP="00FF6DB2">
            <w:r>
              <w:t>Au même titre que la personne, la voix, le temps, l’aspect, et parfois le genre, le mode est une catégorie qui affecte la classe du verbe.</w:t>
            </w:r>
          </w:p>
          <w:p w:rsidR="0075655C" w:rsidRDefault="0075655C" w:rsidP="00FF6DB2">
            <w:r>
              <w:t>Les modes constituent des ensembles qui regroupent  un certain nombre de formes verbales, elles –mêmes classées en temps à l’intérieur de chaque mode. On distingue les modes impersonnels (infinitif, participe et gérondif) qui peuvent  transformer le verbe en nom, adjectif ou adverbe et les modes personnels (indicatif, subjonctif et impératif).Le conditionnel a longtemps été considéré comme un mode mais les grammaires récentes l’envisagent, pour des raisons morphologiques et sémantiques, comme un temps de l’indicatif.</w:t>
            </w:r>
          </w:p>
          <w:p w:rsidR="0075655C" w:rsidRDefault="0075655C" w:rsidP="00FF6DB2">
            <w:r>
              <w:t>On associe souvent  modes  et modalités. En effet, le mode permet d’exprimer l’attitude de l’énonciateur vis-à-vis de son énoncé (certitude, doute…) ou de marquer les différents degrés d’actualisation du procès signifié par le verbe. Mais modes et modalités ne coïncident pas toujours,  l’emploi de tel ou tel mode répond parfois à des contraintes purement syntaxiques sans impliquer pour autant leur valeur modale.</w:t>
            </w:r>
          </w:p>
          <w:p w:rsidR="0075655C" w:rsidRDefault="0075655C" w:rsidP="00FF6DB2"/>
          <w:p w:rsidR="0075655C" w:rsidRDefault="0075655C" w:rsidP="00FF6DB2"/>
          <w:p w:rsidR="0075655C" w:rsidRDefault="0075655C" w:rsidP="00FF6DB2">
            <w:r>
              <w:t>Mode : nom féminin.</w:t>
            </w:r>
          </w:p>
          <w:p w:rsidR="0075655C" w:rsidRDefault="0075655C" w:rsidP="00FF6DB2">
            <w:r>
              <w:lastRenderedPageBreak/>
              <w:t xml:space="preserve">Utilisé dans son acception sociologique, on parle ainsi d « ’une mode littéraire », phénomène éphémère, passager, « la mode du </w:t>
            </w:r>
            <w:proofErr w:type="spellStart"/>
            <w:r>
              <w:t>Haî</w:t>
            </w:r>
            <w:proofErr w:type="spellEnd"/>
            <w:r>
              <w:t xml:space="preserve"> Ku » bien que très en vogue à un  moment donné.</w:t>
            </w: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r>
              <w:t>Terme de statistiques.</w:t>
            </w:r>
          </w:p>
          <w:p w:rsidR="0075655C" w:rsidRDefault="0075655C" w:rsidP="00FF6DB2">
            <w:r>
              <w:t xml:space="preserve">Dans une série de données, le </w:t>
            </w:r>
            <w:r w:rsidRPr="005715F3">
              <w:rPr>
                <w:i/>
              </w:rPr>
              <w:t>mode</w:t>
            </w:r>
            <w:r>
              <w:t xml:space="preserve"> est celle qui possède le plus grand effectif.</w:t>
            </w:r>
          </w:p>
          <w:p w:rsidR="0075655C" w:rsidRDefault="0075655C" w:rsidP="00FF6DB2">
            <w:r>
              <w:t xml:space="preserve">Le </w:t>
            </w:r>
            <w:r w:rsidRPr="005715F3">
              <w:rPr>
                <w:i/>
              </w:rPr>
              <w:t>mode</w:t>
            </w:r>
            <w:r>
              <w:t xml:space="preserve"> est un indicateur de tendance centrale, comme la moyenne. Le </w:t>
            </w:r>
            <w:r w:rsidRPr="005715F3">
              <w:rPr>
                <w:i/>
              </w:rPr>
              <w:t>mode</w:t>
            </w:r>
            <w:r>
              <w:t xml:space="preserve"> de la série statistique suivante : {1, 2, 3, 3, 4, 4, 4, 5, 5} est égal à 4.</w:t>
            </w:r>
          </w:p>
          <w:p w:rsidR="0075655C" w:rsidRDefault="0075655C" w:rsidP="00FF6DB2"/>
          <w:p w:rsidR="0075655C" w:rsidRDefault="0075655C" w:rsidP="00FF6DB2"/>
          <w:p w:rsidR="0075655C" w:rsidRDefault="0075655C" w:rsidP="00FF6DB2"/>
          <w:p w:rsidR="0075655C" w:rsidRPr="00721CF5" w:rsidRDefault="0075655C" w:rsidP="00FF6DB2">
            <w:pPr>
              <w:rPr>
                <w:rFonts w:ascii="Calibri" w:eastAsia="Calibri" w:hAnsi="Calibri"/>
                <w:iCs/>
                <w:lang w:eastAsia="en-US"/>
              </w:rPr>
            </w:pPr>
            <w:r w:rsidRPr="00721CF5">
              <w:rPr>
                <w:rFonts w:ascii="Calibri" w:eastAsia="Calibri" w:hAnsi="Calibri"/>
                <w:iCs/>
                <w:sz w:val="22"/>
                <w:szCs w:val="22"/>
                <w:lang w:eastAsia="en-US"/>
              </w:rPr>
              <w:t xml:space="preserve">Mode de production forme que prend l’ensemble des relations de production entre travailleurs et détenteurs des moyens de production entre travailleurs et détenteurs des moyens de production (entreprise ou État) </w:t>
            </w:r>
          </w:p>
          <w:p w:rsidR="0075655C" w:rsidRPr="00721CF5" w:rsidRDefault="0075655C" w:rsidP="00FF6DB2">
            <w:pPr>
              <w:rPr>
                <w:rFonts w:ascii="Calibri" w:eastAsia="Calibri" w:hAnsi="Calibri"/>
                <w:iCs/>
                <w:lang w:eastAsia="en-US"/>
              </w:rPr>
            </w:pPr>
          </w:p>
          <w:p w:rsidR="0075655C" w:rsidRPr="00721CF5" w:rsidRDefault="0075655C" w:rsidP="00FF6DB2">
            <w:pPr>
              <w:rPr>
                <w:rFonts w:ascii="Calibri" w:eastAsia="Calibri" w:hAnsi="Calibri"/>
                <w:iCs/>
                <w:lang w:eastAsia="en-US"/>
              </w:rPr>
            </w:pPr>
            <w:r w:rsidRPr="00721CF5">
              <w:rPr>
                <w:rFonts w:ascii="Calibri" w:eastAsia="Calibri" w:hAnsi="Calibri"/>
                <w:iCs/>
                <w:sz w:val="22"/>
                <w:szCs w:val="22"/>
                <w:lang w:eastAsia="en-US"/>
              </w:rPr>
              <w:t>Mode de vie notion plus sociologique que géographique manière d’être générale ensemble des comportements du temps de travail et plus encore hors du travail le mode de vie comprend la gestion des relations familiales et sociales et des consommations notamment de loisirs.</w:t>
            </w:r>
          </w:p>
          <w:p w:rsidR="0075655C" w:rsidRPr="00721CF5" w:rsidRDefault="0075655C" w:rsidP="00FF6DB2">
            <w:pPr>
              <w:rPr>
                <w:rFonts w:ascii="Calibri" w:eastAsia="Calibri" w:hAnsi="Calibri"/>
                <w:iCs/>
                <w:lang w:eastAsia="en-US"/>
              </w:rPr>
            </w:pPr>
          </w:p>
          <w:p w:rsidR="0075655C" w:rsidRDefault="0075655C" w:rsidP="00FF6DB2">
            <w:r w:rsidRPr="00721CF5">
              <w:rPr>
                <w:rFonts w:ascii="Calibri" w:eastAsia="Calibri" w:hAnsi="Calibri"/>
                <w:iCs/>
                <w:sz w:val="22"/>
                <w:szCs w:val="22"/>
                <w:lang w:eastAsia="en-US"/>
              </w:rPr>
              <w:t>Mode communication, de</w:t>
            </w:r>
            <w:r w:rsidRPr="00721CF5">
              <w:rPr>
                <w:rFonts w:ascii="Calibri" w:eastAsia="Calibri" w:hAnsi="Calibri"/>
                <w:i/>
                <w:iCs/>
                <w:sz w:val="22"/>
                <w:szCs w:val="22"/>
                <w:lang w:eastAsia="en-US"/>
              </w:rPr>
              <w:t xml:space="preserve"> locomotion. </w:t>
            </w:r>
            <w:r w:rsidRPr="00721CF5">
              <w:rPr>
                <w:rFonts w:ascii="Calibri" w:eastAsia="Calibri" w:hAnsi="Calibri"/>
                <w:iCs/>
                <w:sz w:val="22"/>
                <w:szCs w:val="22"/>
                <w:lang w:eastAsia="en-US"/>
              </w:rPr>
              <w:lastRenderedPageBreak/>
              <w:t>Multimodal.</w:t>
            </w:r>
          </w:p>
          <w:p w:rsidR="0075655C" w:rsidRDefault="0075655C" w:rsidP="00FF6DB2">
            <w:pPr>
              <w:rPr>
                <w:iCs/>
              </w:rPr>
            </w:pPr>
          </w:p>
          <w:p w:rsidR="0075655C" w:rsidRDefault="0075655C" w:rsidP="00FF6DB2">
            <w:r w:rsidRPr="004E2B39">
              <w:rPr>
                <w:iCs/>
              </w:rPr>
              <w:t>Mode de vie</w:t>
            </w:r>
          </w:p>
          <w:p w:rsidR="0075655C" w:rsidRDefault="0075655C" w:rsidP="00FF6DB2"/>
          <w:p w:rsidR="0075655C" w:rsidRDefault="0075655C" w:rsidP="00FF6DB2"/>
          <w:p w:rsidR="0075655C" w:rsidRDefault="0075655C" w:rsidP="00FF6DB2">
            <w:r>
              <w:t>Terme non utilisé en SVT</w:t>
            </w:r>
          </w:p>
          <w:p w:rsidR="0075655C" w:rsidRDefault="0075655C" w:rsidP="00FF6DB2"/>
          <w:p w:rsidR="0075655C" w:rsidRDefault="0075655C" w:rsidP="00FF6DB2"/>
          <w:p w:rsidR="0075655C" w:rsidRDefault="0075655C" w:rsidP="00FF6DB2">
            <w:r>
              <w:t>Manière de fonctionner d’un système industriel (mode automatique ou mode manuel).</w:t>
            </w:r>
          </w:p>
        </w:tc>
        <w:tc>
          <w:tcPr>
            <w:tcW w:w="4253" w:type="dxa"/>
            <w:tcBorders>
              <w:bottom w:val="nil"/>
            </w:tcBorders>
            <w:shd w:val="clear" w:color="auto" w:fill="auto"/>
          </w:tcPr>
          <w:p w:rsidR="0075655C" w:rsidRDefault="0075655C" w:rsidP="00FF6DB2">
            <w:r>
              <w:lastRenderedPageBreak/>
              <w:t>L’emploi du terme se fait essentiellement dans des exercices liés à la conjugaison :</w:t>
            </w:r>
          </w:p>
          <w:p w:rsidR="0075655C" w:rsidRDefault="0075655C" w:rsidP="00FF6DB2">
            <w:r>
              <w:t>« Quel est le mode et le temps de tel verbe ? ».</w:t>
            </w:r>
          </w:p>
          <w:p w:rsidR="0075655C" w:rsidRDefault="0075655C" w:rsidP="00FF6DB2">
            <w:r>
              <w:t>« Conjuguez tel verbe à tel temps et à tel mode. »</w:t>
            </w:r>
          </w:p>
          <w:p w:rsidR="0075655C" w:rsidRDefault="0075655C" w:rsidP="00FF6DB2">
            <w:r>
              <w:t>Ou dans des questions sur un texte littéraire :</w:t>
            </w:r>
          </w:p>
          <w:p w:rsidR="0075655C" w:rsidRDefault="0075655C" w:rsidP="00FF6DB2">
            <w:r>
              <w:t>« Quel est le mode dominant dans telle réplique ? Que nous apprend cet emploi sur l’attitude du personnage ?</w:t>
            </w:r>
          </w:p>
          <w:p w:rsidR="0075655C" w:rsidRDefault="0075655C" w:rsidP="00FF6DB2">
            <w:r>
              <w:t>« A qui s’adresse Rousseau dans le prologue des Confessions ? Quel mode verbal utilise-t-il ? Pourquoi ? »…</w:t>
            </w: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r>
              <w:t xml:space="preserve">Le mode est un résumé statistique pertinent si on étudie une série de données non numériques. Par exemple, on écrira : </w:t>
            </w:r>
          </w:p>
          <w:p w:rsidR="0075655C" w:rsidRPr="005715F3" w:rsidRDefault="0075655C" w:rsidP="00FF6DB2">
            <w:pPr>
              <w:autoSpaceDE w:val="0"/>
              <w:autoSpaceDN w:val="0"/>
              <w:adjustRightInd w:val="0"/>
              <w:rPr>
                <w:rFonts w:ascii="TimesNewRoman" w:hAnsi="TimesNewRoman" w:cs="TimesNewRoman"/>
              </w:rPr>
            </w:pPr>
            <w:r w:rsidRPr="005715F3">
              <w:rPr>
                <w:rFonts w:ascii="TimesNewRoman" w:hAnsi="TimesNewRoman" w:cs="TimesNewRoman"/>
              </w:rPr>
              <w:t>« On a réalisé 138 observations sur 8 marques différentes. Le mode de la distribution (valeur la</w:t>
            </w:r>
          </w:p>
          <w:p w:rsidR="0075655C" w:rsidRDefault="0075655C" w:rsidP="00FF6DB2">
            <w:r w:rsidRPr="005715F3">
              <w:rPr>
                <w:rFonts w:ascii="TimesNewRoman" w:hAnsi="TimesNewRoman" w:cs="TimesNewRoman"/>
              </w:rPr>
              <w:t>plus fréquente) correspond à la marque XXX ».</w:t>
            </w:r>
          </w:p>
          <w:p w:rsidR="0075655C" w:rsidRDefault="0075655C" w:rsidP="00FF6DB2"/>
          <w:p w:rsidR="0075655C" w:rsidRPr="00F001E1" w:rsidRDefault="0075655C" w:rsidP="00FF6DB2">
            <w:pPr>
              <w:rPr>
                <w:rFonts w:ascii="Calibri" w:eastAsia="Calibri" w:hAnsi="Calibri"/>
                <w:iCs/>
                <w:lang w:eastAsia="en-US"/>
              </w:rPr>
            </w:pPr>
            <w:r w:rsidRPr="00F001E1">
              <w:rPr>
                <w:rFonts w:ascii="Calibri" w:eastAsia="Calibri" w:hAnsi="Calibri"/>
                <w:iCs/>
                <w:sz w:val="22"/>
                <w:szCs w:val="22"/>
                <w:lang w:eastAsia="en-US"/>
              </w:rPr>
              <w:t>Mode de production capitaliste</w:t>
            </w:r>
          </w:p>
          <w:p w:rsidR="0075655C" w:rsidRPr="00F001E1" w:rsidRDefault="0075655C" w:rsidP="00FF6DB2">
            <w:pPr>
              <w:rPr>
                <w:rFonts w:ascii="Calibri" w:eastAsia="Calibri" w:hAnsi="Calibri"/>
                <w:iCs/>
                <w:lang w:eastAsia="en-US"/>
              </w:rPr>
            </w:pPr>
            <w:r w:rsidRPr="00F001E1">
              <w:rPr>
                <w:rFonts w:ascii="Calibri" w:eastAsia="Calibri" w:hAnsi="Calibri"/>
                <w:iCs/>
                <w:sz w:val="22"/>
                <w:szCs w:val="22"/>
                <w:lang w:eastAsia="en-US"/>
              </w:rPr>
              <w:t>Mode de production socialiste</w:t>
            </w: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Pr="00F9754A" w:rsidRDefault="0075655C" w:rsidP="00FF6DB2">
            <w:r w:rsidRPr="00F9754A">
              <w:rPr>
                <w:b/>
              </w:rPr>
              <w:t xml:space="preserve">Mode de panne : </w:t>
            </w:r>
            <w:r w:rsidRPr="00F9754A">
              <w:t>façon par laquelle est constatée l’incapacité d’un bien à accomplir une fonction requise.</w:t>
            </w:r>
          </w:p>
          <w:p w:rsidR="0075655C" w:rsidRDefault="0075655C" w:rsidP="00FF6DB2">
            <w:pPr>
              <w:ind w:left="30"/>
              <w:rPr>
                <w:i/>
              </w:rPr>
            </w:pPr>
            <w:r w:rsidRPr="00F9754A">
              <w:rPr>
                <w:b/>
              </w:rPr>
              <w:t xml:space="preserve">Mode dégradé : </w:t>
            </w:r>
            <w:r w:rsidRPr="00F9754A">
              <w:t>état de fonctionnement d’un système, d’une machine ou d’une installation dont la production comporte des aléas (dysfonctionnements) ou dont les produits ne répondent pas aux objectifs de qualité</w:t>
            </w:r>
            <w:r w:rsidRPr="00FD26FB">
              <w:rPr>
                <w:i/>
              </w:rPr>
              <w:t>.</w:t>
            </w:r>
          </w:p>
          <w:p w:rsidR="0075655C" w:rsidRDefault="0075655C" w:rsidP="00FF6DB2">
            <w:pPr>
              <w:ind w:left="30"/>
              <w:rPr>
                <w:i/>
              </w:rPr>
            </w:pPr>
            <w:r w:rsidRPr="00F9754A">
              <w:rPr>
                <w:b/>
              </w:rPr>
              <w:t>Mode opératoire</w:t>
            </w:r>
            <w:r>
              <w:rPr>
                <w:b/>
                <w:i/>
              </w:rPr>
              <w:t> </w:t>
            </w:r>
            <w:r w:rsidRPr="00F9754A">
              <w:rPr>
                <w:b/>
              </w:rPr>
              <w:t>:</w:t>
            </w:r>
            <w:r>
              <w:rPr>
                <w:b/>
                <w:i/>
              </w:rPr>
              <w:t xml:space="preserve"> </w:t>
            </w:r>
            <w:r w:rsidRPr="00F9754A">
              <w:t>le mode opératoire décrit généralement le déroulement détaillé des opérations effectuées sur un poste fixe, mais il peut également décrire l’enchaînement des opérations poste à poste. Appelé également gamme de  fabrication</w:t>
            </w:r>
            <w:r>
              <w:t>.</w:t>
            </w:r>
          </w:p>
          <w:p w:rsidR="0075655C" w:rsidRDefault="0075655C" w:rsidP="00FF6DB2">
            <w:pPr>
              <w:jc w:val="right"/>
            </w:pPr>
          </w:p>
        </w:tc>
        <w:tc>
          <w:tcPr>
            <w:tcW w:w="4253" w:type="dxa"/>
            <w:tcBorders>
              <w:bottom w:val="nil"/>
            </w:tcBorders>
            <w:shd w:val="clear" w:color="auto" w:fill="auto"/>
          </w:tcPr>
          <w:p w:rsidR="0075655C" w:rsidRDefault="0075655C" w:rsidP="00FF6DB2"/>
          <w:p w:rsidR="0075655C" w:rsidRDefault="0075655C" w:rsidP="00FF6DB2">
            <w:r>
              <w:t xml:space="preserve">Parmi les catégories qui affectent le verbe, la catégorie du mode est souvent pour les élèves une catégorie abstraite, mal identifiée. Cette notion est utilisée dans l’apprentissage  des conjugaisons de l’école primaire au collège. Une part importante de cet apprentissage est accordée aux temps de l’indicatif sans pour autant qu’il soit fait référence au cadre qui les accueille : le mode indicatif. A noter que l’on parle de « présent de l’indicatif (par opposition au subjonctif) plus rarement de futur ou passé simple de l’indicatif qui sont de fait des temps de ce mode et rendent sa mention moins pertinente ; ,le mode reste en arrière plan de l’apprentissage et est souvent mal perçu par les élèves. On peut remarquer au passage que l’expression « présent de l’indicatif » élide le mot « mode », sous-entendu évident, sauf pour les élèves. </w:t>
            </w:r>
          </w:p>
          <w:p w:rsidR="0075655C" w:rsidRDefault="0075655C" w:rsidP="00FF6DB2">
            <w:r>
              <w:t>Il faut donc attendre l’étude des autres modes pour que l’élève prenne conscience de l’existence de la notion de mode qui  reste cependant la « mal aimée » des catégories verbales.</w:t>
            </w:r>
          </w:p>
          <w:p w:rsidR="0075655C" w:rsidRDefault="0075655C" w:rsidP="00FF6DB2">
            <w:r>
              <w:t>Outre la conjugaison et l’orthographe, la notion de mode peut être évoquée dans le cadre d’une étude de texte, on s’attache alors à sa valeur modale et aux effets de sens qu’elle exprime. Cette pratique se poursuit du collège au lycée.</w:t>
            </w:r>
          </w:p>
          <w:p w:rsidR="0075655C" w:rsidRDefault="0075655C" w:rsidP="00FF6DB2"/>
          <w:p w:rsidR="0075655C" w:rsidRDefault="0075655C" w:rsidP="00FF6DB2">
            <w:r>
              <w:lastRenderedPageBreak/>
              <w:t>A la fin du collège, l’élève doit avoir étudié l’ensemble des modes, leurs valeurs modales et connaître l’ensemble des formes verbales qu’ils recouvrent pour les verbes les plus fréquents.</w:t>
            </w: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r>
              <w:t>Pas de mention particulière dans les programmes de mathématiques du secondaire.</w:t>
            </w: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Pr="005D61F4" w:rsidRDefault="0075655C" w:rsidP="00FF6DB2">
            <w:pPr>
              <w:rPr>
                <w:rFonts w:ascii="Calibri" w:eastAsia="Calibri" w:hAnsi="Calibri"/>
                <w:i/>
                <w:iCs/>
                <w:lang w:eastAsia="en-US"/>
              </w:rPr>
            </w:pPr>
            <w:r w:rsidRPr="005D61F4">
              <w:rPr>
                <w:rFonts w:ascii="Calibri" w:eastAsia="Calibri" w:hAnsi="Calibri"/>
                <w:i/>
                <w:iCs/>
                <w:sz w:val="22"/>
                <w:szCs w:val="22"/>
                <w:lang w:eastAsia="en-US"/>
              </w:rPr>
              <w:t>Nathan 1</w:t>
            </w:r>
            <w:r w:rsidRPr="005D61F4">
              <w:rPr>
                <w:rFonts w:ascii="Calibri" w:eastAsia="Calibri" w:hAnsi="Calibri"/>
                <w:i/>
                <w:iCs/>
                <w:sz w:val="22"/>
                <w:szCs w:val="22"/>
                <w:vertAlign w:val="superscript"/>
                <w:lang w:eastAsia="en-US"/>
              </w:rPr>
              <w:t>ère</w:t>
            </w:r>
            <w:r w:rsidRPr="005D61F4">
              <w:rPr>
                <w:rFonts w:ascii="Calibri" w:eastAsia="Calibri" w:hAnsi="Calibri"/>
                <w:i/>
                <w:iCs/>
                <w:sz w:val="22"/>
                <w:szCs w:val="22"/>
                <w:lang w:eastAsia="en-US"/>
              </w:rPr>
              <w:t xml:space="preserve"> STI2D</w:t>
            </w:r>
          </w:p>
          <w:p w:rsidR="0075655C" w:rsidRPr="005D61F4" w:rsidRDefault="0075655C" w:rsidP="00FF6DB2">
            <w:pPr>
              <w:rPr>
                <w:rFonts w:ascii="Calibri" w:eastAsia="Calibri" w:hAnsi="Calibri"/>
                <w:iCs/>
                <w:lang w:eastAsia="en-US"/>
              </w:rPr>
            </w:pPr>
            <w:r w:rsidRPr="005D61F4">
              <w:rPr>
                <w:rFonts w:ascii="Calibri" w:eastAsia="Calibri" w:hAnsi="Calibri"/>
                <w:iCs/>
                <w:sz w:val="22"/>
                <w:szCs w:val="22"/>
                <w:u w:val="single"/>
                <w:lang w:eastAsia="en-US"/>
              </w:rPr>
              <w:t>Mode de vie</w:t>
            </w:r>
            <w:r w:rsidRPr="005D61F4">
              <w:rPr>
                <w:rFonts w:ascii="Calibri" w:eastAsia="Calibri" w:hAnsi="Calibri"/>
                <w:iCs/>
                <w:sz w:val="22"/>
                <w:szCs w:val="22"/>
                <w:lang w:eastAsia="en-US"/>
              </w:rPr>
              <w:t xml:space="preserve"> ensemble des habitudes socioculturelles liées à une époque et à un milieu particulier </w:t>
            </w:r>
          </w:p>
          <w:p w:rsidR="0075655C" w:rsidRPr="005D61F4" w:rsidRDefault="0075655C" w:rsidP="00FF6DB2">
            <w:pPr>
              <w:rPr>
                <w:rFonts w:ascii="Calibri" w:eastAsia="Calibri" w:hAnsi="Calibri"/>
                <w:i/>
                <w:iCs/>
                <w:lang w:eastAsia="en-US"/>
              </w:rPr>
            </w:pPr>
          </w:p>
          <w:p w:rsidR="0075655C" w:rsidRPr="005D61F4" w:rsidRDefault="0075655C" w:rsidP="00FF6DB2">
            <w:pPr>
              <w:rPr>
                <w:rFonts w:ascii="Calibri" w:eastAsia="Calibri" w:hAnsi="Calibri"/>
                <w:i/>
                <w:iCs/>
                <w:lang w:eastAsia="en-US"/>
              </w:rPr>
            </w:pPr>
            <w:r w:rsidRPr="005D61F4">
              <w:rPr>
                <w:rFonts w:ascii="Calibri" w:eastAsia="Calibri" w:hAnsi="Calibri"/>
                <w:i/>
                <w:iCs/>
                <w:sz w:val="22"/>
                <w:szCs w:val="22"/>
                <w:lang w:eastAsia="en-US"/>
              </w:rPr>
              <w:t>Hachette 1</w:t>
            </w:r>
            <w:r w:rsidRPr="005D61F4">
              <w:rPr>
                <w:rFonts w:ascii="Calibri" w:eastAsia="Calibri" w:hAnsi="Calibri"/>
                <w:i/>
                <w:iCs/>
                <w:sz w:val="22"/>
                <w:szCs w:val="22"/>
                <w:vertAlign w:val="superscript"/>
                <w:lang w:eastAsia="en-US"/>
              </w:rPr>
              <w:t>re</w:t>
            </w:r>
            <w:r w:rsidRPr="005D61F4">
              <w:rPr>
                <w:rFonts w:ascii="Calibri" w:eastAsia="Calibri" w:hAnsi="Calibri"/>
                <w:i/>
                <w:iCs/>
                <w:sz w:val="22"/>
                <w:szCs w:val="22"/>
                <w:lang w:eastAsia="en-US"/>
              </w:rPr>
              <w:t xml:space="preserve"> STI2D</w:t>
            </w:r>
          </w:p>
          <w:p w:rsidR="0075655C" w:rsidRPr="005D61F4" w:rsidRDefault="0075655C" w:rsidP="00FF6DB2">
            <w:pPr>
              <w:rPr>
                <w:rFonts w:ascii="Calibri" w:eastAsia="Calibri" w:hAnsi="Calibri"/>
                <w:i/>
                <w:iCs/>
                <w:lang w:eastAsia="en-US"/>
              </w:rPr>
            </w:pPr>
            <w:r w:rsidRPr="005D61F4">
              <w:rPr>
                <w:rFonts w:ascii="Calibri" w:eastAsia="Calibri" w:hAnsi="Calibri"/>
                <w:i/>
                <w:iCs/>
                <w:sz w:val="22"/>
                <w:szCs w:val="22"/>
                <w:u w:val="single"/>
                <w:lang w:eastAsia="en-US"/>
              </w:rPr>
              <w:t>Modes  de vie</w:t>
            </w:r>
            <w:r w:rsidRPr="005D61F4">
              <w:rPr>
                <w:rFonts w:ascii="Calibri" w:eastAsia="Calibri" w:hAnsi="Calibri"/>
                <w:i/>
                <w:iCs/>
                <w:sz w:val="22"/>
                <w:szCs w:val="22"/>
                <w:lang w:eastAsia="en-US"/>
              </w:rPr>
              <w:t xml:space="preserve"> manières  de vivre d‘un groupe de personnes</w:t>
            </w:r>
          </w:p>
          <w:p w:rsidR="0075655C" w:rsidRPr="005D61F4" w:rsidRDefault="0075655C" w:rsidP="00FF6DB2">
            <w:pPr>
              <w:rPr>
                <w:rFonts w:ascii="Calibri" w:eastAsia="Calibri" w:hAnsi="Calibri"/>
                <w:i/>
                <w:iCs/>
                <w:lang w:eastAsia="en-US"/>
              </w:rPr>
            </w:pPr>
          </w:p>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Default="0075655C" w:rsidP="00FF6DB2"/>
          <w:p w:rsidR="0075655C" w:rsidRPr="00F9754A" w:rsidRDefault="0075655C" w:rsidP="00FF6DB2">
            <w:pPr>
              <w:ind w:left="29"/>
            </w:pPr>
            <w:r w:rsidRPr="002C2C23">
              <w:rPr>
                <w:b/>
              </w:rPr>
              <w:t>Mode dégradé</w:t>
            </w:r>
            <w:r>
              <w:t> : l</w:t>
            </w:r>
            <w:r w:rsidRPr="00F9754A">
              <w:t xml:space="preserve">’expression mode dégradé désigne dans les secteurs de la </w:t>
            </w:r>
            <w:r w:rsidRPr="00F9754A">
              <w:lastRenderedPageBreak/>
              <w:t xml:space="preserve">production industrielle, les situations où tout ou partie d’une installation, d’une ligne de produc </w:t>
            </w:r>
            <w:proofErr w:type="spellStart"/>
            <w:r w:rsidRPr="00F9754A">
              <w:t>tion</w:t>
            </w:r>
            <w:proofErr w:type="spellEnd"/>
            <w:r w:rsidRPr="00F9754A">
              <w:t>, d’une équipe de production doivent fonctionner sans leurs ressources habituelles, humaines et/ou matérielles, dans le cadre d’une possibilité offerte, de palier au manque en conservant aux productions les caractéristiques exigées.</w:t>
            </w:r>
          </w:p>
          <w:p w:rsidR="0075655C" w:rsidRDefault="0075655C" w:rsidP="00FF6DB2">
            <w:pPr>
              <w:rPr>
                <w:sz w:val="20"/>
                <w:szCs w:val="20"/>
              </w:rPr>
            </w:pPr>
            <w:r w:rsidRPr="002C2C23">
              <w:rPr>
                <w:b/>
              </w:rPr>
              <w:t>Mode</w:t>
            </w:r>
            <w:r>
              <w:rPr>
                <w:sz w:val="20"/>
                <w:szCs w:val="20"/>
              </w:rPr>
              <w:t xml:space="preserve"> </w:t>
            </w:r>
            <w:r w:rsidRPr="002C2C23">
              <w:rPr>
                <w:b/>
              </w:rPr>
              <w:t>opératoire</w:t>
            </w:r>
            <w:r>
              <w:rPr>
                <w:sz w:val="20"/>
                <w:szCs w:val="20"/>
              </w:rPr>
              <w:t> :</w:t>
            </w:r>
          </w:p>
          <w:p w:rsidR="0075655C" w:rsidRPr="002C2C23" w:rsidRDefault="0075655C" w:rsidP="00FF6DB2">
            <w:r w:rsidRPr="002C2C23">
              <w:t>Proposer des modes opératoires et participer au choix de ceux-ci,</w:t>
            </w:r>
          </w:p>
          <w:p w:rsidR="0075655C" w:rsidRPr="002C2C23" w:rsidRDefault="0075655C" w:rsidP="00FF6DB2">
            <w:r>
              <w:t xml:space="preserve">Utiliser un </w:t>
            </w:r>
            <w:r w:rsidRPr="002C2C23">
              <w:t>mode opératoire des différents matériels.</w:t>
            </w:r>
          </w:p>
          <w:p w:rsidR="0075655C" w:rsidRPr="002C2C23" w:rsidRDefault="0075655C" w:rsidP="00FF6DB2">
            <w:pPr>
              <w:autoSpaceDE w:val="0"/>
              <w:autoSpaceDN w:val="0"/>
              <w:adjustRightInd w:val="0"/>
            </w:pPr>
            <w:r w:rsidRPr="002C2C23">
              <w:t>Etablir un mode opératoire pour une</w:t>
            </w:r>
          </w:p>
          <w:p w:rsidR="0075655C" w:rsidRDefault="0075655C" w:rsidP="00FF6DB2">
            <w:r w:rsidRPr="002C2C23">
              <w:t>étape donnée</w:t>
            </w:r>
          </w:p>
          <w:p w:rsidR="00940BBD" w:rsidRDefault="00940BBD" w:rsidP="00FF6DB2"/>
        </w:tc>
      </w:tr>
      <w:tr w:rsidR="00940BBD" w:rsidTr="00694E7F">
        <w:tc>
          <w:tcPr>
            <w:tcW w:w="1813" w:type="dxa"/>
            <w:tcBorders>
              <w:top w:val="nil"/>
            </w:tcBorders>
            <w:shd w:val="clear" w:color="auto" w:fill="auto"/>
          </w:tcPr>
          <w:p w:rsidR="00940BBD" w:rsidRPr="00694E7F" w:rsidRDefault="00940BBD" w:rsidP="002D3A06">
            <w:pPr>
              <w:rPr>
                <w:u w:val="single"/>
              </w:rPr>
            </w:pPr>
            <w:r w:rsidRPr="00694E7F">
              <w:rPr>
                <w:u w:val="single"/>
              </w:rPr>
              <w:lastRenderedPageBreak/>
              <w:t>Philosophie</w:t>
            </w:r>
          </w:p>
        </w:tc>
        <w:tc>
          <w:tcPr>
            <w:tcW w:w="4253" w:type="dxa"/>
            <w:tcBorders>
              <w:top w:val="nil"/>
            </w:tcBorders>
            <w:shd w:val="clear" w:color="auto" w:fill="auto"/>
          </w:tcPr>
          <w:p w:rsidR="00940BBD" w:rsidRDefault="00940BBD" w:rsidP="002D3A06">
            <w:r>
              <w:t>1° au féminin : pas d’usage spécifique. On peut, avec Tarde (Cf. Lalande), distinguer la mode comme imitation des contemporains, et la coutume comme imitation des prédécesseurs.</w:t>
            </w:r>
          </w:p>
          <w:p w:rsidR="00940BBD" w:rsidRDefault="00940BBD" w:rsidP="002D3A06"/>
          <w:p w:rsidR="00940BBD" w:rsidRDefault="00940BBD" w:rsidP="002D3A06">
            <w:r>
              <w:t xml:space="preserve">2° au masculin, outre les usages habituel ou plus techniques (en musique), renvoyant à une </w:t>
            </w:r>
            <w:r w:rsidRPr="00505EC5">
              <w:rPr>
                <w:i/>
              </w:rPr>
              <w:t>manière</w:t>
            </w:r>
            <w:r>
              <w:t xml:space="preserve"> ou à une </w:t>
            </w:r>
            <w:r w:rsidRPr="00505EC5">
              <w:rPr>
                <w:i/>
              </w:rPr>
              <w:t>façon</w:t>
            </w:r>
            <w:r>
              <w:t xml:space="preserve">, on retiendra les usages logiques et métaphysiques du mot, et de l’adjectif </w:t>
            </w:r>
            <w:r>
              <w:rPr>
                <w:i/>
              </w:rPr>
              <w:t>modal</w:t>
            </w:r>
            <w:r>
              <w:t>.</w:t>
            </w:r>
          </w:p>
          <w:p w:rsidR="00940BBD" w:rsidRDefault="00940BBD" w:rsidP="002D3A06"/>
          <w:p w:rsidR="00940BBD" w:rsidRDefault="00940BBD" w:rsidP="002D3A06">
            <w:r>
              <w:t xml:space="preserve">En logique, </w:t>
            </w:r>
            <w:r w:rsidRPr="002552B3">
              <w:rPr>
                <w:i/>
              </w:rPr>
              <w:t>mode</w:t>
            </w:r>
            <w:r>
              <w:t xml:space="preserve"> désigne a) les différentes formes de raisonnement liées aux différentes figures du syllogisme ;</w:t>
            </w:r>
          </w:p>
          <w:p w:rsidR="00940BBD" w:rsidRDefault="00940BBD" w:rsidP="002D3A06">
            <w:r>
              <w:t xml:space="preserve">b) </w:t>
            </w:r>
            <w:r w:rsidRPr="002552B3">
              <w:t>l</w:t>
            </w:r>
            <w:r>
              <w:t xml:space="preserve">e mode d’une proposition est l’assertion complémentaire portant sur la possibilité ou l’impossibilité, la nécessité ou la non nécessité d’une proposition, en </w:t>
            </w:r>
            <w:r>
              <w:lastRenderedPageBreak/>
              <w:t xml:space="preserve">relation avec les différentes catégories de la </w:t>
            </w:r>
            <w:r w:rsidRPr="002552B3">
              <w:rPr>
                <w:i/>
              </w:rPr>
              <w:t>modalité</w:t>
            </w:r>
            <w:r>
              <w:t>.</w:t>
            </w:r>
          </w:p>
          <w:p w:rsidR="00940BBD" w:rsidRDefault="00940BBD" w:rsidP="002D3A06"/>
          <w:p w:rsidR="00940BBD" w:rsidRPr="00505EC5" w:rsidRDefault="00940BBD" w:rsidP="002D3A06">
            <w:pPr>
              <w:rPr>
                <w:i/>
              </w:rPr>
            </w:pPr>
            <w:r>
              <w:t xml:space="preserve">En métaphysique, le </w:t>
            </w:r>
            <w:r>
              <w:rPr>
                <w:i/>
              </w:rPr>
              <w:t>mode</w:t>
            </w:r>
            <w:r>
              <w:t xml:space="preserve"> est la </w:t>
            </w:r>
            <w:r w:rsidRPr="00782523">
              <w:rPr>
                <w:i/>
              </w:rPr>
              <w:t>qualité</w:t>
            </w:r>
            <w:r>
              <w:t xml:space="preserve"> ou </w:t>
            </w:r>
            <w:r w:rsidRPr="00782523">
              <w:rPr>
                <w:i/>
              </w:rPr>
              <w:t>l’attribut</w:t>
            </w:r>
            <w:r>
              <w:t xml:space="preserve"> d’une </w:t>
            </w:r>
            <w:r w:rsidRPr="00505EC5">
              <w:rPr>
                <w:i/>
              </w:rPr>
              <w:t>substance</w:t>
            </w:r>
            <w:r>
              <w:rPr>
                <w:i/>
              </w:rPr>
              <w:t> </w:t>
            </w:r>
            <w:r>
              <w:t xml:space="preserve">: si la substance est ce qui peut être conçu indépendamment de toute autre chose, le mode ne peut être conçu que comme une propriété d’un être, et non comme un être. </w:t>
            </w:r>
            <w:r>
              <w:rPr>
                <w:i/>
              </w:rPr>
              <w:t>Mode</w:t>
            </w:r>
            <w:r>
              <w:t xml:space="preserve"> vise plutôt la qualité qui, en se modifiant, modifie une substance (la figure ou le mouvement), et </w:t>
            </w:r>
            <w:r>
              <w:rPr>
                <w:i/>
              </w:rPr>
              <w:t>attribut</w:t>
            </w:r>
            <w:r>
              <w:t xml:space="preserve"> une qualité permanente de cette substance (l’étendue).</w:t>
            </w:r>
          </w:p>
        </w:tc>
        <w:tc>
          <w:tcPr>
            <w:tcW w:w="4253" w:type="dxa"/>
            <w:tcBorders>
              <w:top w:val="nil"/>
            </w:tcBorders>
            <w:shd w:val="clear" w:color="auto" w:fill="auto"/>
          </w:tcPr>
          <w:p w:rsidR="00940BBD" w:rsidRDefault="00940BBD" w:rsidP="002D3A06">
            <w:r>
              <w:lastRenderedPageBreak/>
              <w:t>« Le mouvement ou la figure est une mode corporel existant dans le corps » (Descartes).</w:t>
            </w:r>
          </w:p>
          <w:p w:rsidR="00940BBD" w:rsidRDefault="00940BBD" w:rsidP="002D3A06"/>
          <w:p w:rsidR="00940BBD" w:rsidRDefault="00940BBD" w:rsidP="002D3A06">
            <w:r>
              <w:t>Mode de production (Marx)</w:t>
            </w:r>
          </w:p>
        </w:tc>
        <w:tc>
          <w:tcPr>
            <w:tcW w:w="4253" w:type="dxa"/>
            <w:tcBorders>
              <w:top w:val="nil"/>
            </w:tcBorders>
            <w:shd w:val="clear" w:color="auto" w:fill="auto"/>
          </w:tcPr>
          <w:p w:rsidR="00940BBD" w:rsidRDefault="00940BBD" w:rsidP="002D3A06">
            <w:r>
              <w:t>Emploi logique et métaphysique très peu fréquent.</w:t>
            </w:r>
          </w:p>
        </w:tc>
      </w:tr>
    </w:tbl>
    <w:p w:rsidR="00C031AD" w:rsidRDefault="00C031AD"/>
    <w:sectPr w:rsidR="00C031AD" w:rsidSect="0075655C">
      <w:type w:val="continuous"/>
      <w:pgSz w:w="16443" w:h="11907" w:orient="landscape"/>
      <w:pgMar w:top="567" w:right="454" w:bottom="851" w:left="45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75655C"/>
    <w:rsid w:val="001A6FF3"/>
    <w:rsid w:val="00493AB7"/>
    <w:rsid w:val="004E460E"/>
    <w:rsid w:val="005464E1"/>
    <w:rsid w:val="00554350"/>
    <w:rsid w:val="005C69B3"/>
    <w:rsid w:val="00682645"/>
    <w:rsid w:val="00694E7F"/>
    <w:rsid w:val="0075655C"/>
    <w:rsid w:val="00940BBD"/>
    <w:rsid w:val="00942767"/>
    <w:rsid w:val="00AA2EB0"/>
    <w:rsid w:val="00B754F3"/>
    <w:rsid w:val="00BF004B"/>
    <w:rsid w:val="00C031AD"/>
    <w:rsid w:val="00D229A6"/>
    <w:rsid w:val="00D43DFA"/>
    <w:rsid w:val="00EC5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5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6350</Characters>
  <Application>Microsoft Office Word</Application>
  <DocSecurity>0</DocSecurity>
  <Lines>52</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dc:creator>
  <cp:lastModifiedBy>Gwenn</cp:lastModifiedBy>
  <cp:revision>3</cp:revision>
  <dcterms:created xsi:type="dcterms:W3CDTF">2013-10-29T14:28:00Z</dcterms:created>
  <dcterms:modified xsi:type="dcterms:W3CDTF">2013-11-03T15:45:00Z</dcterms:modified>
</cp:coreProperties>
</file>