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34" w:rsidRPr="002842A6" w:rsidRDefault="00332D34" w:rsidP="00332D34">
      <w:pPr>
        <w:rPr>
          <w:b/>
          <w:sz w:val="28"/>
          <w:szCs w:val="28"/>
        </w:rPr>
      </w:pPr>
      <w:r w:rsidRPr="002842A6">
        <w:rPr>
          <w:b/>
          <w:sz w:val="28"/>
          <w:szCs w:val="28"/>
        </w:rPr>
        <w:t>Théâtre</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4253"/>
        <w:gridCol w:w="4253"/>
        <w:gridCol w:w="4253"/>
      </w:tblGrid>
      <w:tr w:rsidR="00332D34" w:rsidTr="00780934">
        <w:tc>
          <w:tcPr>
            <w:tcW w:w="1813" w:type="dxa"/>
            <w:shd w:val="clear" w:color="auto" w:fill="auto"/>
          </w:tcPr>
          <w:p w:rsidR="00332D34" w:rsidRDefault="00332D34" w:rsidP="00FF6DB2">
            <w:r>
              <w:t>Matière</w:t>
            </w:r>
          </w:p>
        </w:tc>
        <w:tc>
          <w:tcPr>
            <w:tcW w:w="4253" w:type="dxa"/>
            <w:shd w:val="clear" w:color="auto" w:fill="auto"/>
          </w:tcPr>
          <w:p w:rsidR="00332D34" w:rsidRDefault="00332D34" w:rsidP="00FF6DB2">
            <w:r>
              <w:t>Définition</w:t>
            </w:r>
          </w:p>
        </w:tc>
        <w:tc>
          <w:tcPr>
            <w:tcW w:w="4253" w:type="dxa"/>
            <w:shd w:val="clear" w:color="auto" w:fill="auto"/>
          </w:tcPr>
          <w:p w:rsidR="00332D34" w:rsidRDefault="00332D34" w:rsidP="00FF6DB2">
            <w:r>
              <w:t>Emplois</w:t>
            </w:r>
          </w:p>
          <w:p w:rsidR="00332D34" w:rsidRDefault="00332D34" w:rsidP="00FF6DB2">
            <w:r>
              <w:t>Contexte syntaxique</w:t>
            </w:r>
          </w:p>
        </w:tc>
        <w:tc>
          <w:tcPr>
            <w:tcW w:w="4253" w:type="dxa"/>
            <w:shd w:val="clear" w:color="auto" w:fill="auto"/>
          </w:tcPr>
          <w:p w:rsidR="00332D34" w:rsidRDefault="00332D34" w:rsidP="00FF6DB2">
            <w:r>
              <w:t>Programmes</w:t>
            </w:r>
          </w:p>
          <w:p w:rsidR="00332D34" w:rsidRDefault="00332D34" w:rsidP="00FF6DB2">
            <w:r>
              <w:t>Pratiques scolaires</w:t>
            </w:r>
          </w:p>
        </w:tc>
      </w:tr>
      <w:tr w:rsidR="00332D34" w:rsidTr="00261280">
        <w:tc>
          <w:tcPr>
            <w:tcW w:w="1813" w:type="dxa"/>
            <w:tcBorders>
              <w:bottom w:val="nil"/>
            </w:tcBorders>
            <w:shd w:val="clear" w:color="auto" w:fill="auto"/>
          </w:tcPr>
          <w:p w:rsidR="00332D34" w:rsidRPr="0044398B" w:rsidRDefault="00332D34" w:rsidP="00FF6DB2">
            <w:pPr>
              <w:rPr>
                <w:u w:val="single"/>
              </w:rPr>
            </w:pPr>
            <w:r w:rsidRPr="0044398B">
              <w:rPr>
                <w:u w:val="single"/>
              </w:rPr>
              <w:t>Français</w:t>
            </w:r>
          </w:p>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Pr>
              <w:rPr>
                <w:u w:val="single"/>
              </w:rPr>
            </w:pPr>
            <w:r w:rsidRPr="0044398B">
              <w:rPr>
                <w:u w:val="single"/>
              </w:rPr>
              <w:t>Mathématiques</w:t>
            </w:r>
          </w:p>
          <w:p w:rsidR="00332D34" w:rsidRDefault="00332D34" w:rsidP="00FF6DB2">
            <w:pPr>
              <w:rPr>
                <w:u w:val="single"/>
              </w:rPr>
            </w:pPr>
          </w:p>
          <w:p w:rsidR="00332D34" w:rsidRDefault="00332D34" w:rsidP="00FF6DB2">
            <w:pPr>
              <w:rPr>
                <w:u w:val="single"/>
              </w:rPr>
            </w:pPr>
          </w:p>
          <w:p w:rsidR="00332D34" w:rsidRDefault="00332D34" w:rsidP="00FF6DB2">
            <w:pPr>
              <w:rPr>
                <w:u w:val="single"/>
              </w:rPr>
            </w:pPr>
          </w:p>
          <w:p w:rsidR="00332D34" w:rsidRDefault="00332D34" w:rsidP="00FF6DB2">
            <w:pPr>
              <w:rPr>
                <w:u w:val="single"/>
              </w:rPr>
            </w:pPr>
            <w:r>
              <w:rPr>
                <w:u w:val="single"/>
              </w:rPr>
              <w:t>Histoire</w:t>
            </w:r>
          </w:p>
          <w:p w:rsidR="00332D34" w:rsidRDefault="00332D34" w:rsidP="00FF6DB2">
            <w:pPr>
              <w:rPr>
                <w:u w:val="single"/>
              </w:rPr>
            </w:pPr>
          </w:p>
          <w:p w:rsidR="00332D34" w:rsidRDefault="00332D34" w:rsidP="00FF6DB2">
            <w:pPr>
              <w:rPr>
                <w:u w:val="single"/>
              </w:rPr>
            </w:pPr>
          </w:p>
          <w:p w:rsidR="00332D34" w:rsidRDefault="00332D34" w:rsidP="00FF6DB2">
            <w:pPr>
              <w:rPr>
                <w:u w:val="single"/>
              </w:rPr>
            </w:pPr>
          </w:p>
          <w:p w:rsidR="00332D34" w:rsidRDefault="00332D34" w:rsidP="00FF6DB2">
            <w:pPr>
              <w:rPr>
                <w:u w:val="single"/>
              </w:rPr>
            </w:pPr>
          </w:p>
          <w:p w:rsidR="00332D34" w:rsidRDefault="00332D34" w:rsidP="00FF6DB2">
            <w:pPr>
              <w:rPr>
                <w:u w:val="single"/>
              </w:rPr>
            </w:pPr>
          </w:p>
          <w:p w:rsidR="00332D34" w:rsidRDefault="00332D34" w:rsidP="00FF6DB2">
            <w:pPr>
              <w:rPr>
                <w:u w:val="single"/>
              </w:rPr>
            </w:pPr>
          </w:p>
          <w:p w:rsidR="00332D34" w:rsidRDefault="00332D34" w:rsidP="00FF6DB2">
            <w:pPr>
              <w:rPr>
                <w:u w:val="single"/>
              </w:rPr>
            </w:pPr>
          </w:p>
          <w:p w:rsidR="00332D34" w:rsidRDefault="00332D34" w:rsidP="00FF6DB2">
            <w:pPr>
              <w:rPr>
                <w:u w:val="single"/>
              </w:rPr>
            </w:pPr>
            <w:r>
              <w:rPr>
                <w:u w:val="single"/>
              </w:rPr>
              <w:t>S.V.T</w:t>
            </w:r>
          </w:p>
          <w:p w:rsidR="00332D34" w:rsidRDefault="00332D34" w:rsidP="00FF6DB2">
            <w:pPr>
              <w:rPr>
                <w:u w:val="single"/>
              </w:rPr>
            </w:pPr>
          </w:p>
          <w:p w:rsidR="00332D34" w:rsidRPr="0044398B" w:rsidRDefault="00332D34" w:rsidP="00FF6DB2">
            <w:pPr>
              <w:rPr>
                <w:u w:val="single"/>
              </w:rPr>
            </w:pPr>
            <w:r>
              <w:rPr>
                <w:u w:val="single"/>
              </w:rPr>
              <w:t>S.T.I.</w:t>
            </w:r>
          </w:p>
        </w:tc>
        <w:tc>
          <w:tcPr>
            <w:tcW w:w="4253" w:type="dxa"/>
            <w:tcBorders>
              <w:bottom w:val="nil"/>
            </w:tcBorders>
            <w:shd w:val="clear" w:color="auto" w:fill="auto"/>
          </w:tcPr>
          <w:p w:rsidR="00332D34" w:rsidRPr="003561C1" w:rsidRDefault="00332D34" w:rsidP="00FF6DB2">
            <w:pPr>
              <w:rPr>
                <w:rFonts w:eastAsia="Calibri"/>
                <w:lang w:eastAsia="en-US"/>
              </w:rPr>
            </w:pPr>
            <w:r w:rsidRPr="003561C1">
              <w:rPr>
                <w:rFonts w:eastAsia="Calibri"/>
                <w:lang w:eastAsia="en-US"/>
              </w:rPr>
              <w:t>Un mot qui appartient à la discipline</w:t>
            </w:r>
          </w:p>
          <w:p w:rsidR="00332D34" w:rsidRPr="003561C1" w:rsidRDefault="00332D34" w:rsidP="00FF6DB2">
            <w:pPr>
              <w:rPr>
                <w:rFonts w:eastAsia="Calibri"/>
                <w:lang w:eastAsia="en-US"/>
              </w:rPr>
            </w:pPr>
            <w:r w:rsidRPr="003561C1">
              <w:rPr>
                <w:rFonts w:eastAsia="Calibri"/>
                <w:lang w:eastAsia="en-US"/>
              </w:rPr>
              <w:t>Un genre littéraire</w:t>
            </w:r>
          </w:p>
          <w:p w:rsidR="00332D34" w:rsidRPr="003561C1" w:rsidRDefault="00332D34" w:rsidP="00FF6DB2">
            <w:pPr>
              <w:rPr>
                <w:rFonts w:eastAsia="Calibri"/>
                <w:lang w:eastAsia="en-US"/>
              </w:rPr>
            </w:pPr>
            <w:r w:rsidRPr="003561C1">
              <w:rPr>
                <w:rFonts w:eastAsia="Calibri"/>
                <w:lang w:eastAsia="en-US"/>
              </w:rPr>
              <w:t>Un lieu, celui de la représentation</w:t>
            </w:r>
          </w:p>
          <w:p w:rsidR="00332D34" w:rsidRPr="003561C1" w:rsidRDefault="00332D34" w:rsidP="00FF6DB2">
            <w:pPr>
              <w:rPr>
                <w:rFonts w:eastAsia="Calibri"/>
                <w:lang w:eastAsia="en-US"/>
              </w:rPr>
            </w:pPr>
            <w:r w:rsidRPr="003561C1">
              <w:rPr>
                <w:rFonts w:eastAsia="Calibri"/>
                <w:lang w:eastAsia="en-US"/>
              </w:rPr>
              <w:t>Par analogie et par extension : un espace où se déroule un événement dans un temps donné :</w:t>
            </w:r>
          </w:p>
          <w:p w:rsidR="00332D34" w:rsidRPr="003561C1" w:rsidRDefault="00332D34" w:rsidP="00FF6DB2">
            <w:pPr>
              <w:rPr>
                <w:rFonts w:eastAsia="Calibri"/>
                <w:lang w:eastAsia="en-US"/>
              </w:rPr>
            </w:pPr>
            <w:r>
              <w:rPr>
                <w:rFonts w:eastAsia="Calibri"/>
                <w:lang w:eastAsia="en-US"/>
              </w:rPr>
              <w:tab/>
              <w:t xml:space="preserve">- </w:t>
            </w:r>
            <w:r w:rsidRPr="003561C1">
              <w:rPr>
                <w:rFonts w:eastAsia="Calibri"/>
                <w:lang w:eastAsia="en-US"/>
              </w:rPr>
              <w:t xml:space="preserve">le </w:t>
            </w:r>
            <w:r w:rsidRPr="0044398B">
              <w:rPr>
                <w:rFonts w:eastAsia="Calibri"/>
                <w:i/>
                <w:lang w:eastAsia="en-US"/>
              </w:rPr>
              <w:t>théâtre</w:t>
            </w:r>
            <w:r w:rsidRPr="003561C1">
              <w:rPr>
                <w:rFonts w:eastAsia="Calibri"/>
                <w:lang w:eastAsia="en-US"/>
              </w:rPr>
              <w:t xml:space="preserve"> des opérations (militaire)</w:t>
            </w:r>
          </w:p>
          <w:p w:rsidR="00332D34" w:rsidRPr="003561C1" w:rsidRDefault="00332D34" w:rsidP="00FF6DB2">
            <w:pPr>
              <w:rPr>
                <w:rFonts w:eastAsia="Calibri"/>
                <w:lang w:eastAsia="en-US"/>
              </w:rPr>
            </w:pPr>
            <w:r w:rsidRPr="003561C1">
              <w:rPr>
                <w:rFonts w:eastAsia="Calibri"/>
                <w:lang w:eastAsia="en-US"/>
              </w:rPr>
              <w:tab/>
              <w:t xml:space="preserve">- </w:t>
            </w:r>
            <w:r>
              <w:rPr>
                <w:rFonts w:eastAsia="Calibri"/>
                <w:lang w:eastAsia="en-US"/>
              </w:rPr>
              <w:t xml:space="preserve">   </w:t>
            </w:r>
            <w:r w:rsidRPr="003561C1">
              <w:rPr>
                <w:rFonts w:eastAsia="Calibri"/>
                <w:lang w:eastAsia="en-US"/>
              </w:rPr>
              <w:t xml:space="preserve">le </w:t>
            </w:r>
            <w:r w:rsidRPr="0044398B">
              <w:rPr>
                <w:rFonts w:eastAsia="Calibri"/>
                <w:i/>
                <w:lang w:eastAsia="en-US"/>
              </w:rPr>
              <w:t xml:space="preserve">théâtre </w:t>
            </w:r>
            <w:r w:rsidRPr="003561C1">
              <w:rPr>
                <w:rFonts w:eastAsia="Calibri"/>
                <w:lang w:eastAsia="en-US"/>
              </w:rPr>
              <w:t>du crime</w:t>
            </w:r>
          </w:p>
          <w:p w:rsidR="00332D34" w:rsidRPr="003561C1" w:rsidRDefault="00332D34" w:rsidP="00FF6DB2">
            <w:pPr>
              <w:rPr>
                <w:rFonts w:eastAsia="Calibri"/>
                <w:lang w:eastAsia="en-US"/>
              </w:rPr>
            </w:pPr>
          </w:p>
          <w:p w:rsidR="00332D34" w:rsidRDefault="00332D34" w:rsidP="00FF6DB2"/>
          <w:p w:rsidR="00332D34" w:rsidRDefault="00332D34" w:rsidP="00FF6DB2"/>
          <w:p w:rsidR="00332D34" w:rsidRDefault="00332D34" w:rsidP="00FF6DB2"/>
          <w:p w:rsidR="00332D34" w:rsidRDefault="00332D34" w:rsidP="00FF6DB2"/>
          <w:p w:rsidR="00332D34" w:rsidRDefault="00332D34" w:rsidP="00FF6DB2">
            <w:r>
              <w:t>Pas de définition particulière</w:t>
            </w:r>
          </w:p>
          <w:p w:rsidR="00332D34" w:rsidRDefault="00332D34" w:rsidP="00FF6DB2"/>
          <w:p w:rsidR="00332D34" w:rsidRDefault="00332D34" w:rsidP="00FF6DB2"/>
          <w:p w:rsidR="00332D34" w:rsidRDefault="00332D34" w:rsidP="00FF6DB2"/>
          <w:p w:rsidR="00332D34" w:rsidRDefault="00332D34" w:rsidP="00FF6DB2">
            <w:r w:rsidRPr="004D5840">
              <w:rPr>
                <w:iCs/>
              </w:rPr>
              <w:t>Lieu espace clos où la scène occupe une place très importante avec un décor repr</w:t>
            </w:r>
            <w:r>
              <w:rPr>
                <w:iCs/>
              </w:rPr>
              <w:t>ésentant une façade de palais. (</w:t>
            </w:r>
            <w:r w:rsidRPr="004D5840">
              <w:rPr>
                <w:iCs/>
              </w:rPr>
              <w:t>Antiquité)</w:t>
            </w:r>
          </w:p>
          <w:p w:rsidR="00332D34" w:rsidRDefault="00332D34" w:rsidP="00FF6DB2"/>
          <w:p w:rsidR="00332D34" w:rsidRDefault="00332D34" w:rsidP="00FF6DB2"/>
          <w:p w:rsidR="00332D34" w:rsidRDefault="00332D34" w:rsidP="00FF6DB2"/>
          <w:p w:rsidR="00332D34" w:rsidRDefault="00332D34" w:rsidP="00FF6DB2"/>
          <w:p w:rsidR="00332D34" w:rsidRDefault="00332D34" w:rsidP="00FF6DB2">
            <w:r>
              <w:t>Terme non utilisé en SVT</w:t>
            </w:r>
          </w:p>
          <w:p w:rsidR="00332D34" w:rsidRDefault="00332D34" w:rsidP="00FF6DB2"/>
          <w:p w:rsidR="00332D34" w:rsidRDefault="00332D34" w:rsidP="00FF6DB2">
            <w:r>
              <w:t>Pas de définition particulière</w:t>
            </w:r>
          </w:p>
        </w:tc>
        <w:tc>
          <w:tcPr>
            <w:tcW w:w="4253" w:type="dxa"/>
            <w:tcBorders>
              <w:bottom w:val="nil"/>
            </w:tcBorders>
            <w:shd w:val="clear" w:color="auto" w:fill="auto"/>
          </w:tcPr>
          <w:p w:rsidR="00332D34" w:rsidRDefault="00332D34" w:rsidP="00332D34">
            <w:pPr>
              <w:numPr>
                <w:ilvl w:val="0"/>
                <w:numId w:val="1"/>
              </w:numPr>
              <w:contextualSpacing/>
              <w:rPr>
                <w:rFonts w:eastAsia="Calibri"/>
                <w:lang w:eastAsia="en-US"/>
              </w:rPr>
            </w:pPr>
            <w:r>
              <w:rPr>
                <w:rFonts w:eastAsia="Calibri"/>
                <w:lang w:eastAsia="en-US"/>
              </w:rPr>
              <w:t>Une pièce de</w:t>
            </w:r>
            <w:r w:rsidRPr="0044398B">
              <w:rPr>
                <w:rFonts w:eastAsia="Calibri"/>
                <w:i/>
                <w:lang w:eastAsia="en-US"/>
              </w:rPr>
              <w:t xml:space="preserve"> théâtre</w:t>
            </w:r>
          </w:p>
          <w:p w:rsidR="00332D34" w:rsidRPr="007569BF" w:rsidRDefault="00332D34" w:rsidP="00332D34">
            <w:pPr>
              <w:numPr>
                <w:ilvl w:val="0"/>
                <w:numId w:val="1"/>
              </w:numPr>
              <w:contextualSpacing/>
              <w:rPr>
                <w:rFonts w:eastAsia="Calibri"/>
                <w:lang w:eastAsia="en-US"/>
              </w:rPr>
            </w:pPr>
            <w:r w:rsidRPr="007569BF">
              <w:rPr>
                <w:rFonts w:eastAsia="Calibri"/>
                <w:lang w:eastAsia="en-US"/>
              </w:rPr>
              <w:t xml:space="preserve">Un cours de </w:t>
            </w:r>
            <w:r w:rsidRPr="0044398B">
              <w:rPr>
                <w:rFonts w:eastAsia="Calibri"/>
                <w:i/>
                <w:lang w:eastAsia="en-US"/>
              </w:rPr>
              <w:t>théâtre</w:t>
            </w:r>
          </w:p>
          <w:p w:rsidR="00332D34" w:rsidRPr="007569BF" w:rsidRDefault="00332D34" w:rsidP="00332D34">
            <w:pPr>
              <w:numPr>
                <w:ilvl w:val="0"/>
                <w:numId w:val="1"/>
              </w:numPr>
              <w:contextualSpacing/>
              <w:rPr>
                <w:rFonts w:eastAsia="Calibri"/>
                <w:lang w:eastAsia="en-US"/>
              </w:rPr>
            </w:pPr>
            <w:r w:rsidRPr="007569BF">
              <w:rPr>
                <w:rFonts w:eastAsia="Calibri"/>
                <w:lang w:eastAsia="en-US"/>
              </w:rPr>
              <w:t xml:space="preserve">Faire du </w:t>
            </w:r>
            <w:r w:rsidRPr="0044398B">
              <w:rPr>
                <w:rFonts w:eastAsia="Calibri"/>
                <w:i/>
                <w:lang w:eastAsia="en-US"/>
              </w:rPr>
              <w:t>théâtre</w:t>
            </w:r>
          </w:p>
          <w:p w:rsidR="00332D34" w:rsidRPr="007569BF" w:rsidRDefault="00332D34" w:rsidP="00FF6DB2">
            <w:pPr>
              <w:rPr>
                <w:rFonts w:eastAsia="Calibri"/>
                <w:lang w:eastAsia="en-US"/>
              </w:rPr>
            </w:pPr>
          </w:p>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p w:rsidR="00332D34" w:rsidRDefault="00332D34" w:rsidP="00FF6DB2">
            <w:r>
              <w:t>Pas d’emploi dans un contexte proprement mathématique.</w:t>
            </w:r>
          </w:p>
          <w:p w:rsidR="00332D34" w:rsidRDefault="00332D34" w:rsidP="00FF6DB2"/>
          <w:p w:rsidR="00332D34" w:rsidRDefault="00332D34" w:rsidP="00FF6DB2"/>
          <w:p w:rsidR="00332D34" w:rsidRPr="00652D7C" w:rsidRDefault="00332D34" w:rsidP="00FF6DB2">
            <w:pPr>
              <w:rPr>
                <w:rFonts w:ascii="Calibri" w:eastAsia="Calibri" w:hAnsi="Calibri"/>
                <w:i/>
                <w:iCs/>
                <w:lang w:eastAsia="en-US"/>
              </w:rPr>
            </w:pPr>
            <w:r w:rsidRPr="00652D7C">
              <w:rPr>
                <w:rFonts w:ascii="Calibri" w:eastAsia="Calibri" w:hAnsi="Calibri"/>
                <w:i/>
                <w:iCs/>
                <w:sz w:val="22"/>
                <w:szCs w:val="22"/>
                <w:lang w:eastAsia="en-US"/>
              </w:rPr>
              <w:t>Coup de théâtre</w:t>
            </w:r>
          </w:p>
          <w:p w:rsidR="00332D34" w:rsidRDefault="00332D34" w:rsidP="00FF6DB2">
            <w:r w:rsidRPr="00652D7C">
              <w:rPr>
                <w:rFonts w:ascii="Calibri" w:eastAsia="Calibri" w:hAnsi="Calibri"/>
                <w:sz w:val="22"/>
                <w:szCs w:val="22"/>
                <w:lang w:eastAsia="en-US"/>
              </w:rPr>
              <w:t>Théâtre d'opérations (extérieur).</w:t>
            </w:r>
          </w:p>
        </w:tc>
        <w:tc>
          <w:tcPr>
            <w:tcW w:w="4253" w:type="dxa"/>
            <w:tcBorders>
              <w:bottom w:val="nil"/>
            </w:tcBorders>
            <w:shd w:val="clear" w:color="auto" w:fill="auto"/>
          </w:tcPr>
          <w:p w:rsidR="00332D34" w:rsidRDefault="00332D34" w:rsidP="00FF6DB2">
            <w:pPr>
              <w:rPr>
                <w:rFonts w:eastAsia="Calibri"/>
                <w:lang w:eastAsia="en-US"/>
              </w:rPr>
            </w:pPr>
            <w:r w:rsidRPr="007569BF">
              <w:rPr>
                <w:rFonts w:eastAsia="Calibri"/>
                <w:lang w:eastAsia="en-US"/>
              </w:rPr>
              <w:t xml:space="preserve">Tous les programmes scolaires de la sixième à la terminale </w:t>
            </w:r>
            <w:r>
              <w:rPr>
                <w:rFonts w:eastAsia="Calibri"/>
                <w:lang w:eastAsia="en-US"/>
              </w:rPr>
              <w:t>proposent d’étudier</w:t>
            </w:r>
            <w:r w:rsidRPr="007569BF">
              <w:rPr>
                <w:rFonts w:eastAsia="Calibri"/>
                <w:lang w:eastAsia="en-US"/>
              </w:rPr>
              <w:t xml:space="preserve"> le théâtre. Mais qu’</w:t>
            </w:r>
            <w:r>
              <w:rPr>
                <w:rFonts w:eastAsia="Calibri"/>
                <w:lang w:eastAsia="en-US"/>
              </w:rPr>
              <w:t>est-ce qu’étudier le théâtre ? A</w:t>
            </w:r>
            <w:r w:rsidRPr="007569BF">
              <w:rPr>
                <w:rFonts w:eastAsia="Calibri"/>
                <w:lang w:eastAsia="en-US"/>
              </w:rPr>
              <w:t xml:space="preserve">nalyser un texte seulement ou plus que cela les signifiants de la mise en scène, de la scénographie, du jeu des acteurs ? Peut-on étudier le théâtre sans voir le spectacle ? </w:t>
            </w:r>
          </w:p>
          <w:p w:rsidR="00332D34" w:rsidRPr="007569BF" w:rsidRDefault="00332D34" w:rsidP="00FF6DB2">
            <w:pPr>
              <w:rPr>
                <w:rFonts w:eastAsia="Calibri"/>
                <w:lang w:eastAsia="en-US"/>
              </w:rPr>
            </w:pPr>
            <w:r w:rsidRPr="007569BF">
              <w:rPr>
                <w:rFonts w:eastAsia="Calibri"/>
                <w:lang w:eastAsia="en-US"/>
              </w:rPr>
              <w:t>Dès lors l’enseignement du théâtre appartient-il au champ de la littérature ou à celui des arts du spectacle ? N’est-il pas au croisement des deux dans un enseignement décloisonné ?</w:t>
            </w:r>
          </w:p>
          <w:p w:rsidR="00332D34" w:rsidRDefault="00332D34" w:rsidP="00FF6DB2"/>
          <w:p w:rsidR="00332D34" w:rsidRDefault="00332D34" w:rsidP="00FF6DB2">
            <w:r>
              <w:t>Pas de mention particulière dans les programmes de mathématiques du secondaire.</w:t>
            </w:r>
          </w:p>
        </w:tc>
      </w:tr>
      <w:tr w:rsidR="00780934" w:rsidTr="00261280">
        <w:tc>
          <w:tcPr>
            <w:tcW w:w="1813" w:type="dxa"/>
            <w:tcBorders>
              <w:top w:val="nil"/>
            </w:tcBorders>
            <w:shd w:val="clear" w:color="auto" w:fill="auto"/>
          </w:tcPr>
          <w:p w:rsidR="00261280" w:rsidRDefault="00261280" w:rsidP="002D3A06"/>
          <w:p w:rsidR="00780934" w:rsidRPr="00261280" w:rsidRDefault="00780934" w:rsidP="002D3A06">
            <w:pPr>
              <w:rPr>
                <w:u w:val="single"/>
              </w:rPr>
            </w:pPr>
            <w:r w:rsidRPr="00261280">
              <w:rPr>
                <w:u w:val="single"/>
              </w:rPr>
              <w:t>Philosophie</w:t>
            </w:r>
          </w:p>
        </w:tc>
        <w:tc>
          <w:tcPr>
            <w:tcW w:w="4253" w:type="dxa"/>
            <w:tcBorders>
              <w:top w:val="nil"/>
            </w:tcBorders>
            <w:shd w:val="clear" w:color="auto" w:fill="auto"/>
          </w:tcPr>
          <w:p w:rsidR="00261280" w:rsidRDefault="00261280" w:rsidP="002D3A06"/>
          <w:p w:rsidR="00780934" w:rsidRDefault="00780934" w:rsidP="002D3A06">
            <w:r>
              <w:t xml:space="preserve">Pas d’usage spécifique du mot. Son usage le plus fréquent est métaphorique (et à peu près synonyme de </w:t>
            </w:r>
            <w:r>
              <w:rPr>
                <w:i/>
              </w:rPr>
              <w:t>scène</w:t>
            </w:r>
            <w:r>
              <w:t>).</w:t>
            </w:r>
          </w:p>
          <w:p w:rsidR="00780934" w:rsidRDefault="00780934" w:rsidP="002D3A06"/>
          <w:p w:rsidR="00780934" w:rsidRPr="008C3685" w:rsidRDefault="00780934" w:rsidP="002D3A06"/>
        </w:tc>
        <w:tc>
          <w:tcPr>
            <w:tcW w:w="4253" w:type="dxa"/>
            <w:tcBorders>
              <w:top w:val="nil"/>
            </w:tcBorders>
            <w:shd w:val="clear" w:color="auto" w:fill="auto"/>
          </w:tcPr>
          <w:p w:rsidR="00261280" w:rsidRDefault="00261280" w:rsidP="002D3A06"/>
          <w:p w:rsidR="00780934" w:rsidRDefault="00780934" w:rsidP="002D3A06">
            <w:r>
              <w:t xml:space="preserve">« L’esprit est une sorte de théâtre, où des perceptions diverses font successivement leur entrée, passent, repassent, s’esquivent et se mêlent en une variété </w:t>
            </w:r>
            <w:r>
              <w:lastRenderedPageBreak/>
              <w:t>infinie de positions et de situations » (Hume)</w:t>
            </w:r>
          </w:p>
          <w:p w:rsidR="00780934" w:rsidRDefault="00780934" w:rsidP="002D3A06"/>
          <w:p w:rsidR="00780934" w:rsidRDefault="00780934" w:rsidP="002D3A06">
            <w:r>
              <w:t>« </w:t>
            </w:r>
            <w:r w:rsidRPr="008C3685">
              <w:t>Les comédiens appelés sur la scène, pour ne pas laisser voir la rougeur sur leur front, mettent un masque. Comme eux, au moment de monter sur ce théâtre du monde où jusqu'ici je n'ai été que spectateur, je m'avance masqué.</w:t>
            </w:r>
            <w:r>
              <w:t> » Descartes</w:t>
            </w:r>
          </w:p>
        </w:tc>
        <w:tc>
          <w:tcPr>
            <w:tcW w:w="4253" w:type="dxa"/>
            <w:tcBorders>
              <w:top w:val="nil"/>
            </w:tcBorders>
            <w:shd w:val="clear" w:color="auto" w:fill="auto"/>
          </w:tcPr>
          <w:p w:rsidR="00261280" w:rsidRDefault="00261280" w:rsidP="002D3A06"/>
          <w:p w:rsidR="00780934" w:rsidRDefault="00780934" w:rsidP="002D3A06">
            <w:r>
              <w:t>Le théâtre peut être pris comme un exemple de pratique artistique.</w:t>
            </w:r>
          </w:p>
        </w:tc>
      </w:tr>
    </w:tbl>
    <w:p w:rsidR="00C031AD" w:rsidRDefault="00C031AD"/>
    <w:sectPr w:rsidR="00C031AD" w:rsidSect="00332D34">
      <w:type w:val="continuous"/>
      <w:pgSz w:w="16443" w:h="11907" w:orient="landscape"/>
      <w:pgMar w:top="567" w:right="454" w:bottom="851" w:left="45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E6C58"/>
    <w:multiLevelType w:val="hybridMultilevel"/>
    <w:tmpl w:val="335A7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rsids>
    <w:rsidRoot w:val="00332D34"/>
    <w:rsid w:val="001A6FF3"/>
    <w:rsid w:val="00261280"/>
    <w:rsid w:val="00332D34"/>
    <w:rsid w:val="00493AB7"/>
    <w:rsid w:val="005464E1"/>
    <w:rsid w:val="00554350"/>
    <w:rsid w:val="005C69B3"/>
    <w:rsid w:val="00780934"/>
    <w:rsid w:val="00942767"/>
    <w:rsid w:val="00AA2EB0"/>
    <w:rsid w:val="00B754F3"/>
    <w:rsid w:val="00BF004B"/>
    <w:rsid w:val="00C031AD"/>
    <w:rsid w:val="00C26028"/>
    <w:rsid w:val="00D229A6"/>
    <w:rsid w:val="00D43DFA"/>
    <w:rsid w:val="00DA6293"/>
    <w:rsid w:val="00EC52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34"/>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1707</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Gwenn</dc:creator>
  <cp:lastModifiedBy>Gwenn</cp:lastModifiedBy>
  <cp:revision>3</cp:revision>
  <dcterms:created xsi:type="dcterms:W3CDTF">2013-10-29T14:29:00Z</dcterms:created>
  <dcterms:modified xsi:type="dcterms:W3CDTF">2013-11-03T15:46:00Z</dcterms:modified>
</cp:coreProperties>
</file>