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09" w:rsidRPr="00FC72B6" w:rsidRDefault="00A95809" w:rsidP="00FC72B6">
      <w:pPr>
        <w:rPr>
          <w:sz w:val="16"/>
          <w:szCs w:val="16"/>
        </w:rPr>
      </w:pPr>
    </w:p>
    <w:p w:rsidR="00180B6B" w:rsidRDefault="00920EF2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ind w:left="709" w:right="567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1</w:t>
      </w:r>
      <w:r w:rsidR="00820958">
        <w:rPr>
          <w:rFonts w:ascii="Arial" w:hAnsi="Arial" w:cs="Arial"/>
          <w:b/>
          <w:sz w:val="40"/>
          <w:szCs w:val="40"/>
        </w:rPr>
        <w:t>.</w:t>
      </w:r>
      <w:r w:rsidR="00B04FA9">
        <w:rPr>
          <w:rFonts w:ascii="Arial" w:hAnsi="Arial" w:cs="Arial"/>
          <w:b/>
          <w:sz w:val="40"/>
          <w:szCs w:val="40"/>
        </w:rPr>
        <w:t>2.2</w:t>
      </w:r>
      <w:proofErr w:type="gramStart"/>
      <w:r w:rsidR="00B04FA9">
        <w:rPr>
          <w:rFonts w:ascii="Arial" w:hAnsi="Arial" w:cs="Arial"/>
          <w:b/>
          <w:sz w:val="40"/>
          <w:szCs w:val="40"/>
        </w:rPr>
        <w:t>.</w:t>
      </w:r>
      <w:r w:rsidR="00A12A1B">
        <w:rPr>
          <w:rFonts w:ascii="Arial" w:hAnsi="Arial" w:cs="Arial"/>
          <w:b/>
          <w:sz w:val="40"/>
          <w:szCs w:val="40"/>
        </w:rPr>
        <w:t>B</w:t>
      </w:r>
      <w:proofErr w:type="gramEnd"/>
      <w:r w:rsidR="00866D48">
        <w:rPr>
          <w:rFonts w:ascii="Arial" w:hAnsi="Arial" w:cs="Arial"/>
          <w:b/>
          <w:sz w:val="40"/>
          <w:szCs w:val="40"/>
        </w:rPr>
        <w:t xml:space="preserve">  </w:t>
      </w:r>
      <w:r w:rsidR="00820958">
        <w:rPr>
          <w:rFonts w:ascii="Arial" w:hAnsi="Arial" w:cs="Arial"/>
          <w:b/>
          <w:sz w:val="40"/>
          <w:szCs w:val="40"/>
        </w:rPr>
        <w:t xml:space="preserve"> </w:t>
      </w:r>
      <w:r w:rsidR="00A12A1B">
        <w:rPr>
          <w:rFonts w:ascii="Arial" w:hAnsi="Arial" w:cs="Arial"/>
          <w:b/>
          <w:sz w:val="40"/>
          <w:szCs w:val="40"/>
        </w:rPr>
        <w:t>Enjeux énergétiques mondiaux</w:t>
      </w:r>
      <w:r w:rsidR="00057742">
        <w:rPr>
          <w:rFonts w:ascii="Arial" w:hAnsi="Arial" w:cs="Arial"/>
          <w:b/>
          <w:sz w:val="40"/>
          <w:szCs w:val="40"/>
        </w:rPr>
        <w:t> :</w:t>
      </w:r>
    </w:p>
    <w:p w:rsidR="00A95809" w:rsidRPr="00B807D6" w:rsidRDefault="00C72FC2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66"/>
        <w:tabs>
          <w:tab w:val="left" w:pos="10632"/>
          <w:tab w:val="left" w:pos="11340"/>
        </w:tabs>
        <w:ind w:left="709" w:right="567"/>
        <w:jc w:val="center"/>
        <w:rPr>
          <w:rFonts w:ascii="Arial" w:hAnsi="Arial" w:cs="Arial"/>
          <w:b/>
          <w:sz w:val="40"/>
          <w:szCs w:val="40"/>
        </w:rPr>
      </w:pPr>
      <w:proofErr w:type="gramStart"/>
      <w:r>
        <w:rPr>
          <w:rFonts w:ascii="Arial" w:hAnsi="Arial" w:cs="Arial"/>
          <w:b/>
          <w:sz w:val="40"/>
          <w:szCs w:val="40"/>
        </w:rPr>
        <w:t>1 .</w:t>
      </w:r>
      <w:proofErr w:type="gramEnd"/>
      <w:r>
        <w:rPr>
          <w:rFonts w:ascii="Arial" w:hAnsi="Arial" w:cs="Arial"/>
          <w:b/>
          <w:sz w:val="40"/>
          <w:szCs w:val="40"/>
        </w:rPr>
        <w:t xml:space="preserve"> </w:t>
      </w:r>
      <w:r w:rsidR="003250E3">
        <w:rPr>
          <w:rFonts w:ascii="Arial" w:hAnsi="Arial" w:cs="Arial"/>
          <w:b/>
          <w:sz w:val="40"/>
          <w:szCs w:val="40"/>
        </w:rPr>
        <w:t>L</w:t>
      </w:r>
      <w:r w:rsidR="00C042AF">
        <w:rPr>
          <w:rFonts w:ascii="Arial" w:hAnsi="Arial" w:cs="Arial"/>
          <w:b/>
          <w:sz w:val="40"/>
          <w:szCs w:val="40"/>
        </w:rPr>
        <w:t>e charbon</w:t>
      </w:r>
    </w:p>
    <w:p w:rsidR="00991792" w:rsidRPr="00FC72B6" w:rsidRDefault="0099179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290C34" w:rsidRDefault="009A2A29" w:rsidP="006A3837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formation du charbon</w:t>
      </w:r>
    </w:p>
    <w:p w:rsidR="009A2A29" w:rsidRPr="00CB3AF1" w:rsidRDefault="009A2A29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</w:p>
    <w:p w:rsidR="007E3AA3" w:rsidRDefault="001360F7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200" cy="838200"/>
            <wp:effectExtent l="19050" t="0" r="0" b="0"/>
            <wp:docPr id="3" name="Imag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19450" cy="857250"/>
            <wp:effectExtent l="19050" t="0" r="0" b="0"/>
            <wp:docPr id="4" name="Imag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24200" cy="1123950"/>
            <wp:effectExtent l="19050" t="0" r="0" b="0"/>
            <wp:docPr id="5" name="Imag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19450" cy="1123950"/>
            <wp:effectExtent l="19050" t="0" r="0" b="0"/>
            <wp:docPr id="6" name="Imag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AF" w:rsidRDefault="009916B7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charbon est </w:t>
      </w:r>
      <w:r w:rsidR="00A834BA">
        <w:rPr>
          <w:sz w:val="28"/>
          <w:szCs w:val="28"/>
        </w:rPr>
        <w:t>un combustible fossile</w:t>
      </w:r>
      <w:r w:rsidR="007872AF">
        <w:rPr>
          <w:sz w:val="28"/>
          <w:szCs w:val="28"/>
        </w:rPr>
        <w:t xml:space="preserve"> solide.</w:t>
      </w:r>
      <w:r w:rsidR="00A834BA">
        <w:rPr>
          <w:sz w:val="28"/>
          <w:szCs w:val="28"/>
        </w:rPr>
        <w:t xml:space="preserve"> </w:t>
      </w:r>
    </w:p>
    <w:p w:rsidR="00D81234" w:rsidRDefault="007872AF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Sa genèse a débuté il y a environ 350 millions d’années</w:t>
      </w:r>
      <w:r w:rsidR="0047648F">
        <w:rPr>
          <w:sz w:val="28"/>
          <w:szCs w:val="28"/>
        </w:rPr>
        <w:t xml:space="preserve"> (période géologique du</w:t>
      </w:r>
      <w:r>
        <w:rPr>
          <w:sz w:val="28"/>
          <w:szCs w:val="28"/>
        </w:rPr>
        <w:t xml:space="preserve"> carbonifère), </w:t>
      </w:r>
      <w:r w:rsidR="009A2A29">
        <w:rPr>
          <w:sz w:val="28"/>
          <w:szCs w:val="28"/>
        </w:rPr>
        <w:t>par la dégradation de la</w:t>
      </w:r>
      <w:r w:rsidR="00A834BA">
        <w:rPr>
          <w:sz w:val="28"/>
          <w:szCs w:val="28"/>
        </w:rPr>
        <w:t xml:space="preserve"> matière organique végétale</w:t>
      </w:r>
      <w:r w:rsidR="009A2A29">
        <w:rPr>
          <w:sz w:val="28"/>
          <w:szCs w:val="28"/>
        </w:rPr>
        <w:t xml:space="preserve"> en l’</w:t>
      </w:r>
      <w:r w:rsidR="0047648F">
        <w:rPr>
          <w:sz w:val="28"/>
          <w:szCs w:val="28"/>
        </w:rPr>
        <w:t>absence d’</w:t>
      </w:r>
      <w:r w:rsidR="00B66D21">
        <w:rPr>
          <w:sz w:val="28"/>
          <w:szCs w:val="28"/>
        </w:rPr>
        <w:t>oxygène</w:t>
      </w:r>
      <w:r w:rsidR="007E3AA3">
        <w:rPr>
          <w:sz w:val="28"/>
          <w:szCs w:val="28"/>
        </w:rPr>
        <w:t>.</w:t>
      </w:r>
    </w:p>
    <w:p w:rsidR="00BC2B63" w:rsidRPr="00D261BA" w:rsidRDefault="00B66D21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 bassin sédimenta</w:t>
      </w:r>
      <w:r w:rsidR="007872AF">
        <w:rPr>
          <w:sz w:val="28"/>
          <w:szCs w:val="28"/>
        </w:rPr>
        <w:t>ire s’enfonçant</w:t>
      </w:r>
      <w:r w:rsidR="006F5D97">
        <w:rPr>
          <w:sz w:val="28"/>
          <w:szCs w:val="28"/>
        </w:rPr>
        <w:t xml:space="preserve"> peu à peu sous le poids des sédiments</w:t>
      </w:r>
      <w:r w:rsidR="00D551D2">
        <w:rPr>
          <w:sz w:val="28"/>
          <w:szCs w:val="28"/>
        </w:rPr>
        <w:t>, les couches de végétaux sont</w:t>
      </w:r>
      <w:r w:rsidR="006F5D97">
        <w:rPr>
          <w:sz w:val="28"/>
          <w:szCs w:val="28"/>
        </w:rPr>
        <w:t xml:space="preserve"> soumises à une augmentation de la température qui provoque leur transformation progres</w:t>
      </w:r>
      <w:r w:rsidR="00D81234">
        <w:rPr>
          <w:sz w:val="28"/>
          <w:szCs w:val="28"/>
        </w:rPr>
        <w:t>s</w:t>
      </w:r>
      <w:r w:rsidR="006F5D97">
        <w:rPr>
          <w:sz w:val="28"/>
          <w:szCs w:val="28"/>
        </w:rPr>
        <w:t>ive.</w:t>
      </w:r>
      <w:r w:rsidR="00DF7F34">
        <w:rPr>
          <w:sz w:val="28"/>
          <w:szCs w:val="28"/>
        </w:rPr>
        <w:t xml:space="preserve"> </w:t>
      </w:r>
    </w:p>
    <w:p w:rsidR="00D551D2" w:rsidRPr="00FC72B6" w:rsidRDefault="00D551D2" w:rsidP="007E3AA3">
      <w:pPr>
        <w:ind w:left="709" w:right="605"/>
        <w:jc w:val="center"/>
        <w:rPr>
          <w:rFonts w:ascii="Arial" w:hAnsi="Arial" w:cs="Arial"/>
          <w:b/>
          <w:sz w:val="16"/>
          <w:szCs w:val="16"/>
        </w:rPr>
      </w:pPr>
    </w:p>
    <w:p w:rsidR="006F5D97" w:rsidRDefault="006F5D97" w:rsidP="006A3837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 w:firstLine="0"/>
        <w:jc w:val="center"/>
        <w:rPr>
          <w:rFonts w:ascii="Arial" w:hAnsi="Arial" w:cs="Arial"/>
          <w:b/>
          <w:sz w:val="28"/>
          <w:szCs w:val="28"/>
        </w:rPr>
      </w:pPr>
      <w:r w:rsidRPr="006F5D97">
        <w:rPr>
          <w:rFonts w:ascii="Arial" w:hAnsi="Arial" w:cs="Arial"/>
          <w:b/>
          <w:sz w:val="28"/>
          <w:szCs w:val="28"/>
        </w:rPr>
        <w:t>L’extraction et le transport</w:t>
      </w:r>
    </w:p>
    <w:p w:rsidR="006F5D97" w:rsidRPr="00CB3AF1" w:rsidRDefault="006F5D97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rFonts w:ascii="Arial" w:hAnsi="Arial" w:cs="Arial"/>
          <w:b/>
          <w:sz w:val="16"/>
          <w:szCs w:val="16"/>
        </w:rPr>
      </w:pPr>
    </w:p>
    <w:p w:rsidR="006F5D97" w:rsidRDefault="001360F7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1400" cy="1695450"/>
            <wp:effectExtent l="19050" t="0" r="0" b="0"/>
            <wp:docPr id="7" name="Image 7" descr="ciel ou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el ouver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2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90800" cy="1695450"/>
            <wp:effectExtent l="19050" t="0" r="0" b="0"/>
            <wp:docPr id="8" name="Image 8" descr="rabots-extraction-miniere-longue-taille-55229-266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bots-extraction-miniere-longue-taille-55229-26661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97" w:rsidRDefault="00D551D2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sz w:val="28"/>
          <w:szCs w:val="28"/>
        </w:rPr>
        <w:t>Le charbon est exploité en mines à ciel ouvert ou en galeries souterraines.</w:t>
      </w:r>
    </w:p>
    <w:p w:rsidR="00BC2B63" w:rsidRDefault="00BC2B63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sz w:val="28"/>
          <w:szCs w:val="28"/>
        </w:rPr>
        <w:t>Son exploitation industrielle nécessite l’utilisation d’outillage</w:t>
      </w:r>
      <w:r w:rsidR="00846052">
        <w:rPr>
          <w:sz w:val="28"/>
          <w:szCs w:val="28"/>
        </w:rPr>
        <w:t>s</w:t>
      </w:r>
      <w:r>
        <w:rPr>
          <w:sz w:val="28"/>
          <w:szCs w:val="28"/>
        </w:rPr>
        <w:t xml:space="preserve"> spécifiques importants et de moyens de transport pour de grandes quantités en masse et en volume.</w:t>
      </w:r>
    </w:p>
    <w:p w:rsidR="00B66D21" w:rsidRDefault="001360F7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0250" cy="1504950"/>
            <wp:effectExtent l="19050" t="0" r="0" b="0"/>
            <wp:docPr id="9" name="Image 9" descr="CHS_Star_-_IMO_8907905_-_Callsign_3EAV9_p2,_Mississippi_harbour,_Port_of_Rotterdam,_Holland_10-Dec-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S_Star_-_IMO_8907905_-_Callsign_3EAV9_p2,_Mississippi_harbour,_Port_of_Rotterdam,_Holland_10-Dec-2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2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71700" cy="1504950"/>
            <wp:effectExtent l="19050" t="0" r="0" b="0"/>
            <wp:docPr id="10" name="Image 10" descr="Ashtabulacoalcars_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shtabulacoalcars_e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2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57400" cy="1543050"/>
            <wp:effectExtent l="19050" t="0" r="0" b="0"/>
            <wp:docPr id="11" name="Image 11" descr="800px-Coal_hopper_with_barge_Rob_Lof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00px-Coal_hopper_with_barge_Rob_Lofti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F1" w:rsidRPr="00CB3AF1" w:rsidRDefault="00CB3AF1" w:rsidP="006A3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624"/>
        <w:rPr>
          <w:sz w:val="16"/>
          <w:szCs w:val="16"/>
        </w:rPr>
      </w:pPr>
    </w:p>
    <w:p w:rsidR="00B8545D" w:rsidRDefault="00B8545D" w:rsidP="00B8545D">
      <w:pPr>
        <w:ind w:right="747"/>
        <w:rPr>
          <w:sz w:val="28"/>
          <w:szCs w:val="28"/>
        </w:rPr>
      </w:pPr>
    </w:p>
    <w:p w:rsidR="00B66D21" w:rsidRDefault="00B66D21" w:rsidP="003B0BD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Utilisation et impacts environnementaux</w:t>
      </w:r>
    </w:p>
    <w:p w:rsidR="00B66D21" w:rsidRPr="00AD3751" w:rsidRDefault="00B66D21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360"/>
        <w:rPr>
          <w:rFonts w:ascii="Arial" w:hAnsi="Arial" w:cs="Arial"/>
          <w:b/>
          <w:sz w:val="28"/>
          <w:szCs w:val="28"/>
        </w:rPr>
      </w:pPr>
    </w:p>
    <w:p w:rsidR="00B66D21" w:rsidRDefault="00B66D21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Exploité depuis l’antiquité pour le chauffage, son utilisation industrielle comme source d’énergie pour alimenter en particulier les machines à vapeur (usines et chemins de fer), est plus récente (la « révolution industrielle »). De nos jours, l’utilisation principale est la production d’énergie électrique.</w:t>
      </w:r>
    </w:p>
    <w:p w:rsidR="003A77AE" w:rsidRDefault="001360F7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3638550" cy="2724150"/>
            <wp:effectExtent l="19050" t="0" r="0" b="0"/>
            <wp:docPr id="12" name="Image 12" descr="usage_charbon_graph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age_charbon_graph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CCD" w:rsidRDefault="00232CCD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AF7695" w:rsidRDefault="00AF7695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C’est la deuxièm</w:t>
      </w:r>
      <w:r w:rsidR="00214376">
        <w:rPr>
          <w:sz w:val="28"/>
          <w:szCs w:val="28"/>
        </w:rPr>
        <w:t xml:space="preserve">e source d’énergie primaire </w:t>
      </w:r>
      <w:r>
        <w:rPr>
          <w:sz w:val="28"/>
          <w:szCs w:val="28"/>
        </w:rPr>
        <w:t xml:space="preserve">en importance (27% </w:t>
      </w:r>
      <w:r w:rsidR="00214376">
        <w:rPr>
          <w:sz w:val="28"/>
          <w:szCs w:val="28"/>
        </w:rPr>
        <w:t xml:space="preserve">du total </w:t>
      </w:r>
      <w:r>
        <w:rPr>
          <w:sz w:val="28"/>
          <w:szCs w:val="28"/>
        </w:rPr>
        <w:t>en 2012).</w:t>
      </w:r>
    </w:p>
    <w:p w:rsidR="005E500C" w:rsidRPr="00AF7695" w:rsidRDefault="005E500C" w:rsidP="003B0B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3A77AE" w:rsidRDefault="00B66D21" w:rsidP="00802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 w:rsidRPr="003A77AE">
        <w:rPr>
          <w:sz w:val="28"/>
          <w:szCs w:val="28"/>
        </w:rPr>
        <w:t>Le charbon est une é</w:t>
      </w:r>
      <w:r w:rsidR="003A77AE">
        <w:rPr>
          <w:sz w:val="28"/>
          <w:szCs w:val="28"/>
        </w:rPr>
        <w:t xml:space="preserve">nergie centralisée, qui est la plus </w:t>
      </w:r>
      <w:r w:rsidRPr="003A77AE">
        <w:rPr>
          <w:sz w:val="28"/>
          <w:szCs w:val="28"/>
        </w:rPr>
        <w:t xml:space="preserve"> émettrice de gaz à effet de serre</w:t>
      </w:r>
      <w:r w:rsidR="0098498E">
        <w:rPr>
          <w:sz w:val="28"/>
          <w:szCs w:val="28"/>
        </w:rPr>
        <w:t xml:space="preserve"> par kg (8</w:t>
      </w:r>
      <w:r w:rsidR="00426402">
        <w:rPr>
          <w:sz w:val="28"/>
          <w:szCs w:val="28"/>
        </w:rPr>
        <w:t>50 à 1100 g</w:t>
      </w:r>
      <w:r w:rsidR="00426402">
        <w:rPr>
          <w:sz w:val="28"/>
          <w:szCs w:val="28"/>
          <w:vertAlign w:val="subscript"/>
        </w:rPr>
        <w:t>éq</w:t>
      </w:r>
      <w:r w:rsidR="00426402">
        <w:rPr>
          <w:sz w:val="28"/>
          <w:szCs w:val="28"/>
        </w:rPr>
        <w:t>CO</w:t>
      </w:r>
      <w:r w:rsidR="00426402">
        <w:rPr>
          <w:sz w:val="28"/>
          <w:szCs w:val="28"/>
          <w:vertAlign w:val="subscript"/>
        </w:rPr>
        <w:t>2</w:t>
      </w:r>
      <w:r w:rsidR="00426402">
        <w:rPr>
          <w:sz w:val="28"/>
          <w:szCs w:val="28"/>
        </w:rPr>
        <w:t>/kg)</w:t>
      </w:r>
      <w:r w:rsidR="008023A7">
        <w:rPr>
          <w:sz w:val="28"/>
          <w:szCs w:val="28"/>
        </w:rPr>
        <w:t xml:space="preserve">. </w:t>
      </w:r>
      <w:r w:rsidR="003A77AE">
        <w:rPr>
          <w:sz w:val="28"/>
          <w:szCs w:val="28"/>
        </w:rPr>
        <w:t xml:space="preserve">Ces émissions sont principalement dues à la </w:t>
      </w:r>
      <w:r w:rsidR="00232CCD">
        <w:rPr>
          <w:sz w:val="28"/>
          <w:szCs w:val="28"/>
        </w:rPr>
        <w:t>phase d’utilisation du cycle de vie   (</w:t>
      </w:r>
      <w:r w:rsidR="003A77AE">
        <w:rPr>
          <w:sz w:val="28"/>
          <w:szCs w:val="28"/>
        </w:rPr>
        <w:t>combustion</w:t>
      </w:r>
      <w:r w:rsidR="00232CCD">
        <w:rPr>
          <w:sz w:val="28"/>
          <w:szCs w:val="28"/>
        </w:rPr>
        <w:t>)</w:t>
      </w:r>
      <w:r w:rsidR="003A77AE">
        <w:rPr>
          <w:sz w:val="28"/>
          <w:szCs w:val="28"/>
        </w:rPr>
        <w:t xml:space="preserve"> et leur importance dépend du type de combustible utilisé.</w:t>
      </w:r>
    </w:p>
    <w:p w:rsidR="00AF7695" w:rsidRPr="00AF7695" w:rsidRDefault="00AF7695" w:rsidP="00AF76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0915"/>
        </w:tabs>
        <w:ind w:left="709" w:right="567"/>
        <w:jc w:val="both"/>
        <w:rPr>
          <w:sz w:val="16"/>
          <w:szCs w:val="16"/>
        </w:rPr>
      </w:pPr>
    </w:p>
    <w:p w:rsidR="00232CCD" w:rsidRDefault="001360F7" w:rsidP="00CB3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24350" cy="3333750"/>
            <wp:effectExtent l="19050" t="0" r="0" b="0"/>
            <wp:docPr id="13" name="Image 13" descr="schema-les-types-de-ch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hema-les-types-de-charbo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0C" w:rsidRPr="005E500C" w:rsidRDefault="005E500C" w:rsidP="00CB3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16"/>
          <w:szCs w:val="16"/>
        </w:rPr>
      </w:pPr>
    </w:p>
    <w:p w:rsidR="00232CCD" w:rsidRDefault="00232CCD" w:rsidP="00232CCD">
      <w:pPr>
        <w:ind w:right="747"/>
        <w:rPr>
          <w:sz w:val="28"/>
          <w:szCs w:val="28"/>
        </w:rPr>
      </w:pPr>
    </w:p>
    <w:p w:rsidR="00EE5289" w:rsidRDefault="00EE5289" w:rsidP="00EE5289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réserves mondiales</w:t>
      </w:r>
    </w:p>
    <w:p w:rsidR="00EE5289" w:rsidRPr="00AD3751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 w:firstLine="360"/>
        <w:rPr>
          <w:rFonts w:ascii="Arial" w:hAnsi="Arial" w:cs="Arial"/>
          <w:b/>
          <w:sz w:val="28"/>
          <w:szCs w:val="28"/>
        </w:rPr>
      </w:pP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p w:rsidR="00EE5289" w:rsidRDefault="001360F7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2200" cy="4400550"/>
            <wp:effectExtent l="19050" t="0" r="0" b="0"/>
            <wp:docPr id="14" name="Image 14" descr="4réserves to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réserves tot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carte précédente montre la répartition géographique des réserves mondiales globales.</w:t>
      </w: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Les deux suivantes précisent les proportions des combustibles les moins pollu</w:t>
      </w:r>
      <w:r w:rsidR="007E53F1">
        <w:rPr>
          <w:sz w:val="28"/>
          <w:szCs w:val="28"/>
        </w:rPr>
        <w:t xml:space="preserve">ants (anthracite et bitumineux) et des autres (lignite et </w:t>
      </w:r>
      <w:proofErr w:type="spellStart"/>
      <w:r w:rsidR="007E53F1">
        <w:rPr>
          <w:sz w:val="28"/>
          <w:szCs w:val="28"/>
        </w:rPr>
        <w:t>sub</w:t>
      </w:r>
      <w:proofErr w:type="spellEnd"/>
      <w:r w:rsidR="007E53F1">
        <w:rPr>
          <w:sz w:val="28"/>
          <w:szCs w:val="28"/>
        </w:rPr>
        <w:t>-bitumineux).</w:t>
      </w:r>
    </w:p>
    <w:p w:rsidR="00EE5289" w:rsidRP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16"/>
          <w:szCs w:val="16"/>
        </w:rPr>
      </w:pPr>
    </w:p>
    <w:p w:rsidR="00EE5289" w:rsidRDefault="001360F7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2114550"/>
            <wp:effectExtent l="19050" t="0" r="0" b="0"/>
            <wp:docPr id="15" name="Image 15" descr="4réserves anthrac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réserves anthrac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28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52750" cy="2095500"/>
            <wp:effectExtent l="19050" t="0" r="0" b="0"/>
            <wp:docPr id="16" name="Image 16" descr="4réserves lign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réserves lign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p w:rsidR="00EE5289" w:rsidRDefault="00EE5289" w:rsidP="00EE5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Il</w:t>
      </w:r>
      <w:r w:rsidR="007E53F1">
        <w:rPr>
          <w:sz w:val="28"/>
          <w:szCs w:val="28"/>
        </w:rPr>
        <w:t xml:space="preserve"> est à noter que, d’après </w:t>
      </w:r>
      <w:r w:rsidR="00E30486">
        <w:rPr>
          <w:sz w:val="28"/>
          <w:szCs w:val="28"/>
        </w:rPr>
        <w:t xml:space="preserve">les statistiques de </w:t>
      </w:r>
      <w:r w:rsidR="007E53F1">
        <w:rPr>
          <w:sz w:val="28"/>
          <w:szCs w:val="28"/>
        </w:rPr>
        <w:t xml:space="preserve">BP et l’IFP, </w:t>
      </w:r>
      <w:r w:rsidR="00E30486">
        <w:rPr>
          <w:sz w:val="28"/>
          <w:szCs w:val="28"/>
        </w:rPr>
        <w:t>le rapport réserves / production annuelle 2012 serait de 109 ans ; et le pic se situerait entre 2030 et 2050 (</w:t>
      </w:r>
      <w:proofErr w:type="spellStart"/>
      <w:r w:rsidR="00E30486">
        <w:rPr>
          <w:sz w:val="28"/>
          <w:szCs w:val="28"/>
        </w:rPr>
        <w:t>ASPO</w:t>
      </w:r>
      <w:proofErr w:type="spellEnd"/>
      <w:r w:rsidR="00E30486">
        <w:rPr>
          <w:sz w:val="28"/>
          <w:szCs w:val="28"/>
        </w:rPr>
        <w:t>).</w:t>
      </w:r>
    </w:p>
    <w:p w:rsidR="00EE5289" w:rsidRDefault="00EE5289" w:rsidP="00232CCD">
      <w:pPr>
        <w:ind w:right="747"/>
        <w:rPr>
          <w:sz w:val="28"/>
          <w:szCs w:val="28"/>
        </w:rPr>
      </w:pPr>
    </w:p>
    <w:p w:rsidR="00037623" w:rsidRPr="00037623" w:rsidRDefault="00037623" w:rsidP="00037623">
      <w:pPr>
        <w:numPr>
          <w:ilvl w:val="0"/>
          <w:numId w:val="15"/>
        </w:num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 w:rsidRPr="00037623">
        <w:rPr>
          <w:rFonts w:ascii="Arial" w:hAnsi="Arial" w:cs="Arial"/>
          <w:b/>
          <w:sz w:val="28"/>
          <w:szCs w:val="28"/>
        </w:rPr>
        <w:t>La consommation mondiale</w:t>
      </w:r>
    </w:p>
    <w:p w:rsidR="00037623" w:rsidRDefault="00037623" w:rsidP="0003762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956C6C" w:rsidRDefault="00956C6C" w:rsidP="0003762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La carte suivante montre la localisation géographique mondiale des utilisateurs de charbon.</w:t>
      </w:r>
    </w:p>
    <w:p w:rsidR="00037623" w:rsidRDefault="00037623" w:rsidP="0003762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On c</w:t>
      </w:r>
      <w:r w:rsidR="007E53F1">
        <w:rPr>
          <w:sz w:val="28"/>
          <w:szCs w:val="28"/>
        </w:rPr>
        <w:t xml:space="preserve">onstate que la Chine contribue </w:t>
      </w:r>
      <w:r>
        <w:rPr>
          <w:sz w:val="28"/>
          <w:szCs w:val="28"/>
        </w:rPr>
        <w:t>à elle seule pour la</w:t>
      </w:r>
      <w:r w:rsidR="007E53F1">
        <w:rPr>
          <w:sz w:val="28"/>
          <w:szCs w:val="28"/>
        </w:rPr>
        <w:t xml:space="preserve"> moitié de la consommation tot</w:t>
      </w:r>
      <w:r>
        <w:rPr>
          <w:sz w:val="28"/>
          <w:szCs w:val="28"/>
        </w:rPr>
        <w:t>ale.</w:t>
      </w:r>
    </w:p>
    <w:p w:rsidR="00072708" w:rsidRDefault="00072708" w:rsidP="0003762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p w:rsidR="00956C6C" w:rsidRDefault="001360F7" w:rsidP="0007270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8350" cy="4210050"/>
            <wp:effectExtent l="19050" t="0" r="0" b="0"/>
            <wp:docPr id="17" name="Image 17" descr="1Cons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onso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08" w:rsidRPr="00072708" w:rsidRDefault="00072708" w:rsidP="0007270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</w:p>
    <w:p w:rsidR="00037623" w:rsidRDefault="00956C6C" w:rsidP="00D57E1B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 w:rsidRPr="00956C6C">
        <w:rPr>
          <w:sz w:val="28"/>
          <w:szCs w:val="28"/>
        </w:rPr>
        <w:t xml:space="preserve">La consommation mondiale </w:t>
      </w:r>
      <w:r>
        <w:rPr>
          <w:sz w:val="28"/>
          <w:szCs w:val="28"/>
        </w:rPr>
        <w:t>de charbon est en constante augmentation comme le montre les deux graphes suivants.</w:t>
      </w:r>
      <w:r w:rsidR="00D57E1B">
        <w:rPr>
          <w:sz w:val="28"/>
          <w:szCs w:val="28"/>
        </w:rPr>
        <w:t xml:space="preserve"> On remarquera l’influence des deux principaux pays émergents (Chine et Inde dans une moindre mesure) dans cette augmentation globale.</w:t>
      </w:r>
    </w:p>
    <w:p w:rsidR="00956C6C" w:rsidRDefault="00956C6C" w:rsidP="0003762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Aucun ralentissement ne semble se dessiner pour l’avenir, ce qui a</w:t>
      </w:r>
      <w:r w:rsidR="00037623">
        <w:rPr>
          <w:sz w:val="28"/>
          <w:szCs w:val="28"/>
        </w:rPr>
        <w:t>ura</w:t>
      </w:r>
      <w:r>
        <w:rPr>
          <w:sz w:val="28"/>
          <w:szCs w:val="28"/>
        </w:rPr>
        <w:t xml:space="preserve"> pour conséquence environnementale un accroissement des émissions de gaz à effet de serre d</w:t>
      </w:r>
      <w:r w:rsidR="00543370">
        <w:rPr>
          <w:sz w:val="28"/>
          <w:szCs w:val="28"/>
        </w:rPr>
        <w:t xml:space="preserve">û </w:t>
      </w:r>
      <w:r>
        <w:rPr>
          <w:sz w:val="28"/>
          <w:szCs w:val="28"/>
        </w:rPr>
        <w:t>à la combustion de cette énergie fossile.</w:t>
      </w:r>
    </w:p>
    <w:p w:rsidR="00956C6C" w:rsidRPr="00D57E1B" w:rsidRDefault="00956C6C" w:rsidP="003B0BD3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7E53F1" w:rsidRDefault="001360F7" w:rsidP="00D57E1B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62300" cy="1581150"/>
            <wp:effectExtent l="19050" t="0" r="0" b="0"/>
            <wp:docPr id="18" name="Image 18" descr="2evolution con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evolution cons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09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38500" cy="1581150"/>
            <wp:effectExtent l="19050" t="0" r="0" b="0"/>
            <wp:docPr id="19" name="Image 19" descr="2evolution conso to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evolution conso top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66B" w:rsidRDefault="00543370" w:rsidP="0054337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 w:rsidRPr="00543370">
        <w:rPr>
          <w:sz w:val="28"/>
          <w:szCs w:val="28"/>
        </w:rPr>
        <w:t>La France est le 26</w:t>
      </w:r>
      <w:r w:rsidRPr="00543370">
        <w:rPr>
          <w:sz w:val="28"/>
          <w:szCs w:val="28"/>
          <w:vertAlign w:val="superscript"/>
        </w:rPr>
        <w:t>ème</w:t>
      </w:r>
      <w:r w:rsidRPr="00543370">
        <w:rPr>
          <w:sz w:val="28"/>
          <w:szCs w:val="28"/>
        </w:rPr>
        <w:t xml:space="preserve"> consommateur mondial.</w:t>
      </w:r>
    </w:p>
    <w:p w:rsidR="00D57E1B" w:rsidRPr="00D57E1B" w:rsidRDefault="00D57E1B" w:rsidP="0054337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1" w:color="auto"/>
        </w:pBdr>
        <w:ind w:left="709" w:right="567"/>
        <w:rPr>
          <w:sz w:val="16"/>
          <w:szCs w:val="16"/>
        </w:rPr>
      </w:pPr>
    </w:p>
    <w:p w:rsidR="00037623" w:rsidRPr="00037623" w:rsidRDefault="00037623" w:rsidP="0032766B">
      <w:pPr>
        <w:ind w:right="567"/>
        <w:rPr>
          <w:rFonts w:ascii="Arial" w:hAnsi="Arial" w:cs="Arial"/>
          <w:b/>
          <w:sz w:val="28"/>
          <w:szCs w:val="28"/>
        </w:rPr>
      </w:pPr>
    </w:p>
    <w:p w:rsidR="00037623" w:rsidRDefault="00037623" w:rsidP="0003762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La production mondiale</w:t>
      </w:r>
    </w:p>
    <w:p w:rsidR="00037623" w:rsidRDefault="00037623" w:rsidP="00037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037623" w:rsidRDefault="0032766B" w:rsidP="0032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carte suivante montre la localisation géographique mondiale des producteurs de charbon.</w:t>
      </w:r>
    </w:p>
    <w:p w:rsidR="0032766B" w:rsidRPr="0032766B" w:rsidRDefault="00DC32BC" w:rsidP="00D21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>La Chine, est le premier producteur mondial</w:t>
      </w:r>
      <w:r w:rsidR="003276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mais </w:t>
      </w:r>
      <w:r w:rsidR="0032766B">
        <w:rPr>
          <w:sz w:val="28"/>
          <w:szCs w:val="28"/>
        </w:rPr>
        <w:t>n’est cependant pas</w:t>
      </w:r>
      <w:r>
        <w:rPr>
          <w:sz w:val="28"/>
          <w:szCs w:val="28"/>
        </w:rPr>
        <w:t xml:space="preserve"> autosuffisante ; suivie par les </w:t>
      </w:r>
      <w:proofErr w:type="spellStart"/>
      <w:r>
        <w:rPr>
          <w:sz w:val="28"/>
          <w:szCs w:val="28"/>
        </w:rPr>
        <w:t>Etats</w:t>
      </w:r>
      <w:proofErr w:type="spellEnd"/>
      <w:r>
        <w:rPr>
          <w:sz w:val="28"/>
          <w:szCs w:val="28"/>
        </w:rPr>
        <w:t xml:space="preserve"> Unis.</w:t>
      </w:r>
    </w:p>
    <w:p w:rsidR="00F34BE9" w:rsidRPr="00DC32BC" w:rsidRDefault="00F34BE9" w:rsidP="00037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</w:p>
    <w:p w:rsidR="00F34BE9" w:rsidRDefault="001360F7" w:rsidP="00037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248400" cy="4495800"/>
            <wp:effectExtent l="19050" t="0" r="0" b="0"/>
            <wp:docPr id="20" name="Image 20" descr="3productio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production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3B" w:rsidRPr="00DC32BC" w:rsidRDefault="00D2183B" w:rsidP="000376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16"/>
          <w:szCs w:val="16"/>
        </w:rPr>
      </w:pPr>
    </w:p>
    <w:p w:rsidR="0032766B" w:rsidRDefault="0032766B" w:rsidP="0032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Les</w:t>
      </w:r>
      <w:r w:rsidR="00543370">
        <w:rPr>
          <w:sz w:val="28"/>
          <w:szCs w:val="28"/>
        </w:rPr>
        <w:t xml:space="preserve"> deux graphes suivants montrent l’évolution de la production mondiale de charbon, en constante augmentation, pour pouvoir fournir une demande de plus en </w:t>
      </w:r>
      <w:r w:rsidR="00D57E1B">
        <w:rPr>
          <w:sz w:val="28"/>
          <w:szCs w:val="28"/>
        </w:rPr>
        <w:t>plus im</w:t>
      </w:r>
      <w:r w:rsidR="00F646CF">
        <w:rPr>
          <w:sz w:val="28"/>
          <w:szCs w:val="28"/>
        </w:rPr>
        <w:t>portante de ces produits, et la production des</w:t>
      </w:r>
      <w:r w:rsidR="00D57E1B">
        <w:rPr>
          <w:sz w:val="28"/>
          <w:szCs w:val="28"/>
        </w:rPr>
        <w:t xml:space="preserve"> principaux producteurs mondiaux.</w:t>
      </w:r>
    </w:p>
    <w:p w:rsidR="00543370" w:rsidRPr="00DC32BC" w:rsidRDefault="00543370" w:rsidP="0032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</w:p>
    <w:p w:rsidR="00F34BE9" w:rsidRDefault="001360F7" w:rsidP="0032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143250" cy="1581150"/>
            <wp:effectExtent l="19050" t="0" r="0" b="0"/>
            <wp:docPr id="21" name="Image 21" descr="3evolution prod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evolution produc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BE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240000" cy="1563488"/>
            <wp:effectExtent l="19050" t="0" r="0" b="0"/>
            <wp:docPr id="22" name="Image 22" descr="3evolution production to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evolution production top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70" w:rsidRPr="00DC32BC" w:rsidRDefault="00543370" w:rsidP="00543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16"/>
          <w:szCs w:val="16"/>
        </w:rPr>
      </w:pPr>
    </w:p>
    <w:p w:rsidR="00DC32BC" w:rsidRPr="00DC32BC" w:rsidRDefault="00543370" w:rsidP="00DC32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lastRenderedPageBreak/>
        <w:t>La France a arrêté sa production nationale en 2004.</w:t>
      </w:r>
    </w:p>
    <w:p w:rsidR="00EE5289" w:rsidRPr="006F5D97" w:rsidRDefault="00EE5289" w:rsidP="006F5D97">
      <w:pPr>
        <w:rPr>
          <w:sz w:val="28"/>
          <w:szCs w:val="28"/>
        </w:rPr>
      </w:pPr>
    </w:p>
    <w:p w:rsidR="00543370" w:rsidRDefault="00543370" w:rsidP="009040D2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flux charbonniers</w:t>
      </w:r>
    </w:p>
    <w:p w:rsidR="00543370" w:rsidRDefault="00543370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</w:p>
    <w:p w:rsidR="00543370" w:rsidRDefault="009040D2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Les combustibles solides sont  malcommodes à transporter et donc voyagent peu.</w:t>
      </w:r>
    </w:p>
    <w:p w:rsidR="00417CF3" w:rsidRDefault="00417CF3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9040D2" w:rsidRDefault="009040D2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  <w:r>
        <w:rPr>
          <w:sz w:val="28"/>
          <w:szCs w:val="28"/>
        </w:rPr>
        <w:t>Les exportations de charbon représentent environ 13% de la production mondiale totale.</w:t>
      </w:r>
    </w:p>
    <w:p w:rsidR="00417CF3" w:rsidRDefault="00417CF3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9040D2" w:rsidRDefault="009040D2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L’essentiel de ces exportations proviennent d’Australie et d’Indonésie en direction principalement de la Chine, comme </w:t>
      </w:r>
      <w:proofErr w:type="gramStart"/>
      <w:r>
        <w:rPr>
          <w:sz w:val="28"/>
          <w:szCs w:val="28"/>
        </w:rPr>
        <w:t>le</w:t>
      </w:r>
      <w:proofErr w:type="gramEnd"/>
      <w:r>
        <w:rPr>
          <w:sz w:val="28"/>
          <w:szCs w:val="28"/>
        </w:rPr>
        <w:t xml:space="preserve"> montre la carte ci-dessous.</w:t>
      </w:r>
    </w:p>
    <w:p w:rsidR="009040D2" w:rsidRDefault="009040D2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417CF3" w:rsidRPr="009040D2" w:rsidRDefault="00417CF3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rPr>
          <w:sz w:val="28"/>
          <w:szCs w:val="28"/>
        </w:rPr>
      </w:pPr>
    </w:p>
    <w:p w:rsidR="000315E3" w:rsidRDefault="001360F7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419850" cy="4457700"/>
            <wp:effectExtent l="19050" t="0" r="0" b="0"/>
            <wp:docPr id="23" name="Image 23" descr="netl_eric_shuster_sankey3_c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etl_eric_shuster_sankey3_coa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D2" w:rsidRDefault="009040D2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center"/>
        <w:rPr>
          <w:sz w:val="28"/>
          <w:szCs w:val="28"/>
        </w:rPr>
      </w:pPr>
    </w:p>
    <w:p w:rsidR="00232CCD" w:rsidRPr="006F5D97" w:rsidRDefault="00232CCD" w:rsidP="00904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ind w:left="709" w:right="567"/>
        <w:jc w:val="both"/>
        <w:rPr>
          <w:sz w:val="28"/>
          <w:szCs w:val="28"/>
        </w:rPr>
      </w:pPr>
    </w:p>
    <w:sectPr w:rsidR="00232CCD" w:rsidRPr="006F5D97" w:rsidSect="001D2A7F">
      <w:headerReference w:type="default" r:id="rId28"/>
      <w:footerReference w:type="even" r:id="rId29"/>
      <w:footerReference w:type="default" r:id="rId30"/>
      <w:pgSz w:w="11906" w:h="16838" w:code="9"/>
      <w:pgMar w:top="326" w:right="193" w:bottom="851" w:left="193" w:header="8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0A2" w:rsidRDefault="00E140A2">
      <w:r>
        <w:separator/>
      </w:r>
    </w:p>
  </w:endnote>
  <w:endnote w:type="continuationSeparator" w:id="0">
    <w:p w:rsidR="00E140A2" w:rsidRDefault="00E14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A1" w:rsidRDefault="00EE52A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9A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9A1" w:rsidRDefault="00A659A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9AA" w:rsidRDefault="008679AA" w:rsidP="008679AA">
    <w:pPr>
      <w:pStyle w:val="Pieddepage"/>
      <w:tabs>
        <w:tab w:val="clear" w:pos="4536"/>
        <w:tab w:val="clear" w:pos="9072"/>
        <w:tab w:val="center" w:pos="4511"/>
        <w:tab w:val="left" w:pos="7110"/>
        <w:tab w:val="right" w:pos="10283"/>
      </w:tabs>
      <w:rPr>
        <w:rFonts w:ascii="Arial" w:hAnsi="Arial" w:cs="Arial"/>
      </w:rPr>
    </w:pPr>
  </w:p>
  <w:p w:rsidR="008679AA" w:rsidRDefault="008679AA" w:rsidP="00C54A07">
    <w:pPr>
      <w:pStyle w:val="Pieddepage"/>
      <w:tabs>
        <w:tab w:val="clear" w:pos="4536"/>
        <w:tab w:val="clear" w:pos="9072"/>
        <w:tab w:val="center" w:pos="4511"/>
        <w:tab w:val="left" w:pos="5670"/>
        <w:tab w:val="left" w:pos="7110"/>
        <w:tab w:val="right" w:pos="10283"/>
      </w:tabs>
      <w:ind w:left="-142" w:right="-104"/>
      <w:rPr>
        <w:rFonts w:ascii="Arial" w:hAnsi="Arial" w:cs="Arial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>Enjeux énergétiques mondiaux</w:t>
    </w:r>
    <w:r>
      <w:rPr>
        <w:rFonts w:ascii="Arial" w:hAnsi="Arial" w:cs="Arial"/>
        <w:b/>
        <w:sz w:val="40"/>
        <w:szCs w:val="40"/>
      </w:rPr>
      <w:t> </w:t>
    </w:r>
    <w:r>
      <w:rPr>
        <w:rFonts w:ascii="Arial" w:hAnsi="Arial" w:cs="Arial"/>
      </w:rPr>
      <w:t xml:space="preserve">                    </w:t>
    </w:r>
    <w:r w:rsidR="00C54A07">
      <w:rPr>
        <w:rFonts w:ascii="Arial" w:hAnsi="Arial" w:cs="Arial"/>
      </w:rPr>
      <w:t xml:space="preserve"> </w:t>
    </w:r>
    <w:r w:rsidR="00AF7695">
      <w:rPr>
        <w:rFonts w:ascii="Arial" w:hAnsi="Arial" w:cs="Arial"/>
      </w:rPr>
      <w:t xml:space="preserve">    Juin</w:t>
    </w:r>
    <w:r>
      <w:rPr>
        <w:rFonts w:ascii="Arial" w:hAnsi="Arial" w:cs="Arial"/>
      </w:rPr>
      <w:t xml:space="preserve"> 2014                                       </w:t>
    </w:r>
    <w:r w:rsidR="00AF7695">
      <w:rPr>
        <w:rFonts w:ascii="Arial" w:hAnsi="Arial" w:cs="Arial"/>
      </w:rPr>
      <w:t xml:space="preserve">  </w:t>
    </w:r>
    <w:r>
      <w:rPr>
        <w:rFonts w:ascii="Arial" w:hAnsi="Arial" w:cs="Arial"/>
      </w:rPr>
      <w:t xml:space="preserve">    </w:t>
    </w:r>
    <w:r w:rsidR="00C54A07">
      <w:rPr>
        <w:rFonts w:ascii="Arial" w:hAnsi="Arial" w:cs="Arial"/>
      </w:rPr>
      <w:t xml:space="preserve">      </w:t>
    </w:r>
    <w:r>
      <w:rPr>
        <w:rFonts w:ascii="Arial" w:hAnsi="Arial" w:cs="Arial"/>
      </w:rPr>
      <w:t>BRUNEL Isabelle</w:t>
    </w:r>
  </w:p>
  <w:p w:rsidR="008679AA" w:rsidRDefault="008679AA" w:rsidP="00C54A07">
    <w:pPr>
      <w:pStyle w:val="Pieddepage"/>
      <w:tabs>
        <w:tab w:val="clear" w:pos="4536"/>
        <w:tab w:val="clear" w:pos="9072"/>
        <w:tab w:val="left" w:pos="5670"/>
        <w:tab w:val="left" w:pos="6804"/>
      </w:tabs>
      <w:ind w:left="-142"/>
      <w:rPr>
        <w:sz w:val="28"/>
      </w:rPr>
    </w:pPr>
    <w:r>
      <w:rPr>
        <w:rFonts w:ascii="Arial" w:hAnsi="Arial" w:cs="Arial"/>
      </w:rPr>
      <w:t xml:space="preserve">   </w:t>
    </w:r>
    <w:r w:rsidR="00C54A07">
      <w:rPr>
        <w:rFonts w:ascii="Arial" w:hAnsi="Arial" w:cs="Arial"/>
      </w:rPr>
      <w:t xml:space="preserve">Les </w:t>
    </w:r>
    <w:r w:rsidR="006235D1">
      <w:rPr>
        <w:rFonts w:ascii="Arial" w:hAnsi="Arial" w:cs="Arial"/>
      </w:rPr>
      <w:t>énergies_1_</w:t>
    </w:r>
    <w:r w:rsidR="00C54A07">
      <w:rPr>
        <w:rFonts w:ascii="Arial" w:hAnsi="Arial" w:cs="Arial"/>
      </w:rPr>
      <w:t>Le charbon</w:t>
    </w:r>
    <w:r w:rsidR="00A866C0">
      <w:rPr>
        <w:rFonts w:ascii="Arial" w:hAnsi="Arial" w:cs="Arial"/>
      </w:rPr>
      <w:t xml:space="preserve">                  </w:t>
    </w:r>
    <w:r w:rsidR="00C54A07">
      <w:rPr>
        <w:rFonts w:ascii="Arial" w:hAnsi="Arial" w:cs="Arial"/>
      </w:rPr>
      <w:t xml:space="preserve">            </w:t>
    </w:r>
    <w:r>
      <w:rPr>
        <w:rFonts w:ascii="Arial" w:hAnsi="Arial" w:cs="Arial"/>
      </w:rPr>
      <w:t xml:space="preserve">Page </w:t>
    </w:r>
    <w:r w:rsidR="00EE52AB">
      <w:rPr>
        <w:rFonts w:ascii="Arial" w:hAnsi="Arial" w:cs="Arial"/>
      </w:rPr>
      <w:fldChar w:fldCharType="begin"/>
    </w:r>
    <w:r>
      <w:rPr>
        <w:rFonts w:ascii="Arial" w:hAnsi="Arial" w:cs="Arial"/>
      </w:rPr>
      <w:instrText xml:space="preserve"> PAGE </w:instrText>
    </w:r>
    <w:r w:rsidR="00EE52AB">
      <w:rPr>
        <w:rFonts w:ascii="Arial" w:hAnsi="Arial" w:cs="Arial"/>
      </w:rPr>
      <w:fldChar w:fldCharType="separate"/>
    </w:r>
    <w:r w:rsidR="005719A9">
      <w:rPr>
        <w:rFonts w:ascii="Arial" w:hAnsi="Arial" w:cs="Arial"/>
        <w:noProof/>
      </w:rPr>
      <w:t>6</w:t>
    </w:r>
    <w:r w:rsidR="00EE52A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sur </w:t>
    </w:r>
    <w:r w:rsidR="00EE52AB" w:rsidRPr="005E72CC">
      <w:rPr>
        <w:rFonts w:ascii="Arial" w:hAnsi="Arial" w:cs="Arial"/>
      </w:rPr>
      <w:fldChar w:fldCharType="begin"/>
    </w:r>
    <w:r w:rsidRPr="005E72CC">
      <w:rPr>
        <w:rFonts w:ascii="Arial" w:hAnsi="Arial" w:cs="Arial"/>
      </w:rPr>
      <w:instrText xml:space="preserve"> NUMPAGES </w:instrText>
    </w:r>
    <w:r w:rsidR="00EE52AB" w:rsidRPr="005E72CC">
      <w:rPr>
        <w:rFonts w:ascii="Arial" w:hAnsi="Arial" w:cs="Arial"/>
      </w:rPr>
      <w:fldChar w:fldCharType="separate"/>
    </w:r>
    <w:r w:rsidR="005719A9">
      <w:rPr>
        <w:rFonts w:ascii="Arial" w:hAnsi="Arial" w:cs="Arial"/>
        <w:noProof/>
      </w:rPr>
      <w:t>6</w:t>
    </w:r>
    <w:r w:rsidR="00EE52AB" w:rsidRPr="005E72CC">
      <w:rPr>
        <w:rFonts w:ascii="Arial" w:hAnsi="Arial" w:cs="Arial"/>
      </w:rPr>
      <w:fldChar w:fldCharType="end"/>
    </w:r>
    <w:r w:rsidRPr="005E72CC">
      <w:rPr>
        <w:rFonts w:ascii="Arial" w:hAnsi="Arial" w:cs="Arial"/>
      </w:rPr>
      <w:t xml:space="preserve">                              </w:t>
    </w:r>
    <w:r>
      <w:rPr>
        <w:rFonts w:ascii="Arial" w:hAnsi="Arial" w:cs="Arial"/>
      </w:rPr>
      <w:t xml:space="preserve">             </w:t>
    </w:r>
    <w:r w:rsidR="006235D1">
      <w:rPr>
        <w:rFonts w:ascii="Arial" w:hAnsi="Arial" w:cs="Arial"/>
      </w:rPr>
      <w:t xml:space="preserve">     </w:t>
    </w:r>
    <w:proofErr w:type="spellStart"/>
    <w:r w:rsidR="00EA199B">
      <w:rPr>
        <w:rFonts w:ascii="Arial" w:hAnsi="Arial" w:cs="Arial"/>
      </w:rPr>
      <w:t>PAWLAK</w:t>
    </w:r>
    <w:proofErr w:type="spellEnd"/>
    <w:r w:rsidR="00EA199B">
      <w:rPr>
        <w:rFonts w:ascii="Arial" w:hAnsi="Arial" w:cs="Arial"/>
      </w:rPr>
      <w:t xml:space="preserve"> Ph</w:t>
    </w:r>
    <w:r w:rsidRPr="005E72CC">
      <w:rPr>
        <w:rFonts w:ascii="Arial" w:hAnsi="Arial" w:cs="Arial"/>
      </w:rPr>
      <w:t>ilippe</w:t>
    </w:r>
  </w:p>
  <w:p w:rsidR="008679AA" w:rsidRDefault="008679A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0A2" w:rsidRDefault="00E140A2">
      <w:r>
        <w:separator/>
      </w:r>
    </w:p>
  </w:footnote>
  <w:footnote w:type="continuationSeparator" w:id="0">
    <w:p w:rsidR="00E140A2" w:rsidRDefault="00E140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748" w:rsidRPr="00B807D6" w:rsidRDefault="002B6450" w:rsidP="002B6450">
    <w:pPr>
      <w:pStyle w:val="En-tte"/>
      <w:tabs>
        <w:tab w:val="left" w:pos="142"/>
      </w:tabs>
      <w:spacing w:before="120"/>
      <w:ind w:left="-142" w:right="38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sz w:val="44"/>
        <w:szCs w:val="44"/>
      </w:rPr>
      <w:t xml:space="preserve">    </w:t>
    </w:r>
    <w:r w:rsidR="005719A9">
      <w:rPr>
        <w:noProof/>
      </w:rPr>
      <w:drawing>
        <wp:inline distT="0" distB="0" distL="0" distR="0">
          <wp:extent cx="1200150" cy="694823"/>
          <wp:effectExtent l="19050" t="0" r="0" b="0"/>
          <wp:docPr id="24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948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719A9">
      <w:rPr>
        <w:rFonts w:ascii="Arial" w:hAnsi="Arial" w:cs="Arial"/>
        <w:b/>
        <w:sz w:val="44"/>
        <w:szCs w:val="44"/>
      </w:rPr>
      <w:t xml:space="preserve">        </w:t>
    </w:r>
    <w:r w:rsidR="00B8033C" w:rsidRPr="00C938EC">
      <w:rPr>
        <w:rFonts w:ascii="Arial" w:hAnsi="Arial" w:cs="Arial"/>
        <w:sz w:val="36"/>
        <w:szCs w:val="36"/>
      </w:rPr>
      <w:t>E</w:t>
    </w:r>
    <w:r w:rsidR="005719A9">
      <w:rPr>
        <w:rFonts w:ascii="Arial" w:hAnsi="Arial" w:cs="Arial"/>
        <w:sz w:val="36"/>
        <w:szCs w:val="36"/>
      </w:rPr>
      <w:t>nseignement Technologique Transversal</w:t>
    </w:r>
    <w:r w:rsidR="00B8033C" w:rsidRPr="00C938EC">
      <w:rPr>
        <w:rFonts w:ascii="Arial" w:hAnsi="Arial" w:cs="Arial"/>
        <w:sz w:val="44"/>
        <w:szCs w:val="44"/>
      </w:rPr>
      <w:t xml:space="preserve"> </w:t>
    </w:r>
    <w:r w:rsidR="00B8033C">
      <w:rPr>
        <w:rFonts w:ascii="Arial" w:hAnsi="Arial" w:cs="Arial"/>
        <w:sz w:val="44"/>
        <w:szCs w:val="44"/>
      </w:rPr>
      <w:t xml:space="preserve"> </w:t>
    </w:r>
    <w:r w:rsidR="00B8033C" w:rsidRPr="00C938EC">
      <w:rPr>
        <w:rFonts w:ascii="Arial" w:hAnsi="Arial" w:cs="Arial"/>
        <w:sz w:val="44"/>
        <w:szCs w:val="44"/>
      </w:rPr>
      <w:t xml:space="preserve"> </w:t>
    </w:r>
    <w:r w:rsidR="00AF7695">
      <w:rPr>
        <w:rFonts w:ascii="Arial" w:hAnsi="Arial" w:cs="Arial"/>
        <w:sz w:val="44"/>
        <w:szCs w:val="44"/>
      </w:rPr>
      <w:t xml:space="preserve">  </w:t>
    </w:r>
    <w:r w:rsidR="00B8033C">
      <w:rPr>
        <w:rFonts w:ascii="Arial" w:hAnsi="Arial" w:cs="Arial"/>
        <w:sz w:val="44"/>
        <w:szCs w:val="44"/>
      </w:rPr>
      <w:t xml:space="preserve"> </w:t>
    </w:r>
    <w:r w:rsidR="00B8033C" w:rsidRPr="00C938EC">
      <w:rPr>
        <w:rFonts w:ascii="Arial" w:hAnsi="Arial" w:cs="Arial"/>
        <w:sz w:val="44"/>
        <w:szCs w:val="44"/>
      </w:rPr>
      <w:t xml:space="preserve">  </w:t>
    </w:r>
    <w:r w:rsidR="00866D48">
      <w:rPr>
        <w:rFonts w:ascii="Arial" w:hAnsi="Arial" w:cs="Arial"/>
        <w:b/>
        <w:sz w:val="44"/>
        <w:szCs w:val="44"/>
      </w:rPr>
      <w:t xml:space="preserve">     </w:t>
    </w:r>
    <w:r w:rsidR="009C2490">
      <w:rPr>
        <w:rFonts w:ascii="Arial" w:hAnsi="Arial" w:cs="Arial"/>
        <w:b/>
        <w:sz w:val="44"/>
        <w:szCs w:val="44"/>
      </w:rPr>
      <w:t xml:space="preserve"> </w:t>
    </w:r>
    <w:r>
      <w:rPr>
        <w:rFonts w:ascii="Arial" w:hAnsi="Arial" w:cs="Arial"/>
        <w:b/>
        <w:sz w:val="44"/>
        <w:szCs w:val="44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075"/>
    <w:multiLevelType w:val="hybridMultilevel"/>
    <w:tmpl w:val="2C2C182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63A10"/>
    <w:multiLevelType w:val="hybridMultilevel"/>
    <w:tmpl w:val="706E9B84"/>
    <w:lvl w:ilvl="0" w:tplc="95CE7EDE">
      <w:start w:val="47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2">
    <w:nsid w:val="04100BE8"/>
    <w:multiLevelType w:val="hybridMultilevel"/>
    <w:tmpl w:val="4BDA51EE"/>
    <w:lvl w:ilvl="0" w:tplc="B38A2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83326F"/>
    <w:multiLevelType w:val="hybridMultilevel"/>
    <w:tmpl w:val="5734E85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F46211"/>
    <w:multiLevelType w:val="hybridMultilevel"/>
    <w:tmpl w:val="3500C39E"/>
    <w:lvl w:ilvl="0" w:tplc="32F6620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ADA17C0"/>
    <w:multiLevelType w:val="hybridMultilevel"/>
    <w:tmpl w:val="A596DD64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F409E4"/>
    <w:multiLevelType w:val="hybridMultilevel"/>
    <w:tmpl w:val="46E0580A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97747B6"/>
    <w:multiLevelType w:val="hybridMultilevel"/>
    <w:tmpl w:val="8EFE2FA8"/>
    <w:lvl w:ilvl="0" w:tplc="040C000F">
      <w:start w:val="1"/>
      <w:numFmt w:val="decimal"/>
      <w:lvlText w:val="%1."/>
      <w:lvlJc w:val="left"/>
      <w:pPr>
        <w:ind w:left="1789" w:hanging="360"/>
      </w:pPr>
    </w:lvl>
    <w:lvl w:ilvl="1" w:tplc="040C0019" w:tentative="1">
      <w:start w:val="1"/>
      <w:numFmt w:val="lowerLetter"/>
      <w:lvlText w:val="%2."/>
      <w:lvlJc w:val="left"/>
      <w:pPr>
        <w:ind w:left="2509" w:hanging="360"/>
      </w:pPr>
    </w:lvl>
    <w:lvl w:ilvl="2" w:tplc="040C001B" w:tentative="1">
      <w:start w:val="1"/>
      <w:numFmt w:val="lowerRoman"/>
      <w:lvlText w:val="%3."/>
      <w:lvlJc w:val="right"/>
      <w:pPr>
        <w:ind w:left="3229" w:hanging="180"/>
      </w:pPr>
    </w:lvl>
    <w:lvl w:ilvl="3" w:tplc="040C000F" w:tentative="1">
      <w:start w:val="1"/>
      <w:numFmt w:val="decimal"/>
      <w:lvlText w:val="%4."/>
      <w:lvlJc w:val="left"/>
      <w:pPr>
        <w:ind w:left="3949" w:hanging="360"/>
      </w:pPr>
    </w:lvl>
    <w:lvl w:ilvl="4" w:tplc="040C0019" w:tentative="1">
      <w:start w:val="1"/>
      <w:numFmt w:val="lowerLetter"/>
      <w:lvlText w:val="%5."/>
      <w:lvlJc w:val="left"/>
      <w:pPr>
        <w:ind w:left="4669" w:hanging="360"/>
      </w:pPr>
    </w:lvl>
    <w:lvl w:ilvl="5" w:tplc="040C001B" w:tentative="1">
      <w:start w:val="1"/>
      <w:numFmt w:val="lowerRoman"/>
      <w:lvlText w:val="%6."/>
      <w:lvlJc w:val="right"/>
      <w:pPr>
        <w:ind w:left="5389" w:hanging="180"/>
      </w:pPr>
    </w:lvl>
    <w:lvl w:ilvl="6" w:tplc="040C000F" w:tentative="1">
      <w:start w:val="1"/>
      <w:numFmt w:val="decimal"/>
      <w:lvlText w:val="%7."/>
      <w:lvlJc w:val="left"/>
      <w:pPr>
        <w:ind w:left="6109" w:hanging="360"/>
      </w:pPr>
    </w:lvl>
    <w:lvl w:ilvl="7" w:tplc="040C0019" w:tentative="1">
      <w:start w:val="1"/>
      <w:numFmt w:val="lowerLetter"/>
      <w:lvlText w:val="%8."/>
      <w:lvlJc w:val="left"/>
      <w:pPr>
        <w:ind w:left="6829" w:hanging="360"/>
      </w:pPr>
    </w:lvl>
    <w:lvl w:ilvl="8" w:tplc="040C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40C92D44"/>
    <w:multiLevelType w:val="hybridMultilevel"/>
    <w:tmpl w:val="DF50B50E"/>
    <w:lvl w:ilvl="0" w:tplc="60169C90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2947558"/>
    <w:multiLevelType w:val="hybridMultilevel"/>
    <w:tmpl w:val="5D2A715A"/>
    <w:lvl w:ilvl="0" w:tplc="023C3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292D16"/>
    <w:multiLevelType w:val="hybridMultilevel"/>
    <w:tmpl w:val="B8D0B3A0"/>
    <w:lvl w:ilvl="0" w:tplc="81D08EFC">
      <w:start w:val="1"/>
      <w:numFmt w:val="decimal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DF5033E"/>
    <w:multiLevelType w:val="hybridMultilevel"/>
    <w:tmpl w:val="47B43456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E1D79B0"/>
    <w:multiLevelType w:val="hybridMultilevel"/>
    <w:tmpl w:val="A612A00A"/>
    <w:lvl w:ilvl="0" w:tplc="D134706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85733A"/>
    <w:multiLevelType w:val="hybridMultilevel"/>
    <w:tmpl w:val="6E7C05CE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EF27A68"/>
    <w:multiLevelType w:val="hybridMultilevel"/>
    <w:tmpl w:val="39EEC9CC"/>
    <w:lvl w:ilvl="0" w:tplc="7B3AD23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12328B3"/>
    <w:multiLevelType w:val="hybridMultilevel"/>
    <w:tmpl w:val="3CF62BB6"/>
    <w:lvl w:ilvl="0" w:tplc="7A1AA230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11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5"/>
  </w:num>
  <w:num w:numId="11">
    <w:abstractNumId w:val="7"/>
  </w:num>
  <w:num w:numId="12">
    <w:abstractNumId w:val="13"/>
  </w:num>
  <w:num w:numId="13">
    <w:abstractNumId w:val="6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noPunctuationKerning/>
  <w:characterSpacingControl w:val="doNotCompress"/>
  <w:hdrShapeDefaults>
    <o:shapedefaults v:ext="edit" spidmax="12290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F2748"/>
    <w:rsid w:val="00001D8B"/>
    <w:rsid w:val="000107F6"/>
    <w:rsid w:val="000315E3"/>
    <w:rsid w:val="00037623"/>
    <w:rsid w:val="00054159"/>
    <w:rsid w:val="00057742"/>
    <w:rsid w:val="00064AD9"/>
    <w:rsid w:val="00064FDE"/>
    <w:rsid w:val="00072708"/>
    <w:rsid w:val="000978AA"/>
    <w:rsid w:val="000C5E00"/>
    <w:rsid w:val="000E701C"/>
    <w:rsid w:val="000E747B"/>
    <w:rsid w:val="000E7C71"/>
    <w:rsid w:val="000F6358"/>
    <w:rsid w:val="001116D1"/>
    <w:rsid w:val="00111900"/>
    <w:rsid w:val="00121ADF"/>
    <w:rsid w:val="001360F7"/>
    <w:rsid w:val="00143E02"/>
    <w:rsid w:val="001456CA"/>
    <w:rsid w:val="00157958"/>
    <w:rsid w:val="00180B6B"/>
    <w:rsid w:val="0019287B"/>
    <w:rsid w:val="00195ADC"/>
    <w:rsid w:val="001A59F8"/>
    <w:rsid w:val="001B0C07"/>
    <w:rsid w:val="001D2A7F"/>
    <w:rsid w:val="001E19AC"/>
    <w:rsid w:val="001F39A4"/>
    <w:rsid w:val="001F39EE"/>
    <w:rsid w:val="00214376"/>
    <w:rsid w:val="00217762"/>
    <w:rsid w:val="00225A06"/>
    <w:rsid w:val="00232CCD"/>
    <w:rsid w:val="00233368"/>
    <w:rsid w:val="002642E6"/>
    <w:rsid w:val="00290C34"/>
    <w:rsid w:val="00296B63"/>
    <w:rsid w:val="002975E0"/>
    <w:rsid w:val="002A3128"/>
    <w:rsid w:val="002A54DF"/>
    <w:rsid w:val="002B0DE6"/>
    <w:rsid w:val="002B6450"/>
    <w:rsid w:val="002B6AA8"/>
    <w:rsid w:val="002B7203"/>
    <w:rsid w:val="002C70BD"/>
    <w:rsid w:val="002E3500"/>
    <w:rsid w:val="002E5688"/>
    <w:rsid w:val="002E7A23"/>
    <w:rsid w:val="00316168"/>
    <w:rsid w:val="003250E3"/>
    <w:rsid w:val="00327409"/>
    <w:rsid w:val="0032766B"/>
    <w:rsid w:val="00327BFF"/>
    <w:rsid w:val="00347932"/>
    <w:rsid w:val="00363A22"/>
    <w:rsid w:val="00371E09"/>
    <w:rsid w:val="003728A2"/>
    <w:rsid w:val="0038066F"/>
    <w:rsid w:val="0038579C"/>
    <w:rsid w:val="003A77AE"/>
    <w:rsid w:val="003B0BD3"/>
    <w:rsid w:val="003C20AD"/>
    <w:rsid w:val="003E01A8"/>
    <w:rsid w:val="003F3F10"/>
    <w:rsid w:val="00403B1A"/>
    <w:rsid w:val="00417CF3"/>
    <w:rsid w:val="004209AD"/>
    <w:rsid w:val="00426402"/>
    <w:rsid w:val="0043402B"/>
    <w:rsid w:val="004378B4"/>
    <w:rsid w:val="004473FC"/>
    <w:rsid w:val="0047648F"/>
    <w:rsid w:val="004946D0"/>
    <w:rsid w:val="004A3EA8"/>
    <w:rsid w:val="004A693B"/>
    <w:rsid w:val="004B04A1"/>
    <w:rsid w:val="004B0829"/>
    <w:rsid w:val="004B109D"/>
    <w:rsid w:val="004B2639"/>
    <w:rsid w:val="004B4E34"/>
    <w:rsid w:val="004D2B4E"/>
    <w:rsid w:val="004D3103"/>
    <w:rsid w:val="004D3FC9"/>
    <w:rsid w:val="004D508B"/>
    <w:rsid w:val="005212BF"/>
    <w:rsid w:val="00532625"/>
    <w:rsid w:val="00534C00"/>
    <w:rsid w:val="00543370"/>
    <w:rsid w:val="0055188A"/>
    <w:rsid w:val="00556A01"/>
    <w:rsid w:val="005572E1"/>
    <w:rsid w:val="00562773"/>
    <w:rsid w:val="005719A9"/>
    <w:rsid w:val="005722D2"/>
    <w:rsid w:val="005867D3"/>
    <w:rsid w:val="00595696"/>
    <w:rsid w:val="005A2AC0"/>
    <w:rsid w:val="005A64E8"/>
    <w:rsid w:val="005E05C9"/>
    <w:rsid w:val="005E500C"/>
    <w:rsid w:val="00604D50"/>
    <w:rsid w:val="00607BA1"/>
    <w:rsid w:val="006210B0"/>
    <w:rsid w:val="006235D1"/>
    <w:rsid w:val="006522AE"/>
    <w:rsid w:val="0069096D"/>
    <w:rsid w:val="0069538F"/>
    <w:rsid w:val="00696665"/>
    <w:rsid w:val="006A3837"/>
    <w:rsid w:val="006B5100"/>
    <w:rsid w:val="006D5E53"/>
    <w:rsid w:val="006F1107"/>
    <w:rsid w:val="006F46C1"/>
    <w:rsid w:val="006F5D97"/>
    <w:rsid w:val="007026B9"/>
    <w:rsid w:val="007271BB"/>
    <w:rsid w:val="00732698"/>
    <w:rsid w:val="007456F8"/>
    <w:rsid w:val="00780869"/>
    <w:rsid w:val="007872AF"/>
    <w:rsid w:val="007A43DB"/>
    <w:rsid w:val="007B4D1D"/>
    <w:rsid w:val="007B4E31"/>
    <w:rsid w:val="007B5CA1"/>
    <w:rsid w:val="007C0063"/>
    <w:rsid w:val="007C12F4"/>
    <w:rsid w:val="007C2435"/>
    <w:rsid w:val="007C4341"/>
    <w:rsid w:val="007E3AA3"/>
    <w:rsid w:val="007E53F1"/>
    <w:rsid w:val="007F0531"/>
    <w:rsid w:val="007F47ED"/>
    <w:rsid w:val="007F7C08"/>
    <w:rsid w:val="008023A7"/>
    <w:rsid w:val="00803C35"/>
    <w:rsid w:val="00805407"/>
    <w:rsid w:val="00820958"/>
    <w:rsid w:val="00830090"/>
    <w:rsid w:val="008300C7"/>
    <w:rsid w:val="00831B67"/>
    <w:rsid w:val="00841FE4"/>
    <w:rsid w:val="00842080"/>
    <w:rsid w:val="00846052"/>
    <w:rsid w:val="00854705"/>
    <w:rsid w:val="00857C8C"/>
    <w:rsid w:val="00866D48"/>
    <w:rsid w:val="008679AA"/>
    <w:rsid w:val="00882F84"/>
    <w:rsid w:val="00883FDD"/>
    <w:rsid w:val="00884A73"/>
    <w:rsid w:val="008A48CA"/>
    <w:rsid w:val="008B0882"/>
    <w:rsid w:val="008C37BD"/>
    <w:rsid w:val="008C5008"/>
    <w:rsid w:val="008E13B9"/>
    <w:rsid w:val="008E784A"/>
    <w:rsid w:val="008F63F6"/>
    <w:rsid w:val="009040D2"/>
    <w:rsid w:val="00904153"/>
    <w:rsid w:val="00920EF2"/>
    <w:rsid w:val="00932367"/>
    <w:rsid w:val="0094244C"/>
    <w:rsid w:val="00956C6C"/>
    <w:rsid w:val="0096088A"/>
    <w:rsid w:val="00963721"/>
    <w:rsid w:val="0098498E"/>
    <w:rsid w:val="009916B7"/>
    <w:rsid w:val="00991792"/>
    <w:rsid w:val="009A2A29"/>
    <w:rsid w:val="009B5F28"/>
    <w:rsid w:val="009C2490"/>
    <w:rsid w:val="009E112C"/>
    <w:rsid w:val="00A12965"/>
    <w:rsid w:val="00A12A1B"/>
    <w:rsid w:val="00A54717"/>
    <w:rsid w:val="00A659A1"/>
    <w:rsid w:val="00A834BA"/>
    <w:rsid w:val="00A866C0"/>
    <w:rsid w:val="00A95809"/>
    <w:rsid w:val="00AC76FE"/>
    <w:rsid w:val="00AD206D"/>
    <w:rsid w:val="00AD3751"/>
    <w:rsid w:val="00AD7C13"/>
    <w:rsid w:val="00AE1431"/>
    <w:rsid w:val="00AF13E5"/>
    <w:rsid w:val="00AF7695"/>
    <w:rsid w:val="00B031AB"/>
    <w:rsid w:val="00B04FA9"/>
    <w:rsid w:val="00B14453"/>
    <w:rsid w:val="00B237D1"/>
    <w:rsid w:val="00B64F2E"/>
    <w:rsid w:val="00B66D21"/>
    <w:rsid w:val="00B8033C"/>
    <w:rsid w:val="00B807D6"/>
    <w:rsid w:val="00B8545D"/>
    <w:rsid w:val="00BA0B35"/>
    <w:rsid w:val="00BB51FE"/>
    <w:rsid w:val="00BC2B63"/>
    <w:rsid w:val="00BD16EC"/>
    <w:rsid w:val="00BD1C32"/>
    <w:rsid w:val="00BE3CE1"/>
    <w:rsid w:val="00BF5450"/>
    <w:rsid w:val="00C042AF"/>
    <w:rsid w:val="00C22524"/>
    <w:rsid w:val="00C3532B"/>
    <w:rsid w:val="00C4083E"/>
    <w:rsid w:val="00C51C68"/>
    <w:rsid w:val="00C54A07"/>
    <w:rsid w:val="00C70D50"/>
    <w:rsid w:val="00C72FC2"/>
    <w:rsid w:val="00C91E6D"/>
    <w:rsid w:val="00C94A14"/>
    <w:rsid w:val="00C95E87"/>
    <w:rsid w:val="00CA0485"/>
    <w:rsid w:val="00CA186D"/>
    <w:rsid w:val="00CA6DD9"/>
    <w:rsid w:val="00CB3AF1"/>
    <w:rsid w:val="00CB523B"/>
    <w:rsid w:val="00CC26E4"/>
    <w:rsid w:val="00CF2748"/>
    <w:rsid w:val="00CF5C89"/>
    <w:rsid w:val="00D2183B"/>
    <w:rsid w:val="00D261BA"/>
    <w:rsid w:val="00D34627"/>
    <w:rsid w:val="00D402E4"/>
    <w:rsid w:val="00D41680"/>
    <w:rsid w:val="00D512BA"/>
    <w:rsid w:val="00D551D2"/>
    <w:rsid w:val="00D55EC4"/>
    <w:rsid w:val="00D57E1B"/>
    <w:rsid w:val="00D71650"/>
    <w:rsid w:val="00D748D0"/>
    <w:rsid w:val="00D81234"/>
    <w:rsid w:val="00DA22B8"/>
    <w:rsid w:val="00DC2DC7"/>
    <w:rsid w:val="00DC32BC"/>
    <w:rsid w:val="00DD65DE"/>
    <w:rsid w:val="00DF5726"/>
    <w:rsid w:val="00DF7F34"/>
    <w:rsid w:val="00DF7F81"/>
    <w:rsid w:val="00E1368F"/>
    <w:rsid w:val="00E140A2"/>
    <w:rsid w:val="00E30486"/>
    <w:rsid w:val="00E30664"/>
    <w:rsid w:val="00E46C33"/>
    <w:rsid w:val="00E5360D"/>
    <w:rsid w:val="00E54452"/>
    <w:rsid w:val="00E62573"/>
    <w:rsid w:val="00E70AB4"/>
    <w:rsid w:val="00EA199B"/>
    <w:rsid w:val="00EA4E20"/>
    <w:rsid w:val="00EB5BE0"/>
    <w:rsid w:val="00ED4631"/>
    <w:rsid w:val="00EE5289"/>
    <w:rsid w:val="00EE52AB"/>
    <w:rsid w:val="00F1020D"/>
    <w:rsid w:val="00F34BE9"/>
    <w:rsid w:val="00F533DD"/>
    <w:rsid w:val="00F57625"/>
    <w:rsid w:val="00F646CF"/>
    <w:rsid w:val="00F745A6"/>
    <w:rsid w:val="00FA3337"/>
    <w:rsid w:val="00FB0538"/>
    <w:rsid w:val="00FC6F43"/>
    <w:rsid w:val="00FC72B6"/>
    <w:rsid w:val="00FD6A89"/>
    <w:rsid w:val="00FD7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D8B"/>
    <w:rPr>
      <w:sz w:val="24"/>
      <w:szCs w:val="24"/>
    </w:rPr>
  </w:style>
  <w:style w:type="paragraph" w:styleId="Titre1">
    <w:name w:val="heading 1"/>
    <w:basedOn w:val="Normal"/>
    <w:next w:val="Normal"/>
    <w:qFormat/>
    <w:rsid w:val="00001D8B"/>
    <w:pPr>
      <w:keepNext/>
      <w:ind w:left="-540" w:right="-468"/>
      <w:jc w:val="center"/>
      <w:outlineLvl w:val="0"/>
    </w:pPr>
    <w:rPr>
      <w:rFonts w:ascii="Arial" w:hAnsi="Arial" w:cs="Arial"/>
      <w:b/>
      <w:bCs/>
      <w:sz w:val="48"/>
    </w:rPr>
  </w:style>
  <w:style w:type="paragraph" w:styleId="Titre2">
    <w:name w:val="heading 2"/>
    <w:basedOn w:val="Normal"/>
    <w:next w:val="Normal"/>
    <w:qFormat/>
    <w:rsid w:val="00001D8B"/>
    <w:pPr>
      <w:keepNext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qFormat/>
    <w:rsid w:val="00001D8B"/>
    <w:pPr>
      <w:keepNext/>
      <w:jc w:val="center"/>
      <w:outlineLvl w:val="2"/>
    </w:pPr>
    <w:rPr>
      <w:rFonts w:ascii="Arial" w:hAnsi="Arial" w:cs="Arial"/>
      <w:b/>
      <w:bCs/>
      <w:color w:val="FF0000"/>
      <w:sz w:val="96"/>
    </w:rPr>
  </w:style>
  <w:style w:type="paragraph" w:styleId="Titre4">
    <w:name w:val="heading 4"/>
    <w:basedOn w:val="Normal"/>
    <w:next w:val="Normal"/>
    <w:qFormat/>
    <w:rsid w:val="00001D8B"/>
    <w:pPr>
      <w:keepNext/>
      <w:outlineLvl w:val="3"/>
    </w:pPr>
    <w:rPr>
      <w:rFonts w:ascii="Arial" w:hAnsi="Arial" w:cs="Arial"/>
      <w:b/>
      <w:bCs/>
    </w:rPr>
  </w:style>
  <w:style w:type="paragraph" w:styleId="Titre5">
    <w:name w:val="heading 5"/>
    <w:basedOn w:val="Normal"/>
    <w:next w:val="Normal"/>
    <w:qFormat/>
    <w:rsid w:val="00001D8B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itre6">
    <w:name w:val="heading 6"/>
    <w:basedOn w:val="Normal"/>
    <w:next w:val="Normal"/>
    <w:qFormat/>
    <w:rsid w:val="00001D8B"/>
    <w:pPr>
      <w:keepNext/>
      <w:ind w:right="-468"/>
      <w:jc w:val="both"/>
      <w:outlineLvl w:val="5"/>
    </w:pPr>
    <w:rPr>
      <w:rFonts w:ascii="Arial" w:hAnsi="Arial" w:cs="Arial"/>
      <w:b/>
      <w:bCs/>
      <w:lang w:val="en-GB"/>
    </w:rPr>
  </w:style>
  <w:style w:type="paragraph" w:styleId="Titre7">
    <w:name w:val="heading 7"/>
    <w:basedOn w:val="Normal"/>
    <w:next w:val="Normal"/>
    <w:qFormat/>
    <w:rsid w:val="00001D8B"/>
    <w:pPr>
      <w:keepNext/>
      <w:ind w:left="-1440" w:right="2674"/>
      <w:outlineLvl w:val="6"/>
    </w:pPr>
    <w:rPr>
      <w:rFonts w:ascii="Arial" w:hAnsi="Arial" w:cs="Arial"/>
      <w:b/>
      <w:bCs/>
    </w:rPr>
  </w:style>
  <w:style w:type="paragraph" w:styleId="Titre8">
    <w:name w:val="heading 8"/>
    <w:basedOn w:val="Normal"/>
    <w:next w:val="Normal"/>
    <w:qFormat/>
    <w:rsid w:val="00001D8B"/>
    <w:pPr>
      <w:keepNext/>
      <w:ind w:right="-468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rsid w:val="00001D8B"/>
    <w:pPr>
      <w:keepNext/>
      <w:ind w:right="-468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001D8B"/>
    <w:pPr>
      <w:jc w:val="center"/>
    </w:pPr>
    <w:rPr>
      <w:rFonts w:ascii="Arial" w:hAnsi="Arial" w:cs="Arial"/>
      <w:b/>
      <w:bCs/>
      <w:sz w:val="52"/>
    </w:rPr>
  </w:style>
  <w:style w:type="paragraph" w:styleId="En-tte">
    <w:name w:val="header"/>
    <w:basedOn w:val="Normal"/>
    <w:semiHidden/>
    <w:rsid w:val="00001D8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001D8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001D8B"/>
  </w:style>
  <w:style w:type="paragraph" w:styleId="Normalcentr">
    <w:name w:val="Block Text"/>
    <w:basedOn w:val="Normal"/>
    <w:semiHidden/>
    <w:rsid w:val="00001D8B"/>
    <w:pPr>
      <w:ind w:left="-180" w:right="-288"/>
      <w:jc w:val="both"/>
    </w:pPr>
  </w:style>
  <w:style w:type="paragraph" w:styleId="Corpsdetexte">
    <w:name w:val="Body Text"/>
    <w:basedOn w:val="Normal"/>
    <w:semiHidden/>
    <w:rsid w:val="00001D8B"/>
    <w:pPr>
      <w:jc w:val="center"/>
    </w:pPr>
  </w:style>
  <w:style w:type="paragraph" w:styleId="Corpsdetexte2">
    <w:name w:val="Body Text 2"/>
    <w:basedOn w:val="Normal"/>
    <w:semiHidden/>
    <w:rsid w:val="00001D8B"/>
    <w:pPr>
      <w:jc w:val="center"/>
    </w:pPr>
    <w:rPr>
      <w:b/>
      <w:bCs/>
      <w:color w:val="FF0000"/>
      <w:sz w:val="20"/>
    </w:rPr>
  </w:style>
  <w:style w:type="paragraph" w:styleId="Corpsdetexte3">
    <w:name w:val="Body Text 3"/>
    <w:basedOn w:val="Normal"/>
    <w:semiHidden/>
    <w:rsid w:val="00001D8B"/>
    <w:pPr>
      <w:jc w:val="center"/>
    </w:pPr>
    <w:rPr>
      <w:b/>
      <w:bCs/>
    </w:rPr>
  </w:style>
  <w:style w:type="character" w:customStyle="1" w:styleId="PieddepageCar">
    <w:name w:val="Pied de page Car"/>
    <w:link w:val="Pieddepage"/>
    <w:uiPriority w:val="99"/>
    <w:rsid w:val="008679AA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3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545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1.2.2.A-E-Les matériaux généralités</vt:lpstr>
    </vt:vector>
  </TitlesOfParts>
  <Company>Domicile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1.2.2.B-E-Les énergies-1-Le charbon</dc:title>
  <dc:subject/>
  <dc:creator>PP</dc:creator>
  <cp:keywords/>
  <cp:lastModifiedBy>Administrateur</cp:lastModifiedBy>
  <cp:revision>6</cp:revision>
  <cp:lastPrinted>2009-01-20T09:28:00Z</cp:lastPrinted>
  <dcterms:created xsi:type="dcterms:W3CDTF">2014-09-04T08:32:00Z</dcterms:created>
  <dcterms:modified xsi:type="dcterms:W3CDTF">2014-10-02T09:05:00Z</dcterms:modified>
</cp:coreProperties>
</file>