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809" w:rsidRPr="00FC72B6" w:rsidRDefault="00A95809" w:rsidP="00FC72B6">
      <w:pPr>
        <w:rPr>
          <w:sz w:val="16"/>
          <w:szCs w:val="16"/>
        </w:rPr>
      </w:pPr>
    </w:p>
    <w:p w:rsidR="00180B6B" w:rsidRDefault="00920EF2" w:rsidP="007E3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66"/>
        <w:ind w:left="709" w:right="605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1</w:t>
      </w:r>
      <w:r w:rsidR="00820958">
        <w:rPr>
          <w:rFonts w:ascii="Arial" w:hAnsi="Arial" w:cs="Arial"/>
          <w:b/>
          <w:sz w:val="40"/>
          <w:szCs w:val="40"/>
        </w:rPr>
        <w:t>.</w:t>
      </w:r>
      <w:r w:rsidR="00B04FA9">
        <w:rPr>
          <w:rFonts w:ascii="Arial" w:hAnsi="Arial" w:cs="Arial"/>
          <w:b/>
          <w:sz w:val="40"/>
          <w:szCs w:val="40"/>
        </w:rPr>
        <w:t>2.2</w:t>
      </w:r>
      <w:proofErr w:type="gramStart"/>
      <w:r w:rsidR="00B04FA9">
        <w:rPr>
          <w:rFonts w:ascii="Arial" w:hAnsi="Arial" w:cs="Arial"/>
          <w:b/>
          <w:sz w:val="40"/>
          <w:szCs w:val="40"/>
        </w:rPr>
        <w:t>.</w:t>
      </w:r>
      <w:r w:rsidR="00A12A1B">
        <w:rPr>
          <w:rFonts w:ascii="Arial" w:hAnsi="Arial" w:cs="Arial"/>
          <w:b/>
          <w:sz w:val="40"/>
          <w:szCs w:val="40"/>
        </w:rPr>
        <w:t>B</w:t>
      </w:r>
      <w:proofErr w:type="gramEnd"/>
      <w:r w:rsidR="00866D48">
        <w:rPr>
          <w:rFonts w:ascii="Arial" w:hAnsi="Arial" w:cs="Arial"/>
          <w:b/>
          <w:sz w:val="40"/>
          <w:szCs w:val="40"/>
        </w:rPr>
        <w:t xml:space="preserve">  </w:t>
      </w:r>
      <w:r w:rsidR="00820958">
        <w:rPr>
          <w:rFonts w:ascii="Arial" w:hAnsi="Arial" w:cs="Arial"/>
          <w:b/>
          <w:sz w:val="40"/>
          <w:szCs w:val="40"/>
        </w:rPr>
        <w:t xml:space="preserve"> </w:t>
      </w:r>
      <w:r w:rsidR="00A12A1B">
        <w:rPr>
          <w:rFonts w:ascii="Arial" w:hAnsi="Arial" w:cs="Arial"/>
          <w:b/>
          <w:sz w:val="40"/>
          <w:szCs w:val="40"/>
        </w:rPr>
        <w:t>Enjeux énergétiques mondiaux</w:t>
      </w:r>
      <w:r w:rsidR="00057742">
        <w:rPr>
          <w:rFonts w:ascii="Arial" w:hAnsi="Arial" w:cs="Arial"/>
          <w:b/>
          <w:sz w:val="40"/>
          <w:szCs w:val="40"/>
        </w:rPr>
        <w:t> :</w:t>
      </w:r>
    </w:p>
    <w:p w:rsidR="00A95809" w:rsidRPr="00B807D6" w:rsidRDefault="000F4F76" w:rsidP="007E3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66"/>
        <w:tabs>
          <w:tab w:val="left" w:pos="10632"/>
          <w:tab w:val="left" w:pos="11340"/>
        </w:tabs>
        <w:ind w:left="709" w:right="605"/>
        <w:jc w:val="center"/>
        <w:rPr>
          <w:rFonts w:ascii="Arial" w:hAnsi="Arial" w:cs="Arial"/>
          <w:b/>
          <w:sz w:val="40"/>
          <w:szCs w:val="40"/>
        </w:rPr>
      </w:pPr>
      <w:proofErr w:type="gramStart"/>
      <w:r>
        <w:rPr>
          <w:rFonts w:ascii="Arial" w:hAnsi="Arial" w:cs="Arial"/>
          <w:b/>
          <w:sz w:val="40"/>
          <w:szCs w:val="40"/>
        </w:rPr>
        <w:t>2 .</w:t>
      </w:r>
      <w:proofErr w:type="gramEnd"/>
      <w:r>
        <w:rPr>
          <w:rFonts w:ascii="Arial" w:hAnsi="Arial" w:cs="Arial"/>
          <w:b/>
          <w:sz w:val="40"/>
          <w:szCs w:val="40"/>
        </w:rPr>
        <w:t xml:space="preserve"> </w:t>
      </w:r>
      <w:r w:rsidR="003250E3">
        <w:rPr>
          <w:rFonts w:ascii="Arial" w:hAnsi="Arial" w:cs="Arial"/>
          <w:b/>
          <w:sz w:val="40"/>
          <w:szCs w:val="40"/>
        </w:rPr>
        <w:t>L</w:t>
      </w:r>
      <w:r w:rsidR="003D69F9">
        <w:rPr>
          <w:rFonts w:ascii="Arial" w:hAnsi="Arial" w:cs="Arial"/>
          <w:b/>
          <w:sz w:val="40"/>
          <w:szCs w:val="40"/>
        </w:rPr>
        <w:t>e pétrole</w:t>
      </w:r>
    </w:p>
    <w:p w:rsidR="00991792" w:rsidRPr="00FC72B6" w:rsidRDefault="00991792" w:rsidP="007E3AA3">
      <w:pPr>
        <w:ind w:left="709" w:right="605"/>
        <w:jc w:val="center"/>
        <w:rPr>
          <w:rFonts w:ascii="Arial" w:hAnsi="Arial" w:cs="Arial"/>
          <w:b/>
          <w:sz w:val="16"/>
          <w:szCs w:val="16"/>
        </w:rPr>
      </w:pPr>
    </w:p>
    <w:p w:rsidR="00290C34" w:rsidRDefault="003D69F9" w:rsidP="00DA50BE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formation du pétrole</w:t>
      </w:r>
    </w:p>
    <w:p w:rsidR="009A2A29" w:rsidRDefault="009A2A29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</w:p>
    <w:p w:rsidR="007E3AA3" w:rsidRDefault="007C5A02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86250" cy="2266950"/>
            <wp:effectExtent l="19050" t="0" r="0" b="0"/>
            <wp:docPr id="3" name="Image 3" descr="systeme-petro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steme-petroli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AF" w:rsidRDefault="003D69F9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Le pétrole</w:t>
      </w:r>
      <w:r w:rsidR="009916B7">
        <w:rPr>
          <w:sz w:val="28"/>
          <w:szCs w:val="28"/>
        </w:rPr>
        <w:t xml:space="preserve"> est </w:t>
      </w:r>
      <w:r w:rsidR="00A834BA">
        <w:rPr>
          <w:sz w:val="28"/>
          <w:szCs w:val="28"/>
        </w:rPr>
        <w:t>un combustible fossile</w:t>
      </w:r>
      <w:r>
        <w:rPr>
          <w:sz w:val="28"/>
          <w:szCs w:val="28"/>
        </w:rPr>
        <w:t xml:space="preserve"> liquide constitué d’un mélange d’hydrocarbures</w:t>
      </w:r>
      <w:r w:rsidR="007872AF">
        <w:rPr>
          <w:sz w:val="28"/>
          <w:szCs w:val="28"/>
        </w:rPr>
        <w:t>.</w:t>
      </w:r>
      <w:r w:rsidR="00A834BA">
        <w:rPr>
          <w:sz w:val="28"/>
          <w:szCs w:val="28"/>
        </w:rPr>
        <w:t xml:space="preserve"> </w:t>
      </w:r>
    </w:p>
    <w:p w:rsidR="00D81234" w:rsidRDefault="007872AF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 </w:t>
      </w:r>
      <w:r w:rsidR="00DA50BE">
        <w:rPr>
          <w:sz w:val="28"/>
          <w:szCs w:val="28"/>
        </w:rPr>
        <w:t>formation résulte de la</w:t>
      </w:r>
      <w:r w:rsidR="003D69F9">
        <w:rPr>
          <w:sz w:val="28"/>
          <w:szCs w:val="28"/>
        </w:rPr>
        <w:t xml:space="preserve"> décomposition par la chaleur, en l’absence d’oxygène, de matières organiques (plancton, algues…) contenues dans des roches mères</w:t>
      </w:r>
      <w:r w:rsidR="007E3AA3">
        <w:rPr>
          <w:sz w:val="28"/>
          <w:szCs w:val="28"/>
        </w:rPr>
        <w:t>.</w:t>
      </w:r>
    </w:p>
    <w:p w:rsidR="00BC2B63" w:rsidRDefault="003D69F9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Une fois formé, le pétrol</w:t>
      </w:r>
      <w:r w:rsidR="007E40CD">
        <w:rPr>
          <w:sz w:val="28"/>
          <w:szCs w:val="28"/>
        </w:rPr>
        <w:t>e migre vers la surface et constitue</w:t>
      </w:r>
      <w:r>
        <w:rPr>
          <w:sz w:val="28"/>
          <w:szCs w:val="28"/>
        </w:rPr>
        <w:t xml:space="preserve"> des gisements</w:t>
      </w:r>
      <w:r w:rsidR="00BA6B06">
        <w:rPr>
          <w:sz w:val="28"/>
          <w:szCs w:val="28"/>
        </w:rPr>
        <w:t xml:space="preserve"> lorsqu’il est arrêté par une couche géologique imperméable.</w:t>
      </w:r>
    </w:p>
    <w:p w:rsidR="00BA6B06" w:rsidRPr="00BA6B06" w:rsidRDefault="00BA6B06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16"/>
          <w:szCs w:val="16"/>
        </w:rPr>
      </w:pPr>
    </w:p>
    <w:p w:rsidR="00D551D2" w:rsidRPr="00FC72B6" w:rsidRDefault="00D551D2" w:rsidP="007E3AA3">
      <w:pPr>
        <w:ind w:left="709" w:right="605"/>
        <w:jc w:val="center"/>
        <w:rPr>
          <w:rFonts w:ascii="Arial" w:hAnsi="Arial" w:cs="Arial"/>
          <w:b/>
          <w:sz w:val="16"/>
          <w:szCs w:val="16"/>
        </w:rPr>
      </w:pPr>
    </w:p>
    <w:p w:rsidR="006F5D97" w:rsidRDefault="006F5D97" w:rsidP="00DA50BE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 w:firstLine="0"/>
        <w:jc w:val="center"/>
        <w:rPr>
          <w:rFonts w:ascii="Arial" w:hAnsi="Arial" w:cs="Arial"/>
          <w:b/>
          <w:sz w:val="28"/>
          <w:szCs w:val="28"/>
        </w:rPr>
      </w:pPr>
      <w:r w:rsidRPr="006F5D97">
        <w:rPr>
          <w:rFonts w:ascii="Arial" w:hAnsi="Arial" w:cs="Arial"/>
          <w:b/>
          <w:sz w:val="28"/>
          <w:szCs w:val="28"/>
        </w:rPr>
        <w:t>L’extraction et le transport</w:t>
      </w:r>
    </w:p>
    <w:p w:rsidR="006F5D97" w:rsidRDefault="006F5D97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rFonts w:ascii="Arial" w:hAnsi="Arial" w:cs="Arial"/>
          <w:b/>
          <w:sz w:val="28"/>
          <w:szCs w:val="28"/>
        </w:rPr>
      </w:pPr>
    </w:p>
    <w:p w:rsidR="006F5D97" w:rsidRDefault="007C5A02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66900" cy="1447800"/>
            <wp:effectExtent l="19050" t="0" r="0" b="0"/>
            <wp:docPr id="4" name="Image 4" descr="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D2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66950" cy="1447800"/>
            <wp:effectExtent l="19050" t="0" r="0" b="0"/>
            <wp:docPr id="5" name="Image 5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dex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15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90750" cy="1447800"/>
            <wp:effectExtent l="19050" t="0" r="0" b="0"/>
            <wp:docPr id="6" name="Image 6" descr="p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CD" w:rsidRDefault="00DA50BE" w:rsidP="007E40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Le pétrole est exploité par des installations de pompage terrestres (derricks…) ou par des plateformes pour le pétrole « off shore ».</w:t>
      </w:r>
    </w:p>
    <w:p w:rsidR="0066655C" w:rsidRPr="0066655C" w:rsidRDefault="0066655C" w:rsidP="007E40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sz w:val="16"/>
          <w:szCs w:val="16"/>
        </w:rPr>
      </w:pPr>
    </w:p>
    <w:p w:rsidR="00BC2B63" w:rsidRDefault="00BC2B63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S</w:t>
      </w:r>
      <w:r w:rsidR="00DA50BE">
        <w:rPr>
          <w:sz w:val="28"/>
          <w:szCs w:val="28"/>
        </w:rPr>
        <w:t>on transport, relativement aisé, est assuré par oléoducs, citernes ou navires pétroliers</w:t>
      </w:r>
      <w:r>
        <w:rPr>
          <w:sz w:val="28"/>
          <w:szCs w:val="28"/>
        </w:rPr>
        <w:t>.</w:t>
      </w:r>
    </w:p>
    <w:p w:rsidR="00B66D21" w:rsidRDefault="007C5A02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85950" cy="1371600"/>
            <wp:effectExtent l="19050" t="0" r="0" b="0"/>
            <wp:docPr id="7" name="Image 7" descr="3402petro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402petroli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9F9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076450" cy="1371600"/>
            <wp:effectExtent l="19050" t="0" r="0" b="0"/>
            <wp:docPr id="8" name="Image 8" descr="715162-train-quitte-gare-triage-rivi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15162-train-quitte-gare-triage-rivie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D21">
        <w:rPr>
          <w:sz w:val="28"/>
          <w:szCs w:val="28"/>
        </w:rPr>
        <w:t xml:space="preserve"> </w:t>
      </w:r>
      <w:r w:rsidR="003D69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52650" cy="1371600"/>
            <wp:effectExtent l="19050" t="0" r="0" b="0"/>
            <wp:docPr id="9" name="Image 9" descr="ff4dee1a1814d6b1a84fbb70ec9932c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f4dee1a1814d6b1a84fbb70ec9932c4_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0BE" w:rsidRPr="00DA50BE" w:rsidRDefault="00DA50BE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sz w:val="16"/>
          <w:szCs w:val="16"/>
        </w:rPr>
      </w:pPr>
    </w:p>
    <w:p w:rsidR="00B8545D" w:rsidRDefault="00B8545D" w:rsidP="00B8545D">
      <w:pPr>
        <w:ind w:right="747"/>
        <w:rPr>
          <w:sz w:val="28"/>
          <w:szCs w:val="28"/>
        </w:rPr>
      </w:pPr>
    </w:p>
    <w:p w:rsidR="00B66D21" w:rsidRDefault="00B66D21" w:rsidP="00BA6B06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Utilisation et impacts environnementaux</w:t>
      </w:r>
    </w:p>
    <w:p w:rsidR="00B66D21" w:rsidRPr="00AD3751" w:rsidRDefault="00B66D21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 w:firstLine="360"/>
        <w:rPr>
          <w:rFonts w:ascii="Arial" w:hAnsi="Arial" w:cs="Arial"/>
          <w:b/>
          <w:sz w:val="28"/>
          <w:szCs w:val="28"/>
        </w:rPr>
      </w:pPr>
    </w:p>
    <w:p w:rsidR="004934EB" w:rsidRDefault="004934EB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On utilise le pétrole comme source d’énergie depuis le début du précédent siècle.</w:t>
      </w:r>
      <w:r w:rsidR="00B66D21">
        <w:rPr>
          <w:sz w:val="28"/>
          <w:szCs w:val="28"/>
        </w:rPr>
        <w:t xml:space="preserve"> </w:t>
      </w:r>
    </w:p>
    <w:p w:rsidR="00097D71" w:rsidRDefault="00097D71" w:rsidP="00097D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C’est la première source d’énergie primaire en importance (30% du total en 2012).</w:t>
      </w:r>
    </w:p>
    <w:p w:rsidR="00B66D21" w:rsidRDefault="00B66D21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De nos jours, l’uti</w:t>
      </w:r>
      <w:r w:rsidR="004934EB">
        <w:rPr>
          <w:sz w:val="28"/>
          <w:szCs w:val="28"/>
        </w:rPr>
        <w:t>lisation principale est dans le domaine des transports qui dépendent à 97% de cette énergie</w:t>
      </w:r>
      <w:r w:rsidR="00A2747B">
        <w:rPr>
          <w:sz w:val="28"/>
          <w:szCs w:val="28"/>
        </w:rPr>
        <w:t xml:space="preserve"> primaire.</w:t>
      </w:r>
    </w:p>
    <w:p w:rsidR="003A77AE" w:rsidRDefault="007C5A02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16"/>
          <w:szCs w:val="16"/>
        </w:rPr>
      </w:pPr>
      <w:r>
        <w:rPr>
          <w:noProof/>
          <w:sz w:val="28"/>
          <w:szCs w:val="28"/>
        </w:rPr>
        <w:drawing>
          <wp:inline distT="0" distB="0" distL="0" distR="0">
            <wp:extent cx="5257800" cy="3219450"/>
            <wp:effectExtent l="19050" t="0" r="0" b="0"/>
            <wp:docPr id="10" name="Image 10" descr="l97-4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97-439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CD" w:rsidRPr="00232CCD" w:rsidRDefault="00232CCD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16"/>
          <w:szCs w:val="16"/>
        </w:rPr>
      </w:pPr>
    </w:p>
    <w:p w:rsidR="004934EB" w:rsidRPr="005E595F" w:rsidRDefault="004934EB" w:rsidP="005E59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 xml:space="preserve">Le pétrole </w:t>
      </w:r>
      <w:r w:rsidR="00A2747B">
        <w:rPr>
          <w:sz w:val="28"/>
          <w:szCs w:val="28"/>
        </w:rPr>
        <w:t xml:space="preserve">propose </w:t>
      </w:r>
      <w:r>
        <w:rPr>
          <w:sz w:val="28"/>
          <w:szCs w:val="28"/>
        </w:rPr>
        <w:t>une gamme de produits de raffin</w:t>
      </w:r>
      <w:r w:rsidR="00A2747B">
        <w:rPr>
          <w:sz w:val="28"/>
          <w:szCs w:val="28"/>
        </w:rPr>
        <w:t>age dans les proportions suivantes :</w:t>
      </w:r>
    </w:p>
    <w:p w:rsidR="004A5EAE" w:rsidRDefault="007C5A02" w:rsidP="00493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572000" cy="3162300"/>
            <wp:effectExtent l="19050" t="0" r="0" b="0"/>
            <wp:docPr id="11" name="Image 11" descr="Utilisation-moyenne-dun-baril-de-pétrole-par-prod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tilisation-moyenne-dun-baril-de-pétrole-par-produi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7B" w:rsidRDefault="00A2747B" w:rsidP="00493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16"/>
          <w:szCs w:val="16"/>
        </w:rPr>
      </w:pPr>
    </w:p>
    <w:p w:rsidR="00A2747B" w:rsidRPr="005E595F" w:rsidRDefault="00A2747B" w:rsidP="005E59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 w:rsidRPr="003A77AE">
        <w:rPr>
          <w:sz w:val="28"/>
          <w:szCs w:val="28"/>
        </w:rPr>
        <w:t>Le charbon est une é</w:t>
      </w:r>
      <w:r>
        <w:rPr>
          <w:sz w:val="28"/>
          <w:szCs w:val="28"/>
        </w:rPr>
        <w:t xml:space="preserve">nergie centralisée, qui est la deuxième </w:t>
      </w:r>
      <w:r w:rsidRPr="003A77AE">
        <w:rPr>
          <w:sz w:val="28"/>
          <w:szCs w:val="28"/>
        </w:rPr>
        <w:t xml:space="preserve"> ém</w:t>
      </w:r>
      <w:r>
        <w:rPr>
          <w:sz w:val="28"/>
          <w:szCs w:val="28"/>
        </w:rPr>
        <w:t xml:space="preserve">ettrice de gaz à effet de </w:t>
      </w:r>
      <w:r w:rsidR="00274FF6">
        <w:rPr>
          <w:sz w:val="28"/>
          <w:szCs w:val="28"/>
        </w:rPr>
        <w:t xml:space="preserve">serre (environ 650 à 860 </w:t>
      </w:r>
      <w:r w:rsidR="00274FF6" w:rsidRPr="009F3E92">
        <w:rPr>
          <w:sz w:val="28"/>
          <w:szCs w:val="28"/>
        </w:rPr>
        <w:t>g</w:t>
      </w:r>
      <w:r w:rsidR="009F3E92">
        <w:rPr>
          <w:sz w:val="28"/>
          <w:szCs w:val="28"/>
          <w:vertAlign w:val="subscript"/>
        </w:rPr>
        <w:t>éq</w:t>
      </w:r>
      <w:r w:rsidR="00274FF6" w:rsidRPr="009F3E92">
        <w:rPr>
          <w:sz w:val="28"/>
          <w:szCs w:val="28"/>
        </w:rPr>
        <w:t>CO</w:t>
      </w:r>
      <w:r w:rsidR="00274FF6" w:rsidRPr="009F3E92">
        <w:rPr>
          <w:sz w:val="28"/>
          <w:szCs w:val="28"/>
          <w:vertAlign w:val="subscript"/>
        </w:rPr>
        <w:t>2</w:t>
      </w:r>
      <w:r w:rsidR="00274FF6">
        <w:rPr>
          <w:sz w:val="28"/>
          <w:szCs w:val="28"/>
        </w:rPr>
        <w:t>/</w:t>
      </w:r>
      <w:r w:rsidR="005E595F" w:rsidRPr="00274FF6">
        <w:rPr>
          <w:sz w:val="28"/>
          <w:szCs w:val="28"/>
        </w:rPr>
        <w:t>kg</w:t>
      </w:r>
      <w:r w:rsidR="00274FF6">
        <w:rPr>
          <w:sz w:val="28"/>
          <w:szCs w:val="28"/>
        </w:rPr>
        <w:t>)</w:t>
      </w:r>
      <w:r w:rsidR="005E595F">
        <w:rPr>
          <w:sz w:val="28"/>
          <w:szCs w:val="28"/>
        </w:rPr>
        <w:t xml:space="preserve">  après le charbon, principalement </w:t>
      </w:r>
      <w:r>
        <w:rPr>
          <w:sz w:val="28"/>
          <w:szCs w:val="28"/>
        </w:rPr>
        <w:t>pendant la phase d’utilisation du cycle de vie  (combustion).</w:t>
      </w:r>
    </w:p>
    <w:p w:rsidR="00232CCD" w:rsidRDefault="00232CCD" w:rsidP="00232CCD">
      <w:pPr>
        <w:ind w:right="747"/>
        <w:rPr>
          <w:sz w:val="28"/>
          <w:szCs w:val="28"/>
        </w:rPr>
      </w:pPr>
    </w:p>
    <w:p w:rsidR="0047648F" w:rsidRDefault="004A5EAE" w:rsidP="00DA50BE">
      <w:pPr>
        <w:numPr>
          <w:ilvl w:val="0"/>
          <w:numId w:val="15"/>
        </w:num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Les réserves</w:t>
      </w:r>
      <w:r w:rsidR="00F34BE9">
        <w:rPr>
          <w:rFonts w:ascii="Arial" w:hAnsi="Arial" w:cs="Arial"/>
          <w:b/>
          <w:sz w:val="28"/>
          <w:szCs w:val="28"/>
        </w:rPr>
        <w:t xml:space="preserve"> mondiale</w:t>
      </w:r>
      <w:r>
        <w:rPr>
          <w:rFonts w:ascii="Arial" w:hAnsi="Arial" w:cs="Arial"/>
          <w:b/>
          <w:sz w:val="28"/>
          <w:szCs w:val="28"/>
        </w:rPr>
        <w:t>s</w:t>
      </w:r>
    </w:p>
    <w:p w:rsidR="004A5EAE" w:rsidRPr="005428D3" w:rsidRDefault="004A5EAE" w:rsidP="004A5EAE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16"/>
          <w:szCs w:val="16"/>
        </w:rPr>
      </w:pPr>
    </w:p>
    <w:p w:rsidR="00B66D21" w:rsidRDefault="007C5A02" w:rsidP="0021349F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4381500"/>
            <wp:effectExtent l="19050" t="0" r="0" b="0"/>
            <wp:docPr id="12" name="Image 12" descr="3 réserve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 réserves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9AD" w:rsidRPr="005428D3" w:rsidRDefault="0066655C" w:rsidP="005428D3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 w:rsidRPr="0066655C">
        <w:rPr>
          <w:sz w:val="28"/>
          <w:szCs w:val="28"/>
        </w:rPr>
        <w:t>Le pétrole est une énergie très mal répartie mondialement, le Moyen Orient représentant environ 62% des réserves prouvées.</w:t>
      </w:r>
    </w:p>
    <w:p w:rsidR="004B109D" w:rsidRDefault="007C5A02" w:rsidP="0021349F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581400" cy="2476500"/>
            <wp:effectExtent l="19050" t="0" r="0" b="0"/>
            <wp:docPr id="13" name="Image 13" descr="Historique_reserves-petr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storique_reserves-petrol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CD" w:rsidRPr="005428D3" w:rsidRDefault="005428D3" w:rsidP="005428D3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 w:rsidRPr="005428D3">
        <w:rPr>
          <w:sz w:val="28"/>
          <w:szCs w:val="28"/>
        </w:rPr>
        <w:t>Le graphe montre</w:t>
      </w:r>
      <w:r>
        <w:rPr>
          <w:sz w:val="28"/>
          <w:szCs w:val="28"/>
        </w:rPr>
        <w:t xml:space="preserve"> l’évolution des réserves mondiales d’un point de vue d’une part  politico-économique et géophysique d’autre part.</w:t>
      </w:r>
    </w:p>
    <w:p w:rsidR="00097D71" w:rsidRPr="00097D71" w:rsidRDefault="00A2747B" w:rsidP="00B231FC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 w:rsidRPr="00097D71">
        <w:rPr>
          <w:sz w:val="28"/>
          <w:szCs w:val="28"/>
        </w:rPr>
        <w:t>Il est à noter que, d’après</w:t>
      </w:r>
      <w:r w:rsidR="00B231FC">
        <w:rPr>
          <w:sz w:val="28"/>
          <w:szCs w:val="28"/>
        </w:rPr>
        <w:t xml:space="preserve"> l’</w:t>
      </w:r>
      <w:proofErr w:type="spellStart"/>
      <w:r w:rsidR="00B231FC">
        <w:rPr>
          <w:sz w:val="28"/>
          <w:szCs w:val="28"/>
        </w:rPr>
        <w:t>IEA</w:t>
      </w:r>
      <w:proofErr w:type="spellEnd"/>
      <w:r w:rsidR="00097D71">
        <w:rPr>
          <w:sz w:val="28"/>
          <w:szCs w:val="28"/>
        </w:rPr>
        <w:t>, le rapport réserves / producti</w:t>
      </w:r>
      <w:r w:rsidR="00B231FC">
        <w:rPr>
          <w:sz w:val="28"/>
          <w:szCs w:val="28"/>
        </w:rPr>
        <w:t>on annuelle de 2012 serait de 41</w:t>
      </w:r>
      <w:r w:rsidR="00097D71">
        <w:rPr>
          <w:sz w:val="28"/>
          <w:szCs w:val="28"/>
        </w:rPr>
        <w:t xml:space="preserve"> ans ; et le</w:t>
      </w:r>
      <w:r w:rsidR="005428D3">
        <w:rPr>
          <w:sz w:val="28"/>
          <w:szCs w:val="28"/>
        </w:rPr>
        <w:t xml:space="preserve"> pic du pétrole a l’allure </w:t>
      </w:r>
      <w:proofErr w:type="gramStart"/>
      <w:r w:rsidR="005428D3">
        <w:rPr>
          <w:sz w:val="28"/>
          <w:szCs w:val="28"/>
        </w:rPr>
        <w:t>d’ un</w:t>
      </w:r>
      <w:proofErr w:type="gramEnd"/>
      <w:r w:rsidR="005428D3">
        <w:rPr>
          <w:sz w:val="28"/>
          <w:szCs w:val="28"/>
        </w:rPr>
        <w:t xml:space="preserve"> « plateau ondulé » qui a été atteint en 2005 (</w:t>
      </w:r>
      <w:proofErr w:type="spellStart"/>
      <w:r w:rsidR="005428D3">
        <w:rPr>
          <w:sz w:val="28"/>
          <w:szCs w:val="28"/>
        </w:rPr>
        <w:t>DoE</w:t>
      </w:r>
      <w:proofErr w:type="spellEnd"/>
      <w:r w:rsidR="005428D3">
        <w:rPr>
          <w:sz w:val="28"/>
          <w:szCs w:val="28"/>
        </w:rPr>
        <w:t>-</w:t>
      </w:r>
      <w:proofErr w:type="spellStart"/>
      <w:r w:rsidR="005428D3">
        <w:rPr>
          <w:sz w:val="28"/>
          <w:szCs w:val="28"/>
        </w:rPr>
        <w:t>ASPO</w:t>
      </w:r>
      <w:proofErr w:type="spellEnd"/>
      <w:r w:rsidR="005428D3">
        <w:rPr>
          <w:sz w:val="28"/>
          <w:szCs w:val="28"/>
        </w:rPr>
        <w:t>)</w:t>
      </w:r>
      <w:r w:rsidR="00B95E92">
        <w:rPr>
          <w:sz w:val="28"/>
          <w:szCs w:val="28"/>
        </w:rPr>
        <w:t>et devrait durer jusqu’en 2020 avant le déclin</w:t>
      </w:r>
      <w:r w:rsidR="005428D3">
        <w:rPr>
          <w:sz w:val="28"/>
          <w:szCs w:val="28"/>
        </w:rPr>
        <w:t>.</w:t>
      </w:r>
    </w:p>
    <w:p w:rsidR="00F34BE9" w:rsidRDefault="00F34BE9" w:rsidP="006F5D97">
      <w:pPr>
        <w:rPr>
          <w:sz w:val="28"/>
          <w:szCs w:val="28"/>
        </w:rPr>
      </w:pPr>
    </w:p>
    <w:p w:rsidR="00F34BE9" w:rsidRDefault="004A5EAE" w:rsidP="00DA50BE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consommation</w:t>
      </w:r>
      <w:r w:rsidR="00F34BE9">
        <w:rPr>
          <w:rFonts w:ascii="Arial" w:hAnsi="Arial" w:cs="Arial"/>
          <w:b/>
          <w:sz w:val="28"/>
          <w:szCs w:val="28"/>
        </w:rPr>
        <w:t xml:space="preserve"> mondiale</w:t>
      </w:r>
    </w:p>
    <w:p w:rsidR="004A5EAE" w:rsidRPr="0078093B" w:rsidRDefault="004A5EAE" w:rsidP="007809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16"/>
          <w:szCs w:val="16"/>
        </w:rPr>
      </w:pPr>
    </w:p>
    <w:p w:rsidR="004A5EAE" w:rsidRPr="0078093B" w:rsidRDefault="0078093B" w:rsidP="007809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Les consommateurs mondiaux sont répartis en trois zones principales : Amérique du Nord, Asie et Europe.</w:t>
      </w:r>
    </w:p>
    <w:p w:rsidR="0021384E" w:rsidRDefault="007C5A02" w:rsidP="00542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286500" cy="4476750"/>
            <wp:effectExtent l="19050" t="0" r="0" b="0"/>
            <wp:docPr id="14" name="Image 14" descr="1 conso jour mondial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 conso jour mondiale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4E" w:rsidRPr="0021384E" w:rsidRDefault="0021384E" w:rsidP="00542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rFonts w:ascii="Arial" w:hAnsi="Arial" w:cs="Arial"/>
          <w:b/>
          <w:sz w:val="16"/>
          <w:szCs w:val="16"/>
        </w:rPr>
      </w:pPr>
    </w:p>
    <w:p w:rsidR="0021384E" w:rsidRDefault="0021384E" w:rsidP="002138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La consommation de pétrole est en augmentation régulière de l’ordre de 1,5 % annuel.</w:t>
      </w:r>
    </w:p>
    <w:p w:rsidR="0021384E" w:rsidRDefault="0021384E" w:rsidP="002138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La demande de produits pétroliers reste très soutenue, en particulier celle des pays émergents.</w:t>
      </w:r>
    </w:p>
    <w:p w:rsidR="0021384E" w:rsidRDefault="0021384E" w:rsidP="002138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Le pétrole étant le deuxième émetteur de gaz à effet de serre après le charbon, le problème</w:t>
      </w:r>
      <w:r w:rsidR="00B417AC">
        <w:rPr>
          <w:sz w:val="28"/>
          <w:szCs w:val="28"/>
        </w:rPr>
        <w:t xml:space="preserve"> du réchauffement climatique sera</w:t>
      </w:r>
      <w:r>
        <w:rPr>
          <w:sz w:val="28"/>
          <w:szCs w:val="28"/>
        </w:rPr>
        <w:t xml:space="preserve"> de plus en plus aigu.</w:t>
      </w:r>
    </w:p>
    <w:p w:rsidR="0021384E" w:rsidRPr="0021384E" w:rsidRDefault="0021384E" w:rsidP="002138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D’autre part, le pétrole est la première énergie primaire à atteindre son pic, ce qui engendrera dans un proche avenir des tensions internationales très vives.</w:t>
      </w:r>
    </w:p>
    <w:p w:rsidR="00F34BE9" w:rsidRDefault="007C5A02" w:rsidP="00542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162300" cy="1581150"/>
            <wp:effectExtent l="19050" t="0" r="0" b="0"/>
            <wp:docPr id="15" name="Image 15" descr="1 conso jour mondiale é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 conso jour mondiale évolut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84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238500" cy="1581150"/>
            <wp:effectExtent l="19050" t="0" r="0" b="0"/>
            <wp:docPr id="16" name="Image 16" descr="1 conso jour mondiale évolution to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 conso jour mondiale évolution top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4E" w:rsidRPr="0021384E" w:rsidRDefault="0021384E" w:rsidP="00542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16"/>
          <w:szCs w:val="16"/>
        </w:rPr>
      </w:pPr>
    </w:p>
    <w:p w:rsidR="0021384E" w:rsidRPr="0021384E" w:rsidRDefault="0078093B" w:rsidP="002138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La France est le 12</w:t>
      </w:r>
      <w:r>
        <w:rPr>
          <w:sz w:val="28"/>
          <w:szCs w:val="28"/>
          <w:vertAlign w:val="superscript"/>
        </w:rPr>
        <w:t>ème</w:t>
      </w:r>
      <w:r>
        <w:rPr>
          <w:sz w:val="28"/>
          <w:szCs w:val="28"/>
        </w:rPr>
        <w:t xml:space="preserve"> consommateur mondial</w:t>
      </w:r>
    </w:p>
    <w:p w:rsidR="00232CCD" w:rsidRDefault="00232CCD" w:rsidP="006F5D97">
      <w:pPr>
        <w:rPr>
          <w:sz w:val="28"/>
          <w:szCs w:val="28"/>
        </w:rPr>
      </w:pPr>
    </w:p>
    <w:p w:rsidR="004A5EAE" w:rsidRDefault="004A5EAE" w:rsidP="004A5EAE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production mondiale</w:t>
      </w:r>
    </w:p>
    <w:p w:rsidR="0021384E" w:rsidRDefault="0021384E" w:rsidP="002138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rFonts w:ascii="Arial" w:hAnsi="Arial" w:cs="Arial"/>
          <w:b/>
          <w:sz w:val="16"/>
          <w:szCs w:val="16"/>
        </w:rPr>
      </w:pPr>
    </w:p>
    <w:p w:rsidR="008D20EB" w:rsidRDefault="008D20EB" w:rsidP="008D2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Le Moyen Orient est le principal producteur de pétrole</w:t>
      </w:r>
      <w:r w:rsidR="002046D1">
        <w:rPr>
          <w:sz w:val="28"/>
          <w:szCs w:val="28"/>
        </w:rPr>
        <w:t xml:space="preserve"> avec une production journalière de l’ordre de 28 </w:t>
      </w:r>
      <w:proofErr w:type="spellStart"/>
      <w:r w:rsidR="002046D1">
        <w:rPr>
          <w:sz w:val="28"/>
          <w:szCs w:val="28"/>
        </w:rPr>
        <w:t>Mbarils</w:t>
      </w:r>
      <w:proofErr w:type="spellEnd"/>
      <w:r w:rsidR="002046D1">
        <w:rPr>
          <w:sz w:val="28"/>
          <w:szCs w:val="28"/>
        </w:rPr>
        <w:t>/j</w:t>
      </w:r>
      <w:r>
        <w:rPr>
          <w:sz w:val="28"/>
          <w:szCs w:val="28"/>
        </w:rPr>
        <w:t>.</w:t>
      </w:r>
    </w:p>
    <w:p w:rsidR="0017362F" w:rsidRDefault="002046D1" w:rsidP="008D2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Cette production représente environ 28% de la production mondiale.</w:t>
      </w:r>
    </w:p>
    <w:p w:rsidR="008D20EB" w:rsidRPr="008D20EB" w:rsidRDefault="008D20EB" w:rsidP="008D2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both"/>
        <w:rPr>
          <w:sz w:val="28"/>
          <w:szCs w:val="28"/>
        </w:rPr>
      </w:pPr>
    </w:p>
    <w:p w:rsidR="00232CCD" w:rsidRDefault="007C5A02" w:rsidP="00097D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305550" cy="4457700"/>
            <wp:effectExtent l="19050" t="0" r="0" b="0"/>
            <wp:docPr id="17" name="Image 17" descr="2 prod jour mondial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 prod jour mondialeb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EB" w:rsidRDefault="008D20EB" w:rsidP="00097D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sz w:val="28"/>
          <w:szCs w:val="28"/>
        </w:rPr>
      </w:pPr>
    </w:p>
    <w:p w:rsidR="00232CCD" w:rsidRDefault="00BA4950" w:rsidP="004A5E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L’</w:t>
      </w:r>
      <w:r w:rsidR="00603EDD">
        <w:rPr>
          <w:sz w:val="28"/>
          <w:szCs w:val="28"/>
        </w:rPr>
        <w:t xml:space="preserve">évolution de la production a </w:t>
      </w:r>
      <w:r>
        <w:rPr>
          <w:sz w:val="28"/>
          <w:szCs w:val="28"/>
        </w:rPr>
        <w:t xml:space="preserve">tendance à arriver sur un maximum (le plateau ondulé) qui oscille autour de 85 </w:t>
      </w:r>
      <w:proofErr w:type="spellStart"/>
      <w:r>
        <w:rPr>
          <w:sz w:val="28"/>
          <w:szCs w:val="28"/>
        </w:rPr>
        <w:t>Mbarils</w:t>
      </w:r>
      <w:proofErr w:type="spellEnd"/>
      <w:r>
        <w:rPr>
          <w:sz w:val="28"/>
          <w:szCs w:val="28"/>
        </w:rPr>
        <w:t>/jour.</w:t>
      </w:r>
    </w:p>
    <w:p w:rsidR="006E16A8" w:rsidRDefault="006E16A8" w:rsidP="004A5E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La ten</w:t>
      </w:r>
      <w:r w:rsidR="00603EDD">
        <w:rPr>
          <w:sz w:val="28"/>
          <w:szCs w:val="28"/>
        </w:rPr>
        <w:t xml:space="preserve">dance de consommation étant en </w:t>
      </w:r>
      <w:r>
        <w:rPr>
          <w:sz w:val="28"/>
          <w:szCs w:val="28"/>
        </w:rPr>
        <w:t xml:space="preserve"> hausse régulière, de nombreuses tensions risquent fort d’apparaître dans un proche avenir.</w:t>
      </w:r>
    </w:p>
    <w:p w:rsidR="00BA4950" w:rsidRDefault="00BA4950" w:rsidP="004A5E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sz w:val="28"/>
          <w:szCs w:val="28"/>
        </w:rPr>
      </w:pPr>
    </w:p>
    <w:p w:rsidR="00BB26F3" w:rsidRDefault="007C5A02" w:rsidP="00173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219450" cy="1581150"/>
            <wp:effectExtent l="19050" t="0" r="0" b="0"/>
            <wp:docPr id="18" name="Image 18" descr="2 prod jour mondiale é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 prod jour mondiale évolutio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200400" cy="1581150"/>
            <wp:effectExtent l="19050" t="0" r="0" b="0"/>
            <wp:docPr id="19" name="Image 19" descr="2 prod jour mondiale évolution to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 prod jour mondiale évolution top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62F" w:rsidRDefault="0017362F" w:rsidP="00173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rFonts w:ascii="Arial" w:hAnsi="Arial" w:cs="Arial"/>
          <w:b/>
          <w:sz w:val="28"/>
          <w:szCs w:val="28"/>
        </w:rPr>
      </w:pPr>
    </w:p>
    <w:p w:rsidR="004A5EAE" w:rsidRPr="006F5D97" w:rsidRDefault="004A5EAE" w:rsidP="006F5D97">
      <w:pPr>
        <w:rPr>
          <w:sz w:val="28"/>
          <w:szCs w:val="28"/>
        </w:rPr>
      </w:pPr>
    </w:p>
    <w:p w:rsidR="00AD3751" w:rsidRDefault="004A5EAE" w:rsidP="00BA4950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Les flux pétroliers</w:t>
      </w:r>
    </w:p>
    <w:p w:rsidR="00BA4950" w:rsidRPr="00B231FC" w:rsidRDefault="00BA4950" w:rsidP="00BA4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16"/>
          <w:szCs w:val="16"/>
        </w:rPr>
      </w:pPr>
    </w:p>
    <w:p w:rsidR="00BA4950" w:rsidRDefault="00BA4950" w:rsidP="00BA4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Le pétrole étant mal ré</w:t>
      </w:r>
      <w:r w:rsidR="00B417AC">
        <w:rPr>
          <w:sz w:val="28"/>
          <w:szCs w:val="28"/>
        </w:rPr>
        <w:t xml:space="preserve">parti géographiquement et </w:t>
      </w:r>
      <w:r>
        <w:rPr>
          <w:sz w:val="28"/>
          <w:szCs w:val="28"/>
        </w:rPr>
        <w:t>assez aisément transportable, sa distribution entraîne des flux d’exportations très importants.</w:t>
      </w:r>
    </w:p>
    <w:p w:rsidR="00BA4950" w:rsidRPr="00BA4950" w:rsidRDefault="00BA4950" w:rsidP="00BA4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Celles-ci représentent environ  </w:t>
      </w:r>
      <w:r w:rsidR="00583409">
        <w:rPr>
          <w:sz w:val="28"/>
          <w:szCs w:val="28"/>
        </w:rPr>
        <w:t>66</w:t>
      </w:r>
      <w:r>
        <w:rPr>
          <w:sz w:val="28"/>
          <w:szCs w:val="28"/>
        </w:rPr>
        <w:t xml:space="preserve">% de la production mondiale totale. </w:t>
      </w:r>
    </w:p>
    <w:p w:rsidR="00B8545D" w:rsidRDefault="007C5A02" w:rsidP="007E40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3981450"/>
            <wp:effectExtent l="19050" t="0" r="0" b="0"/>
            <wp:docPr id="20" name="Image 20" descr="ScesPo-FluxPetrole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esPo-FluxPetrole200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7AE" w:rsidRDefault="00583409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Le très gros volume</w:t>
      </w:r>
      <w:r w:rsidR="00BA4950">
        <w:rPr>
          <w:sz w:val="28"/>
          <w:szCs w:val="28"/>
        </w:rPr>
        <w:t xml:space="preserve"> de ces exportations rend le marché mondial du pétrole </w:t>
      </w:r>
      <w:r w:rsidR="00B231FC">
        <w:rPr>
          <w:sz w:val="28"/>
          <w:szCs w:val="28"/>
        </w:rPr>
        <w:t>très réactif</w:t>
      </w:r>
      <w:r w:rsidR="00BA4950">
        <w:rPr>
          <w:sz w:val="28"/>
          <w:szCs w:val="28"/>
        </w:rPr>
        <w:t xml:space="preserve"> aux événements géopolitiques mondiaux</w:t>
      </w:r>
      <w:r w:rsidR="00B231FC">
        <w:rPr>
          <w:sz w:val="28"/>
          <w:szCs w:val="28"/>
        </w:rPr>
        <w:t>.</w:t>
      </w:r>
    </w:p>
    <w:p w:rsidR="00232CCD" w:rsidRPr="00B231FC" w:rsidRDefault="00232CCD" w:rsidP="00DA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16"/>
          <w:szCs w:val="16"/>
        </w:rPr>
      </w:pPr>
    </w:p>
    <w:p w:rsidR="00BB26F3" w:rsidRPr="006F5D97" w:rsidRDefault="007C5A02" w:rsidP="00A27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43450" cy="3257550"/>
            <wp:effectExtent l="19050" t="0" r="0" b="0"/>
            <wp:docPr id="21" name="Image 21" descr="Pétrole_Evolution p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étrole_Evolution prix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6F3" w:rsidRPr="006F5D97" w:rsidSect="001D2A7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326" w:right="193" w:bottom="851" w:left="193" w:header="8" w:footer="13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3C2" w:rsidRDefault="00AA53C2">
      <w:r>
        <w:separator/>
      </w:r>
    </w:p>
  </w:endnote>
  <w:endnote w:type="continuationSeparator" w:id="0">
    <w:p w:rsidR="00AA53C2" w:rsidRDefault="00AA53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9A1" w:rsidRDefault="004949B5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A659A1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659A1" w:rsidRDefault="00A659A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9AA" w:rsidRDefault="008679AA" w:rsidP="008679AA">
    <w:pPr>
      <w:pStyle w:val="Pieddepage"/>
      <w:tabs>
        <w:tab w:val="clear" w:pos="4536"/>
        <w:tab w:val="clear" w:pos="9072"/>
        <w:tab w:val="center" w:pos="4511"/>
        <w:tab w:val="left" w:pos="7110"/>
        <w:tab w:val="right" w:pos="10283"/>
      </w:tabs>
      <w:rPr>
        <w:rFonts w:ascii="Arial" w:hAnsi="Arial" w:cs="Arial"/>
      </w:rPr>
    </w:pPr>
  </w:p>
  <w:p w:rsidR="008679AA" w:rsidRDefault="008679AA" w:rsidP="0021349F">
    <w:pPr>
      <w:pStyle w:val="Pieddepage"/>
      <w:tabs>
        <w:tab w:val="clear" w:pos="4536"/>
        <w:tab w:val="clear" w:pos="9072"/>
        <w:tab w:val="center" w:pos="4511"/>
        <w:tab w:val="left" w:pos="5670"/>
        <w:tab w:val="left" w:pos="7110"/>
        <w:tab w:val="right" w:pos="10283"/>
      </w:tabs>
      <w:ind w:left="-142" w:right="-104"/>
      <w:rPr>
        <w:rFonts w:ascii="Arial" w:hAnsi="Arial" w:cs="Arial"/>
      </w:rPr>
    </w:pPr>
    <w:r>
      <w:rPr>
        <w:rFonts w:ascii="Arial" w:hAnsi="Arial" w:cs="Arial"/>
      </w:rPr>
      <w:t xml:space="preserve">   </w:t>
    </w:r>
    <w:r w:rsidR="00C54A07">
      <w:rPr>
        <w:rFonts w:ascii="Arial" w:hAnsi="Arial" w:cs="Arial"/>
      </w:rPr>
      <w:t>Enjeux énergétiques mondiaux</w:t>
    </w:r>
    <w:r>
      <w:rPr>
        <w:rFonts w:ascii="Arial" w:hAnsi="Arial" w:cs="Arial"/>
        <w:b/>
        <w:sz w:val="40"/>
        <w:szCs w:val="40"/>
      </w:rPr>
      <w:t> </w:t>
    </w:r>
    <w:r>
      <w:rPr>
        <w:rFonts w:ascii="Arial" w:hAnsi="Arial" w:cs="Arial"/>
      </w:rPr>
      <w:t xml:space="preserve">                    </w:t>
    </w:r>
    <w:r w:rsidR="00C54A07">
      <w:rPr>
        <w:rFonts w:ascii="Arial" w:hAnsi="Arial" w:cs="Arial"/>
      </w:rPr>
      <w:t xml:space="preserve"> </w:t>
    </w:r>
    <w:r w:rsidR="0021349F">
      <w:rPr>
        <w:rFonts w:ascii="Arial" w:hAnsi="Arial" w:cs="Arial"/>
      </w:rPr>
      <w:t xml:space="preserve">    Juin</w:t>
    </w:r>
    <w:r>
      <w:rPr>
        <w:rFonts w:ascii="Arial" w:hAnsi="Arial" w:cs="Arial"/>
      </w:rPr>
      <w:t xml:space="preserve"> 2014     </w:t>
    </w:r>
    <w:r w:rsidR="0021349F">
      <w:rPr>
        <w:rFonts w:ascii="Arial" w:hAnsi="Arial" w:cs="Arial"/>
      </w:rPr>
      <w:t xml:space="preserve">  </w:t>
    </w:r>
    <w:r>
      <w:rPr>
        <w:rFonts w:ascii="Arial" w:hAnsi="Arial" w:cs="Arial"/>
      </w:rPr>
      <w:t xml:space="preserve">                                      </w:t>
    </w:r>
    <w:r w:rsidR="00C54A07">
      <w:rPr>
        <w:rFonts w:ascii="Arial" w:hAnsi="Arial" w:cs="Arial"/>
      </w:rPr>
      <w:t xml:space="preserve">      </w:t>
    </w:r>
    <w:r>
      <w:rPr>
        <w:rFonts w:ascii="Arial" w:hAnsi="Arial" w:cs="Arial"/>
      </w:rPr>
      <w:t>BRUNEL Isabelle</w:t>
    </w:r>
  </w:p>
  <w:p w:rsidR="008679AA" w:rsidRDefault="008679AA" w:rsidP="00C54A07">
    <w:pPr>
      <w:pStyle w:val="Pieddepage"/>
      <w:tabs>
        <w:tab w:val="clear" w:pos="4536"/>
        <w:tab w:val="clear" w:pos="9072"/>
        <w:tab w:val="left" w:pos="5670"/>
        <w:tab w:val="left" w:pos="6804"/>
      </w:tabs>
      <w:ind w:left="-142"/>
      <w:rPr>
        <w:sz w:val="28"/>
      </w:rPr>
    </w:pPr>
    <w:r>
      <w:rPr>
        <w:rFonts w:ascii="Arial" w:hAnsi="Arial" w:cs="Arial"/>
      </w:rPr>
      <w:t xml:space="preserve">   </w:t>
    </w:r>
    <w:r w:rsidR="00C54A07">
      <w:rPr>
        <w:rFonts w:ascii="Arial" w:hAnsi="Arial" w:cs="Arial"/>
      </w:rPr>
      <w:t xml:space="preserve">Les </w:t>
    </w:r>
    <w:r w:rsidR="00D73E6E">
      <w:rPr>
        <w:rFonts w:ascii="Arial" w:hAnsi="Arial" w:cs="Arial"/>
      </w:rPr>
      <w:t>énergies</w:t>
    </w:r>
    <w:r w:rsidR="00C54A07">
      <w:rPr>
        <w:rFonts w:ascii="Arial" w:hAnsi="Arial" w:cs="Arial"/>
      </w:rPr>
      <w:t>_</w:t>
    </w:r>
    <w:r w:rsidR="00D73E6E">
      <w:rPr>
        <w:rFonts w:ascii="Arial" w:hAnsi="Arial" w:cs="Arial"/>
      </w:rPr>
      <w:t>2_Le pétrole</w:t>
    </w:r>
    <w:r w:rsidR="00A866C0">
      <w:rPr>
        <w:rFonts w:ascii="Arial" w:hAnsi="Arial" w:cs="Arial"/>
      </w:rPr>
      <w:t xml:space="preserve">                  </w:t>
    </w:r>
    <w:r w:rsidR="00D73E6E">
      <w:rPr>
        <w:rFonts w:ascii="Arial" w:hAnsi="Arial" w:cs="Arial"/>
      </w:rPr>
      <w:t xml:space="preserve">           </w:t>
    </w:r>
    <w:r w:rsidR="0021349F">
      <w:rPr>
        <w:rFonts w:ascii="Arial" w:hAnsi="Arial" w:cs="Arial"/>
      </w:rPr>
      <w:t xml:space="preserve">  </w:t>
    </w:r>
    <w:r w:rsidR="00C54A07">
      <w:rPr>
        <w:rFonts w:ascii="Arial" w:hAnsi="Arial" w:cs="Arial"/>
      </w:rPr>
      <w:t xml:space="preserve"> </w:t>
    </w:r>
    <w:r>
      <w:rPr>
        <w:rFonts w:ascii="Arial" w:hAnsi="Arial" w:cs="Arial"/>
      </w:rPr>
      <w:t xml:space="preserve">Page </w:t>
    </w:r>
    <w:r w:rsidR="004949B5"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</w:instrText>
    </w:r>
    <w:r w:rsidR="004949B5">
      <w:rPr>
        <w:rFonts w:ascii="Arial" w:hAnsi="Arial" w:cs="Arial"/>
      </w:rPr>
      <w:fldChar w:fldCharType="separate"/>
    </w:r>
    <w:r w:rsidR="00974516">
      <w:rPr>
        <w:rFonts w:ascii="Arial" w:hAnsi="Arial" w:cs="Arial"/>
        <w:noProof/>
      </w:rPr>
      <w:t>1</w:t>
    </w:r>
    <w:r w:rsidR="004949B5"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sur </w:t>
    </w:r>
    <w:r w:rsidR="004949B5" w:rsidRPr="005E72CC">
      <w:rPr>
        <w:rFonts w:ascii="Arial" w:hAnsi="Arial" w:cs="Arial"/>
      </w:rPr>
      <w:fldChar w:fldCharType="begin"/>
    </w:r>
    <w:r w:rsidRPr="005E72CC">
      <w:rPr>
        <w:rFonts w:ascii="Arial" w:hAnsi="Arial" w:cs="Arial"/>
      </w:rPr>
      <w:instrText xml:space="preserve"> NUMPAGES </w:instrText>
    </w:r>
    <w:r w:rsidR="004949B5" w:rsidRPr="005E72CC">
      <w:rPr>
        <w:rFonts w:ascii="Arial" w:hAnsi="Arial" w:cs="Arial"/>
      </w:rPr>
      <w:fldChar w:fldCharType="separate"/>
    </w:r>
    <w:r w:rsidR="00974516">
      <w:rPr>
        <w:rFonts w:ascii="Arial" w:hAnsi="Arial" w:cs="Arial"/>
        <w:noProof/>
      </w:rPr>
      <w:t>6</w:t>
    </w:r>
    <w:r w:rsidR="004949B5" w:rsidRPr="005E72CC">
      <w:rPr>
        <w:rFonts w:ascii="Arial" w:hAnsi="Arial" w:cs="Arial"/>
      </w:rPr>
      <w:fldChar w:fldCharType="end"/>
    </w:r>
    <w:r w:rsidRPr="005E72CC">
      <w:rPr>
        <w:rFonts w:ascii="Arial" w:hAnsi="Arial" w:cs="Arial"/>
      </w:rPr>
      <w:t xml:space="preserve">                              </w:t>
    </w:r>
    <w:r>
      <w:rPr>
        <w:rFonts w:ascii="Arial" w:hAnsi="Arial" w:cs="Arial"/>
      </w:rPr>
      <w:t xml:space="preserve">             </w:t>
    </w:r>
    <w:r w:rsidR="0021349F">
      <w:rPr>
        <w:rFonts w:ascii="Arial" w:hAnsi="Arial" w:cs="Arial"/>
      </w:rPr>
      <w:t xml:space="preserve">     </w:t>
    </w:r>
    <w:proofErr w:type="spellStart"/>
    <w:r w:rsidR="00EA199B">
      <w:rPr>
        <w:rFonts w:ascii="Arial" w:hAnsi="Arial" w:cs="Arial"/>
      </w:rPr>
      <w:t>PAWLAK</w:t>
    </w:r>
    <w:proofErr w:type="spellEnd"/>
    <w:r w:rsidR="00EA199B">
      <w:rPr>
        <w:rFonts w:ascii="Arial" w:hAnsi="Arial" w:cs="Arial"/>
      </w:rPr>
      <w:t xml:space="preserve"> Ph</w:t>
    </w:r>
    <w:r w:rsidRPr="005E72CC">
      <w:rPr>
        <w:rFonts w:ascii="Arial" w:hAnsi="Arial" w:cs="Arial"/>
      </w:rPr>
      <w:t>ilippe</w:t>
    </w:r>
  </w:p>
  <w:p w:rsidR="008679AA" w:rsidRDefault="008679AA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233" w:rsidRDefault="002A123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3C2" w:rsidRDefault="00AA53C2">
      <w:r>
        <w:separator/>
      </w:r>
    </w:p>
  </w:footnote>
  <w:footnote w:type="continuationSeparator" w:id="0">
    <w:p w:rsidR="00AA53C2" w:rsidRDefault="00AA53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233" w:rsidRDefault="002A123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748" w:rsidRPr="00B807D6" w:rsidRDefault="002A1233" w:rsidP="002B6450">
    <w:pPr>
      <w:pStyle w:val="En-tte"/>
      <w:tabs>
        <w:tab w:val="left" w:pos="142"/>
      </w:tabs>
      <w:spacing w:before="120"/>
      <w:ind w:left="-142" w:right="38"/>
      <w:rPr>
        <w:rFonts w:ascii="Arial" w:hAnsi="Arial" w:cs="Arial"/>
        <w:b/>
        <w:sz w:val="44"/>
        <w:szCs w:val="44"/>
      </w:rPr>
    </w:pPr>
    <w:r>
      <w:rPr>
        <w:noProof/>
      </w:rPr>
      <w:drawing>
        <wp:inline distT="0" distB="0" distL="0" distR="0">
          <wp:extent cx="1152000" cy="687484"/>
          <wp:effectExtent l="19050" t="0" r="0" b="0"/>
          <wp:docPr id="22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6874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   </w:t>
    </w:r>
    <w:r>
      <w:rPr>
        <w:rFonts w:ascii="Arial" w:hAnsi="Arial" w:cs="Arial"/>
        <w:sz w:val="36"/>
        <w:szCs w:val="36"/>
      </w:rPr>
      <w:t>Enseignement Technologique Transversal</w:t>
    </w:r>
    <w:r>
      <w:t xml:space="preserve">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233" w:rsidRDefault="002A123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3075"/>
    <w:multiLevelType w:val="hybridMultilevel"/>
    <w:tmpl w:val="2C2C182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63A10"/>
    <w:multiLevelType w:val="hybridMultilevel"/>
    <w:tmpl w:val="706E9B84"/>
    <w:lvl w:ilvl="0" w:tplc="95CE7EDE">
      <w:start w:val="47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940"/>
        </w:tabs>
        <w:ind w:left="29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60"/>
        </w:tabs>
        <w:ind w:left="36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80"/>
        </w:tabs>
        <w:ind w:left="43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100"/>
        </w:tabs>
        <w:ind w:left="51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820"/>
        </w:tabs>
        <w:ind w:left="58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540"/>
        </w:tabs>
        <w:ind w:left="65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60"/>
        </w:tabs>
        <w:ind w:left="72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80"/>
        </w:tabs>
        <w:ind w:left="7980" w:hanging="180"/>
      </w:pPr>
    </w:lvl>
  </w:abstractNum>
  <w:abstractNum w:abstractNumId="2">
    <w:nsid w:val="04100BE8"/>
    <w:multiLevelType w:val="hybridMultilevel"/>
    <w:tmpl w:val="4BDA51EE"/>
    <w:lvl w:ilvl="0" w:tplc="B38A2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83326F"/>
    <w:multiLevelType w:val="hybridMultilevel"/>
    <w:tmpl w:val="5734E85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F46211"/>
    <w:multiLevelType w:val="hybridMultilevel"/>
    <w:tmpl w:val="3500C39E"/>
    <w:lvl w:ilvl="0" w:tplc="32F6620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ADA17C0"/>
    <w:multiLevelType w:val="hybridMultilevel"/>
    <w:tmpl w:val="A596DD64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1F409E4"/>
    <w:multiLevelType w:val="hybridMultilevel"/>
    <w:tmpl w:val="46E0580A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97747B6"/>
    <w:multiLevelType w:val="hybridMultilevel"/>
    <w:tmpl w:val="8EFE2FA8"/>
    <w:lvl w:ilvl="0" w:tplc="040C000F">
      <w:start w:val="1"/>
      <w:numFmt w:val="decimal"/>
      <w:lvlText w:val="%1."/>
      <w:lvlJc w:val="left"/>
      <w:pPr>
        <w:ind w:left="1789" w:hanging="360"/>
      </w:pPr>
    </w:lvl>
    <w:lvl w:ilvl="1" w:tplc="040C0019" w:tentative="1">
      <w:start w:val="1"/>
      <w:numFmt w:val="lowerLetter"/>
      <w:lvlText w:val="%2."/>
      <w:lvlJc w:val="left"/>
      <w:pPr>
        <w:ind w:left="2509" w:hanging="360"/>
      </w:pPr>
    </w:lvl>
    <w:lvl w:ilvl="2" w:tplc="040C001B" w:tentative="1">
      <w:start w:val="1"/>
      <w:numFmt w:val="lowerRoman"/>
      <w:lvlText w:val="%3."/>
      <w:lvlJc w:val="right"/>
      <w:pPr>
        <w:ind w:left="3229" w:hanging="180"/>
      </w:pPr>
    </w:lvl>
    <w:lvl w:ilvl="3" w:tplc="040C000F" w:tentative="1">
      <w:start w:val="1"/>
      <w:numFmt w:val="decimal"/>
      <w:lvlText w:val="%4."/>
      <w:lvlJc w:val="left"/>
      <w:pPr>
        <w:ind w:left="3949" w:hanging="360"/>
      </w:pPr>
    </w:lvl>
    <w:lvl w:ilvl="4" w:tplc="040C0019" w:tentative="1">
      <w:start w:val="1"/>
      <w:numFmt w:val="lowerLetter"/>
      <w:lvlText w:val="%5."/>
      <w:lvlJc w:val="left"/>
      <w:pPr>
        <w:ind w:left="4669" w:hanging="360"/>
      </w:pPr>
    </w:lvl>
    <w:lvl w:ilvl="5" w:tplc="040C001B" w:tentative="1">
      <w:start w:val="1"/>
      <w:numFmt w:val="lowerRoman"/>
      <w:lvlText w:val="%6."/>
      <w:lvlJc w:val="right"/>
      <w:pPr>
        <w:ind w:left="5389" w:hanging="180"/>
      </w:pPr>
    </w:lvl>
    <w:lvl w:ilvl="6" w:tplc="040C000F" w:tentative="1">
      <w:start w:val="1"/>
      <w:numFmt w:val="decimal"/>
      <w:lvlText w:val="%7."/>
      <w:lvlJc w:val="left"/>
      <w:pPr>
        <w:ind w:left="6109" w:hanging="360"/>
      </w:pPr>
    </w:lvl>
    <w:lvl w:ilvl="7" w:tplc="040C0019" w:tentative="1">
      <w:start w:val="1"/>
      <w:numFmt w:val="lowerLetter"/>
      <w:lvlText w:val="%8."/>
      <w:lvlJc w:val="left"/>
      <w:pPr>
        <w:ind w:left="6829" w:hanging="360"/>
      </w:pPr>
    </w:lvl>
    <w:lvl w:ilvl="8" w:tplc="040C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40C92D44"/>
    <w:multiLevelType w:val="hybridMultilevel"/>
    <w:tmpl w:val="DF50B50E"/>
    <w:lvl w:ilvl="0" w:tplc="60169C90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2947558"/>
    <w:multiLevelType w:val="hybridMultilevel"/>
    <w:tmpl w:val="5D2A715A"/>
    <w:lvl w:ilvl="0" w:tplc="023C3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7292D16"/>
    <w:multiLevelType w:val="hybridMultilevel"/>
    <w:tmpl w:val="B8D0B3A0"/>
    <w:lvl w:ilvl="0" w:tplc="81D08EFC">
      <w:start w:val="1"/>
      <w:numFmt w:val="decimal"/>
      <w:lvlText w:val="%1-"/>
      <w:lvlJc w:val="left"/>
      <w:pPr>
        <w:ind w:left="1069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DF5033E"/>
    <w:multiLevelType w:val="hybridMultilevel"/>
    <w:tmpl w:val="47B43456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285733A"/>
    <w:multiLevelType w:val="hybridMultilevel"/>
    <w:tmpl w:val="6E7C05CE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EF27A68"/>
    <w:multiLevelType w:val="hybridMultilevel"/>
    <w:tmpl w:val="39EEC9CC"/>
    <w:lvl w:ilvl="0" w:tplc="7B3AD23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12328B3"/>
    <w:multiLevelType w:val="hybridMultilevel"/>
    <w:tmpl w:val="3CF62BB6"/>
    <w:lvl w:ilvl="0" w:tplc="7A1AA23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11"/>
  </w:num>
  <w:num w:numId="6">
    <w:abstractNumId w:val="2"/>
  </w:num>
  <w:num w:numId="7">
    <w:abstractNumId w:val="8"/>
  </w:num>
  <w:num w:numId="8">
    <w:abstractNumId w:val="10"/>
  </w:num>
  <w:num w:numId="9">
    <w:abstractNumId w:val="5"/>
  </w:num>
  <w:num w:numId="10">
    <w:abstractNumId w:val="14"/>
  </w:num>
  <w:num w:numId="11">
    <w:abstractNumId w:val="7"/>
  </w:num>
  <w:num w:numId="12">
    <w:abstractNumId w:val="12"/>
  </w:num>
  <w:num w:numId="13">
    <w:abstractNumId w:val="6"/>
  </w:num>
  <w:num w:numId="14">
    <w:abstractNumId w:val="1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noPunctuationKerning/>
  <w:characterSpacingControl w:val="doNotCompress"/>
  <w:hdrShapeDefaults>
    <o:shapedefaults v:ext="edit" spidmax="23554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F2748"/>
    <w:rsid w:val="000107F6"/>
    <w:rsid w:val="00054159"/>
    <w:rsid w:val="00057742"/>
    <w:rsid w:val="00064AD9"/>
    <w:rsid w:val="00064FDE"/>
    <w:rsid w:val="000978AA"/>
    <w:rsid w:val="00097D71"/>
    <w:rsid w:val="000C5E00"/>
    <w:rsid w:val="000E747B"/>
    <w:rsid w:val="000E7C71"/>
    <w:rsid w:val="000F4F76"/>
    <w:rsid w:val="001000C6"/>
    <w:rsid w:val="00102F88"/>
    <w:rsid w:val="00104B6A"/>
    <w:rsid w:val="00111900"/>
    <w:rsid w:val="00121ADF"/>
    <w:rsid w:val="00143E02"/>
    <w:rsid w:val="001456CA"/>
    <w:rsid w:val="00157958"/>
    <w:rsid w:val="0017362F"/>
    <w:rsid w:val="00180B6B"/>
    <w:rsid w:val="0019287B"/>
    <w:rsid w:val="001A59F8"/>
    <w:rsid w:val="001B0C07"/>
    <w:rsid w:val="001D2A7F"/>
    <w:rsid w:val="001E19AC"/>
    <w:rsid w:val="001F39A4"/>
    <w:rsid w:val="001F39EE"/>
    <w:rsid w:val="002046D1"/>
    <w:rsid w:val="0021349F"/>
    <w:rsid w:val="0021384E"/>
    <w:rsid w:val="00217762"/>
    <w:rsid w:val="00225A06"/>
    <w:rsid w:val="00232CCD"/>
    <w:rsid w:val="00233368"/>
    <w:rsid w:val="002642E6"/>
    <w:rsid w:val="00274FF6"/>
    <w:rsid w:val="00290C34"/>
    <w:rsid w:val="00296B63"/>
    <w:rsid w:val="002975E0"/>
    <w:rsid w:val="002A1233"/>
    <w:rsid w:val="002A3128"/>
    <w:rsid w:val="002A54DF"/>
    <w:rsid w:val="002B0DE6"/>
    <w:rsid w:val="002B6450"/>
    <w:rsid w:val="002B6AA8"/>
    <w:rsid w:val="002B7203"/>
    <w:rsid w:val="002C70BD"/>
    <w:rsid w:val="002E3500"/>
    <w:rsid w:val="002E5688"/>
    <w:rsid w:val="002E7A23"/>
    <w:rsid w:val="00316168"/>
    <w:rsid w:val="003250E3"/>
    <w:rsid w:val="00327409"/>
    <w:rsid w:val="00327BFF"/>
    <w:rsid w:val="00347932"/>
    <w:rsid w:val="00363A22"/>
    <w:rsid w:val="00371E09"/>
    <w:rsid w:val="003728A2"/>
    <w:rsid w:val="00375382"/>
    <w:rsid w:val="0038066F"/>
    <w:rsid w:val="0038579C"/>
    <w:rsid w:val="003A77AE"/>
    <w:rsid w:val="003C20AD"/>
    <w:rsid w:val="003D69F9"/>
    <w:rsid w:val="003E01A8"/>
    <w:rsid w:val="003F3F10"/>
    <w:rsid w:val="004108F6"/>
    <w:rsid w:val="004209AD"/>
    <w:rsid w:val="0043402B"/>
    <w:rsid w:val="00435C61"/>
    <w:rsid w:val="004378B4"/>
    <w:rsid w:val="004473FC"/>
    <w:rsid w:val="0047648F"/>
    <w:rsid w:val="004934EB"/>
    <w:rsid w:val="004946D0"/>
    <w:rsid w:val="004949B5"/>
    <w:rsid w:val="004A3EA8"/>
    <w:rsid w:val="004A5EAE"/>
    <w:rsid w:val="004A693B"/>
    <w:rsid w:val="004B04A1"/>
    <w:rsid w:val="004B0829"/>
    <w:rsid w:val="004B109D"/>
    <w:rsid w:val="004C6FAC"/>
    <w:rsid w:val="004D2B4E"/>
    <w:rsid w:val="004D3103"/>
    <w:rsid w:val="004D3FC9"/>
    <w:rsid w:val="004D508B"/>
    <w:rsid w:val="004E4567"/>
    <w:rsid w:val="005212BF"/>
    <w:rsid w:val="00532625"/>
    <w:rsid w:val="005428D3"/>
    <w:rsid w:val="0055188A"/>
    <w:rsid w:val="00556A01"/>
    <w:rsid w:val="005572E1"/>
    <w:rsid w:val="00562773"/>
    <w:rsid w:val="005722D2"/>
    <w:rsid w:val="00583409"/>
    <w:rsid w:val="005867D3"/>
    <w:rsid w:val="00595696"/>
    <w:rsid w:val="00596623"/>
    <w:rsid w:val="005A64E8"/>
    <w:rsid w:val="005E05C9"/>
    <w:rsid w:val="005E595F"/>
    <w:rsid w:val="0060115A"/>
    <w:rsid w:val="00603EDD"/>
    <w:rsid w:val="00604D50"/>
    <w:rsid w:val="006210B0"/>
    <w:rsid w:val="006522AE"/>
    <w:rsid w:val="0066655C"/>
    <w:rsid w:val="0069096D"/>
    <w:rsid w:val="0069538F"/>
    <w:rsid w:val="00696665"/>
    <w:rsid w:val="006B5100"/>
    <w:rsid w:val="006D5E53"/>
    <w:rsid w:val="006D70C7"/>
    <w:rsid w:val="006E16A8"/>
    <w:rsid w:val="006F1107"/>
    <w:rsid w:val="006F46C1"/>
    <w:rsid w:val="006F5D97"/>
    <w:rsid w:val="007026B9"/>
    <w:rsid w:val="007045E0"/>
    <w:rsid w:val="007271BB"/>
    <w:rsid w:val="007432AB"/>
    <w:rsid w:val="007456F8"/>
    <w:rsid w:val="00754AD8"/>
    <w:rsid w:val="00780869"/>
    <w:rsid w:val="0078093B"/>
    <w:rsid w:val="007872AF"/>
    <w:rsid w:val="007A43DB"/>
    <w:rsid w:val="007B4D1D"/>
    <w:rsid w:val="007B5CA1"/>
    <w:rsid w:val="007C0063"/>
    <w:rsid w:val="007C12F4"/>
    <w:rsid w:val="007C2435"/>
    <w:rsid w:val="007C4341"/>
    <w:rsid w:val="007C5A02"/>
    <w:rsid w:val="007E3AA3"/>
    <w:rsid w:val="007E40CD"/>
    <w:rsid w:val="007F0531"/>
    <w:rsid w:val="007F7C08"/>
    <w:rsid w:val="00803C35"/>
    <w:rsid w:val="00805407"/>
    <w:rsid w:val="00815465"/>
    <w:rsid w:val="00820958"/>
    <w:rsid w:val="00830090"/>
    <w:rsid w:val="008300C7"/>
    <w:rsid w:val="00831B67"/>
    <w:rsid w:val="00841FE4"/>
    <w:rsid w:val="00842080"/>
    <w:rsid w:val="00846052"/>
    <w:rsid w:val="00854705"/>
    <w:rsid w:val="00857C8C"/>
    <w:rsid w:val="00866D48"/>
    <w:rsid w:val="008679AA"/>
    <w:rsid w:val="00884A73"/>
    <w:rsid w:val="008A48CA"/>
    <w:rsid w:val="008B0882"/>
    <w:rsid w:val="008C37BD"/>
    <w:rsid w:val="008C5008"/>
    <w:rsid w:val="008D20EB"/>
    <w:rsid w:val="008E13B9"/>
    <w:rsid w:val="008F63F6"/>
    <w:rsid w:val="00904153"/>
    <w:rsid w:val="00920EF2"/>
    <w:rsid w:val="00932367"/>
    <w:rsid w:val="0094244C"/>
    <w:rsid w:val="00963721"/>
    <w:rsid w:val="00974516"/>
    <w:rsid w:val="009916B7"/>
    <w:rsid w:val="00991792"/>
    <w:rsid w:val="009A2A29"/>
    <w:rsid w:val="009B5F28"/>
    <w:rsid w:val="009C2490"/>
    <w:rsid w:val="009E112C"/>
    <w:rsid w:val="009F3E92"/>
    <w:rsid w:val="00A12965"/>
    <w:rsid w:val="00A12A1B"/>
    <w:rsid w:val="00A2747B"/>
    <w:rsid w:val="00A54717"/>
    <w:rsid w:val="00A659A1"/>
    <w:rsid w:val="00A834BA"/>
    <w:rsid w:val="00A866C0"/>
    <w:rsid w:val="00A95809"/>
    <w:rsid w:val="00AA53C2"/>
    <w:rsid w:val="00AA7258"/>
    <w:rsid w:val="00AC76FE"/>
    <w:rsid w:val="00AD206D"/>
    <w:rsid w:val="00AD3751"/>
    <w:rsid w:val="00AD7C13"/>
    <w:rsid w:val="00AE1431"/>
    <w:rsid w:val="00AF13E5"/>
    <w:rsid w:val="00AF5858"/>
    <w:rsid w:val="00B031AB"/>
    <w:rsid w:val="00B04FA9"/>
    <w:rsid w:val="00B14453"/>
    <w:rsid w:val="00B231FC"/>
    <w:rsid w:val="00B237D1"/>
    <w:rsid w:val="00B334A2"/>
    <w:rsid w:val="00B417AC"/>
    <w:rsid w:val="00B64F2E"/>
    <w:rsid w:val="00B66D21"/>
    <w:rsid w:val="00B8033C"/>
    <w:rsid w:val="00B807D6"/>
    <w:rsid w:val="00B8545D"/>
    <w:rsid w:val="00B95E92"/>
    <w:rsid w:val="00BA0B35"/>
    <w:rsid w:val="00BA4950"/>
    <w:rsid w:val="00BA6B06"/>
    <w:rsid w:val="00BB26F3"/>
    <w:rsid w:val="00BB51FE"/>
    <w:rsid w:val="00BC2B63"/>
    <w:rsid w:val="00BC5E8D"/>
    <w:rsid w:val="00BD16EC"/>
    <w:rsid w:val="00BD1C32"/>
    <w:rsid w:val="00BF5450"/>
    <w:rsid w:val="00C042AF"/>
    <w:rsid w:val="00C22524"/>
    <w:rsid w:val="00C3532B"/>
    <w:rsid w:val="00C4083E"/>
    <w:rsid w:val="00C51C68"/>
    <w:rsid w:val="00C54A07"/>
    <w:rsid w:val="00C70D50"/>
    <w:rsid w:val="00C91E6D"/>
    <w:rsid w:val="00C94A14"/>
    <w:rsid w:val="00C95E87"/>
    <w:rsid w:val="00CA0485"/>
    <w:rsid w:val="00CA186D"/>
    <w:rsid w:val="00CA6DD9"/>
    <w:rsid w:val="00CF2748"/>
    <w:rsid w:val="00CF5C89"/>
    <w:rsid w:val="00D261BA"/>
    <w:rsid w:val="00D34627"/>
    <w:rsid w:val="00D402E4"/>
    <w:rsid w:val="00D512BA"/>
    <w:rsid w:val="00D551D2"/>
    <w:rsid w:val="00D55EC4"/>
    <w:rsid w:val="00D71650"/>
    <w:rsid w:val="00D73E6E"/>
    <w:rsid w:val="00D748D0"/>
    <w:rsid w:val="00D81234"/>
    <w:rsid w:val="00DA22B8"/>
    <w:rsid w:val="00DA50BE"/>
    <w:rsid w:val="00DC2DC7"/>
    <w:rsid w:val="00DD65DE"/>
    <w:rsid w:val="00DF5726"/>
    <w:rsid w:val="00DF7F34"/>
    <w:rsid w:val="00DF7F81"/>
    <w:rsid w:val="00E1368F"/>
    <w:rsid w:val="00E30664"/>
    <w:rsid w:val="00E5360D"/>
    <w:rsid w:val="00E54452"/>
    <w:rsid w:val="00E62573"/>
    <w:rsid w:val="00E655D5"/>
    <w:rsid w:val="00E70AB4"/>
    <w:rsid w:val="00EA199B"/>
    <w:rsid w:val="00EB5BE0"/>
    <w:rsid w:val="00ED011D"/>
    <w:rsid w:val="00ED4631"/>
    <w:rsid w:val="00F1020D"/>
    <w:rsid w:val="00F34BE9"/>
    <w:rsid w:val="00F57625"/>
    <w:rsid w:val="00F745A6"/>
    <w:rsid w:val="00FA3337"/>
    <w:rsid w:val="00FB0538"/>
    <w:rsid w:val="00FB0E09"/>
    <w:rsid w:val="00FC6F43"/>
    <w:rsid w:val="00FC72B6"/>
    <w:rsid w:val="00FD6A89"/>
    <w:rsid w:val="00FD7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>
      <o:colormenu v:ext="edit" fillcolor="none [3212]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E8D"/>
    <w:rPr>
      <w:sz w:val="24"/>
      <w:szCs w:val="24"/>
    </w:rPr>
  </w:style>
  <w:style w:type="paragraph" w:styleId="Titre1">
    <w:name w:val="heading 1"/>
    <w:basedOn w:val="Normal"/>
    <w:next w:val="Normal"/>
    <w:qFormat/>
    <w:rsid w:val="00BC5E8D"/>
    <w:pPr>
      <w:keepNext/>
      <w:ind w:left="-540" w:right="-468"/>
      <w:jc w:val="center"/>
      <w:outlineLvl w:val="0"/>
    </w:pPr>
    <w:rPr>
      <w:rFonts w:ascii="Arial" w:hAnsi="Arial" w:cs="Arial"/>
      <w:b/>
      <w:bCs/>
      <w:sz w:val="48"/>
    </w:rPr>
  </w:style>
  <w:style w:type="paragraph" w:styleId="Titre2">
    <w:name w:val="heading 2"/>
    <w:basedOn w:val="Normal"/>
    <w:next w:val="Normal"/>
    <w:qFormat/>
    <w:rsid w:val="00BC5E8D"/>
    <w:pPr>
      <w:keepNext/>
      <w:outlineLvl w:val="1"/>
    </w:pPr>
    <w:rPr>
      <w:rFonts w:ascii="Arial" w:hAnsi="Arial" w:cs="Arial"/>
      <w:b/>
      <w:bCs/>
      <w:sz w:val="40"/>
    </w:rPr>
  </w:style>
  <w:style w:type="paragraph" w:styleId="Titre3">
    <w:name w:val="heading 3"/>
    <w:basedOn w:val="Normal"/>
    <w:next w:val="Normal"/>
    <w:qFormat/>
    <w:rsid w:val="00BC5E8D"/>
    <w:pPr>
      <w:keepNext/>
      <w:jc w:val="center"/>
      <w:outlineLvl w:val="2"/>
    </w:pPr>
    <w:rPr>
      <w:rFonts w:ascii="Arial" w:hAnsi="Arial" w:cs="Arial"/>
      <w:b/>
      <w:bCs/>
      <w:color w:val="FF0000"/>
      <w:sz w:val="96"/>
    </w:rPr>
  </w:style>
  <w:style w:type="paragraph" w:styleId="Titre4">
    <w:name w:val="heading 4"/>
    <w:basedOn w:val="Normal"/>
    <w:next w:val="Normal"/>
    <w:qFormat/>
    <w:rsid w:val="00BC5E8D"/>
    <w:pPr>
      <w:keepNext/>
      <w:outlineLvl w:val="3"/>
    </w:pPr>
    <w:rPr>
      <w:rFonts w:ascii="Arial" w:hAnsi="Arial" w:cs="Arial"/>
      <w:b/>
      <w:bCs/>
    </w:rPr>
  </w:style>
  <w:style w:type="paragraph" w:styleId="Titre5">
    <w:name w:val="heading 5"/>
    <w:basedOn w:val="Normal"/>
    <w:next w:val="Normal"/>
    <w:qFormat/>
    <w:rsid w:val="00BC5E8D"/>
    <w:pPr>
      <w:keepNext/>
      <w:jc w:val="center"/>
      <w:outlineLvl w:val="4"/>
    </w:pPr>
    <w:rPr>
      <w:rFonts w:ascii="Arial" w:hAnsi="Arial" w:cs="Arial"/>
      <w:b/>
      <w:bCs/>
    </w:rPr>
  </w:style>
  <w:style w:type="paragraph" w:styleId="Titre6">
    <w:name w:val="heading 6"/>
    <w:basedOn w:val="Normal"/>
    <w:next w:val="Normal"/>
    <w:qFormat/>
    <w:rsid w:val="00BC5E8D"/>
    <w:pPr>
      <w:keepNext/>
      <w:ind w:right="-468"/>
      <w:jc w:val="both"/>
      <w:outlineLvl w:val="5"/>
    </w:pPr>
    <w:rPr>
      <w:rFonts w:ascii="Arial" w:hAnsi="Arial" w:cs="Arial"/>
      <w:b/>
      <w:bCs/>
      <w:lang w:val="en-GB"/>
    </w:rPr>
  </w:style>
  <w:style w:type="paragraph" w:styleId="Titre7">
    <w:name w:val="heading 7"/>
    <w:basedOn w:val="Normal"/>
    <w:next w:val="Normal"/>
    <w:qFormat/>
    <w:rsid w:val="00BC5E8D"/>
    <w:pPr>
      <w:keepNext/>
      <w:ind w:left="-1440" w:right="2674"/>
      <w:outlineLvl w:val="6"/>
    </w:pPr>
    <w:rPr>
      <w:rFonts w:ascii="Arial" w:hAnsi="Arial" w:cs="Arial"/>
      <w:b/>
      <w:bCs/>
    </w:rPr>
  </w:style>
  <w:style w:type="paragraph" w:styleId="Titre8">
    <w:name w:val="heading 8"/>
    <w:basedOn w:val="Normal"/>
    <w:next w:val="Normal"/>
    <w:qFormat/>
    <w:rsid w:val="00BC5E8D"/>
    <w:pPr>
      <w:keepNext/>
      <w:ind w:right="-468"/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rsid w:val="00BC5E8D"/>
    <w:pPr>
      <w:keepNext/>
      <w:ind w:right="-468"/>
      <w:jc w:val="center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BC5E8D"/>
    <w:pPr>
      <w:jc w:val="center"/>
    </w:pPr>
    <w:rPr>
      <w:rFonts w:ascii="Arial" w:hAnsi="Arial" w:cs="Arial"/>
      <w:b/>
      <w:bCs/>
      <w:sz w:val="52"/>
    </w:rPr>
  </w:style>
  <w:style w:type="paragraph" w:styleId="En-tte">
    <w:name w:val="header"/>
    <w:basedOn w:val="Normal"/>
    <w:semiHidden/>
    <w:rsid w:val="00BC5E8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C5E8D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BC5E8D"/>
  </w:style>
  <w:style w:type="paragraph" w:styleId="Normalcentr">
    <w:name w:val="Block Text"/>
    <w:basedOn w:val="Normal"/>
    <w:semiHidden/>
    <w:rsid w:val="00BC5E8D"/>
    <w:pPr>
      <w:ind w:left="-180" w:right="-288"/>
      <w:jc w:val="both"/>
    </w:pPr>
  </w:style>
  <w:style w:type="paragraph" w:styleId="Corpsdetexte">
    <w:name w:val="Body Text"/>
    <w:basedOn w:val="Normal"/>
    <w:semiHidden/>
    <w:rsid w:val="00BC5E8D"/>
    <w:pPr>
      <w:jc w:val="center"/>
    </w:pPr>
  </w:style>
  <w:style w:type="paragraph" w:styleId="Corpsdetexte2">
    <w:name w:val="Body Text 2"/>
    <w:basedOn w:val="Normal"/>
    <w:semiHidden/>
    <w:rsid w:val="00BC5E8D"/>
    <w:pPr>
      <w:jc w:val="center"/>
    </w:pPr>
    <w:rPr>
      <w:b/>
      <w:bCs/>
      <w:color w:val="FF0000"/>
      <w:sz w:val="20"/>
    </w:rPr>
  </w:style>
  <w:style w:type="paragraph" w:styleId="Corpsdetexte3">
    <w:name w:val="Body Text 3"/>
    <w:basedOn w:val="Normal"/>
    <w:semiHidden/>
    <w:rsid w:val="00BC5E8D"/>
    <w:pPr>
      <w:jc w:val="center"/>
    </w:pPr>
    <w:rPr>
      <w:b/>
      <w:bCs/>
    </w:rPr>
  </w:style>
  <w:style w:type="character" w:customStyle="1" w:styleId="PieddepageCar">
    <w:name w:val="Pied de page Car"/>
    <w:link w:val="Pieddepage"/>
    <w:uiPriority w:val="99"/>
    <w:rsid w:val="008679AA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011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0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525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1.2.2.B-P-Les énergies-2-Le pétrole</vt:lpstr>
    </vt:vector>
  </TitlesOfParts>
  <Company>Domicile</Company>
  <LinksUpToDate>false</LinksUpToDate>
  <CharactersWithSpaces>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1.2.2.B-P-Les énergies-2-Le pétrole</dc:title>
  <dc:subject/>
  <dc:creator>PP</dc:creator>
  <cp:keywords/>
  <cp:lastModifiedBy>Administrateur</cp:lastModifiedBy>
  <cp:revision>11</cp:revision>
  <cp:lastPrinted>2009-01-20T09:28:00Z</cp:lastPrinted>
  <dcterms:created xsi:type="dcterms:W3CDTF">2014-09-04T09:16:00Z</dcterms:created>
  <dcterms:modified xsi:type="dcterms:W3CDTF">2014-10-02T09:18:00Z</dcterms:modified>
</cp:coreProperties>
</file>