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39" w:rsidRPr="00355839" w:rsidRDefault="00355839" w:rsidP="00355839">
      <w:pPr>
        <w:pStyle w:val="Titre"/>
        <w:spacing w:before="0"/>
        <w:rPr>
          <w:rFonts w:ascii="Arial" w:hAnsi="Arial" w:cs="Arial"/>
          <w:color w:val="0070C0"/>
          <w:sz w:val="28"/>
        </w:rPr>
      </w:pPr>
      <w:r w:rsidRPr="00355839">
        <w:rPr>
          <w:rFonts w:ascii="Arial" w:hAnsi="Arial" w:cs="Arial"/>
          <w:color w:val="0070C0"/>
          <w:sz w:val="28"/>
        </w:rPr>
        <w:t>Accompagner les référents EDD</w:t>
      </w:r>
    </w:p>
    <w:p w:rsidR="00370989" w:rsidRPr="00FF4000" w:rsidRDefault="00FF4000" w:rsidP="00FF4000">
      <w:pPr>
        <w:pStyle w:val="Titre8"/>
        <w:jc w:val="both"/>
        <w:rPr>
          <w:rFonts w:ascii="Arial" w:hAnsi="Arial" w:cs="Arial"/>
          <w:color w:val="0070C0"/>
        </w:rPr>
      </w:pPr>
      <w:r w:rsidRPr="00FF4000">
        <w:rPr>
          <w:rFonts w:ascii="Arial" w:hAnsi="Arial" w:cs="Arial"/>
          <w:color w:val="0070C0"/>
        </w:rPr>
        <w:t xml:space="preserve">L’établissement, </w:t>
      </w:r>
      <w:r w:rsidR="002109C6" w:rsidRPr="00FF4000">
        <w:rPr>
          <w:rFonts w:ascii="Arial" w:hAnsi="Arial" w:cs="Arial"/>
          <w:color w:val="0070C0"/>
        </w:rPr>
        <w:t>cadre privilégié de la mise en œuvre de l’éducation au développement durable.</w:t>
      </w:r>
    </w:p>
    <w:p w:rsidR="002109C6" w:rsidRDefault="003E3920" w:rsidP="006E5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Depuis 2004, année du lancement de la première phase de généralisation de</w:t>
      </w:r>
      <w:r w:rsidR="002109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l’EDD, </w:t>
      </w:r>
      <w:r w:rsidR="002109C6">
        <w:rPr>
          <w:rFonts w:ascii="Arial" w:hAnsi="Arial" w:cs="Arial"/>
        </w:rPr>
        <w:t xml:space="preserve">le rôle et l’importance de l’établissement </w:t>
      </w:r>
      <w:r>
        <w:rPr>
          <w:rFonts w:ascii="Arial" w:hAnsi="Arial" w:cs="Arial"/>
        </w:rPr>
        <w:t xml:space="preserve">n’ont cessé de croître dans la mise en œuvre de l’EDD. Dès 2007, à l’orée de la deuxième phase de généralisation, les caractéristiques d’une démarche globale d’éducation au DD étaient définies. </w:t>
      </w:r>
      <w:r w:rsidR="00B9643C">
        <w:rPr>
          <w:rFonts w:ascii="Arial" w:hAnsi="Arial" w:cs="Arial"/>
        </w:rPr>
        <w:t>Depuis, l</w:t>
      </w:r>
      <w:r>
        <w:rPr>
          <w:rFonts w:ascii="Arial" w:hAnsi="Arial" w:cs="Arial"/>
        </w:rPr>
        <w:t xml:space="preserve">es équipes pédagogiques sont invitées </w:t>
      </w:r>
      <w:r w:rsidR="001F21DE">
        <w:rPr>
          <w:rFonts w:ascii="Arial" w:hAnsi="Arial" w:cs="Arial"/>
        </w:rPr>
        <w:t>à profiter de la présence de l’EDD dans les</w:t>
      </w:r>
      <w:r>
        <w:rPr>
          <w:rFonts w:ascii="Arial" w:hAnsi="Arial" w:cs="Arial"/>
        </w:rPr>
        <w:t xml:space="preserve"> enseignements pour engager des actions de DD</w:t>
      </w:r>
      <w:r w:rsidR="00B9643C">
        <w:rPr>
          <w:rFonts w:ascii="Arial" w:hAnsi="Arial" w:cs="Arial"/>
        </w:rPr>
        <w:t xml:space="preserve"> à l’échelle de l’établissement</w:t>
      </w:r>
      <w:r>
        <w:rPr>
          <w:rFonts w:ascii="Arial" w:hAnsi="Arial" w:cs="Arial"/>
        </w:rPr>
        <w:t xml:space="preserve">. </w:t>
      </w:r>
      <w:r w:rsidR="001F21DE">
        <w:rPr>
          <w:rFonts w:ascii="Arial" w:hAnsi="Arial" w:cs="Arial"/>
        </w:rPr>
        <w:t xml:space="preserve">Une démarche </w:t>
      </w:r>
      <w:r w:rsidR="00CE7E19">
        <w:rPr>
          <w:rFonts w:ascii="Arial" w:hAnsi="Arial" w:cs="Arial"/>
        </w:rPr>
        <w:t xml:space="preserve">globale </w:t>
      </w:r>
      <w:r w:rsidR="001F21DE">
        <w:rPr>
          <w:rFonts w:ascii="Arial" w:hAnsi="Arial" w:cs="Arial"/>
        </w:rPr>
        <w:t>d’éducation au développement durable ne vise pas simplement la réalisation d’</w:t>
      </w:r>
      <w:proofErr w:type="spellStart"/>
      <w:r w:rsidR="001F21DE">
        <w:rPr>
          <w:rFonts w:ascii="Arial" w:hAnsi="Arial" w:cs="Arial"/>
        </w:rPr>
        <w:t>écogestes</w:t>
      </w:r>
      <w:proofErr w:type="spellEnd"/>
      <w:r w:rsidR="001F21DE">
        <w:rPr>
          <w:rFonts w:ascii="Arial" w:hAnsi="Arial" w:cs="Arial"/>
        </w:rPr>
        <w:t xml:space="preserve"> ou la programmation d’actions dans le cadre d’un agenda</w:t>
      </w:r>
      <w:r w:rsidR="00362283">
        <w:rPr>
          <w:rFonts w:ascii="Arial" w:hAnsi="Arial" w:cs="Arial"/>
        </w:rPr>
        <w:t> </w:t>
      </w:r>
      <w:r w:rsidR="001F21DE">
        <w:rPr>
          <w:rFonts w:ascii="Arial" w:hAnsi="Arial" w:cs="Arial"/>
        </w:rPr>
        <w:t xml:space="preserve">21 ; elle suppose </w:t>
      </w:r>
      <w:r w:rsidR="001F21DE" w:rsidRPr="00B9643C">
        <w:rPr>
          <w:rFonts w:ascii="Arial" w:hAnsi="Arial" w:cs="Arial"/>
          <w:b/>
        </w:rPr>
        <w:t>un projet pédagogique</w:t>
      </w:r>
      <w:r w:rsidR="00923649">
        <w:rPr>
          <w:rFonts w:ascii="Arial" w:hAnsi="Arial" w:cs="Arial"/>
        </w:rPr>
        <w:t xml:space="preserve"> ; un projet qui </w:t>
      </w:r>
      <w:r w:rsidR="00362283">
        <w:rPr>
          <w:rFonts w:ascii="Arial" w:hAnsi="Arial" w:cs="Arial"/>
        </w:rPr>
        <w:t>peut</w:t>
      </w:r>
      <w:r w:rsidR="00923649">
        <w:rPr>
          <w:rFonts w:ascii="Arial" w:hAnsi="Arial" w:cs="Arial"/>
        </w:rPr>
        <w:t xml:space="preserve"> être partagé</w:t>
      </w:r>
      <w:r w:rsidR="00B9643C">
        <w:rPr>
          <w:rFonts w:ascii="Arial" w:hAnsi="Arial" w:cs="Arial"/>
        </w:rPr>
        <w:t>, décliné dans différentes disciplines, porté par différents acteurs, retentir, enfin, sur la vie de tout l’établissement</w:t>
      </w:r>
      <w:r w:rsidR="001F21DE">
        <w:rPr>
          <w:rFonts w:ascii="Arial" w:hAnsi="Arial" w:cs="Arial"/>
        </w:rPr>
        <w:t xml:space="preserve">. </w:t>
      </w:r>
      <w:r w:rsidR="00923649">
        <w:rPr>
          <w:rFonts w:ascii="Arial" w:hAnsi="Arial" w:cs="Arial"/>
        </w:rPr>
        <w:t>C’est pourquoi, il est traditionnellement recommandé de prendre appui sur les spécificités du territoire où se trouve l</w:t>
      </w:r>
      <w:r w:rsidR="00B9643C">
        <w:rPr>
          <w:rFonts w:ascii="Arial" w:hAnsi="Arial" w:cs="Arial"/>
        </w:rPr>
        <w:t>’école, le collège ou le lycée</w:t>
      </w:r>
      <w:r w:rsidR="0042580A">
        <w:rPr>
          <w:rFonts w:ascii="Arial" w:hAnsi="Arial" w:cs="Arial"/>
        </w:rPr>
        <w:t xml:space="preserve"> pour assurer plus de pertinence à un projet </w:t>
      </w:r>
      <w:r w:rsidR="0021385E">
        <w:rPr>
          <w:rFonts w:ascii="Arial" w:hAnsi="Arial" w:cs="Arial"/>
        </w:rPr>
        <w:t>au</w:t>
      </w:r>
      <w:r w:rsidR="0042580A">
        <w:rPr>
          <w:rFonts w:ascii="Arial" w:hAnsi="Arial" w:cs="Arial"/>
        </w:rPr>
        <w:t>que</w:t>
      </w:r>
      <w:r w:rsidR="0021385E">
        <w:rPr>
          <w:rFonts w:ascii="Arial" w:hAnsi="Arial" w:cs="Arial"/>
        </w:rPr>
        <w:t>l</w:t>
      </w:r>
      <w:r w:rsidR="0042580A">
        <w:rPr>
          <w:rFonts w:ascii="Arial" w:hAnsi="Arial" w:cs="Arial"/>
        </w:rPr>
        <w:t xml:space="preserve"> nous préférons </w:t>
      </w:r>
      <w:r w:rsidR="0021385E">
        <w:rPr>
          <w:rFonts w:ascii="Arial" w:hAnsi="Arial" w:cs="Arial"/>
        </w:rPr>
        <w:t xml:space="preserve">accoler l’adjectif </w:t>
      </w:r>
      <w:r w:rsidR="0042580A">
        <w:rPr>
          <w:rFonts w:ascii="Arial" w:hAnsi="Arial" w:cs="Arial"/>
        </w:rPr>
        <w:t>global</w:t>
      </w:r>
      <w:r w:rsidR="000972B1">
        <w:rPr>
          <w:rFonts w:ascii="Arial" w:hAnsi="Arial" w:cs="Arial"/>
        </w:rPr>
        <w:t> </w:t>
      </w:r>
      <w:r w:rsidR="00355839">
        <w:rPr>
          <w:rFonts w:ascii="Arial" w:hAnsi="Arial" w:cs="Arial"/>
        </w:rPr>
        <w:t>;</w:t>
      </w:r>
      <w:r w:rsidR="0042580A">
        <w:rPr>
          <w:rFonts w:ascii="Arial" w:hAnsi="Arial" w:cs="Arial"/>
        </w:rPr>
        <w:t xml:space="preserve"> ancré dans les réalités du territoire de l’établissement, il permet de prendre conscience des problématiques inhérentes à toute action de DD.</w:t>
      </w:r>
      <w:r w:rsidR="00B9643C">
        <w:rPr>
          <w:rFonts w:ascii="Arial" w:hAnsi="Arial" w:cs="Arial"/>
        </w:rPr>
        <w:t xml:space="preserve"> </w:t>
      </w:r>
    </w:p>
    <w:p w:rsidR="00B9643C" w:rsidRPr="00FF4000" w:rsidRDefault="00B9643C" w:rsidP="00FF4000">
      <w:pPr>
        <w:pStyle w:val="Titre8"/>
        <w:jc w:val="both"/>
        <w:rPr>
          <w:rFonts w:ascii="Arial" w:hAnsi="Arial" w:cs="Arial"/>
          <w:color w:val="0070C0"/>
        </w:rPr>
      </w:pPr>
      <w:r w:rsidRPr="00FF4000">
        <w:rPr>
          <w:rFonts w:ascii="Arial" w:hAnsi="Arial" w:cs="Arial"/>
          <w:color w:val="0070C0"/>
        </w:rPr>
        <w:t>La labellisation</w:t>
      </w:r>
      <w:r w:rsidR="00355839">
        <w:rPr>
          <w:rFonts w:ascii="Arial" w:hAnsi="Arial" w:cs="Arial"/>
          <w:color w:val="0070C0"/>
        </w:rPr>
        <w:t>,</w:t>
      </w:r>
      <w:r w:rsidRPr="00FF4000">
        <w:rPr>
          <w:rFonts w:ascii="Arial" w:hAnsi="Arial" w:cs="Arial"/>
          <w:color w:val="0070C0"/>
        </w:rPr>
        <w:t xml:space="preserve"> instrument </w:t>
      </w:r>
      <w:r w:rsidR="00355839">
        <w:rPr>
          <w:rFonts w:ascii="Arial" w:hAnsi="Arial" w:cs="Arial"/>
          <w:color w:val="0070C0"/>
        </w:rPr>
        <w:t xml:space="preserve">de </w:t>
      </w:r>
      <w:r w:rsidRPr="00FF4000">
        <w:rPr>
          <w:rFonts w:ascii="Arial" w:hAnsi="Arial" w:cs="Arial"/>
          <w:color w:val="0070C0"/>
        </w:rPr>
        <w:t>la diffusion des démarches globales de développement durable</w:t>
      </w:r>
    </w:p>
    <w:p w:rsidR="00B9643C" w:rsidRDefault="000972B1" w:rsidP="006E5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L’année</w:t>
      </w:r>
      <w:r w:rsidR="00362283">
        <w:rPr>
          <w:rFonts w:ascii="Arial" w:hAnsi="Arial" w:cs="Arial"/>
        </w:rPr>
        <w:t> </w:t>
      </w:r>
      <w:r>
        <w:rPr>
          <w:rFonts w:ascii="Arial" w:hAnsi="Arial" w:cs="Arial"/>
        </w:rPr>
        <w:t xml:space="preserve">2013 a représenté un moment d’accélération de la diffusion des démarches </w:t>
      </w:r>
      <w:r w:rsidR="00274C57">
        <w:rPr>
          <w:rFonts w:ascii="Arial" w:hAnsi="Arial" w:cs="Arial"/>
        </w:rPr>
        <w:t xml:space="preserve">globale. Néanmoins, l’académie restait liée aux initiatives, </w:t>
      </w:r>
      <w:r w:rsidR="00FF4000">
        <w:rPr>
          <w:rFonts w:ascii="Arial" w:hAnsi="Arial" w:cs="Arial"/>
        </w:rPr>
        <w:t>certes</w:t>
      </w:r>
      <w:r w:rsidR="00274C57">
        <w:rPr>
          <w:rFonts w:ascii="Arial" w:hAnsi="Arial" w:cs="Arial"/>
        </w:rPr>
        <w:t xml:space="preserve"> intéressantes, mais pas forcément globales prises par les collectivités territoriales, la région et les départements. C’est en prenant appui sur ces expériences qu’une politique plus volontariste a été adoptée en mars 2013, lors du </w:t>
      </w:r>
      <w:proofErr w:type="spellStart"/>
      <w:r w:rsidR="00274C57">
        <w:rPr>
          <w:rFonts w:ascii="Arial" w:hAnsi="Arial" w:cs="Arial"/>
        </w:rPr>
        <w:t>CoPil</w:t>
      </w:r>
      <w:proofErr w:type="spellEnd"/>
      <w:r w:rsidR="00274C57">
        <w:rPr>
          <w:rFonts w:ascii="Arial" w:hAnsi="Arial" w:cs="Arial"/>
        </w:rPr>
        <w:t>. Elle devait déboucher sur la première formation des référents EDD, le 21 mars 2013</w:t>
      </w:r>
      <w:r w:rsidR="00355839">
        <w:rPr>
          <w:rFonts w:ascii="Arial" w:hAnsi="Arial" w:cs="Arial"/>
        </w:rPr>
        <w:t>,</w:t>
      </w:r>
      <w:r w:rsidR="00E201D7">
        <w:rPr>
          <w:rFonts w:ascii="Arial" w:hAnsi="Arial" w:cs="Arial"/>
        </w:rPr>
        <w:t xml:space="preserve"> et </w:t>
      </w:r>
      <w:r w:rsidR="00274C57">
        <w:rPr>
          <w:rFonts w:ascii="Arial" w:hAnsi="Arial" w:cs="Arial"/>
        </w:rPr>
        <w:t xml:space="preserve">prenait explicitement appui sur les expériences portées par les départements, notamment dans les Alpes de Haute-Provence et dans les Bouches-du-Rhône. </w:t>
      </w:r>
    </w:p>
    <w:p w:rsidR="00FF4000" w:rsidRDefault="00FF4000" w:rsidP="006E5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Cependant, c’est incontes</w:t>
      </w:r>
      <w:r w:rsidR="00920467">
        <w:rPr>
          <w:rFonts w:ascii="Arial" w:hAnsi="Arial" w:cs="Arial"/>
        </w:rPr>
        <w:t xml:space="preserve">tablement la note de service du MEN, du 29/08/2013 qui a </w:t>
      </w:r>
      <w:r w:rsidR="00920467" w:rsidRPr="00920467">
        <w:rPr>
          <w:rFonts w:ascii="Arial" w:hAnsi="Arial" w:cs="Arial"/>
        </w:rPr>
        <w:t>permis d’amplifier l</w:t>
      </w:r>
      <w:r w:rsidR="00917CCD">
        <w:rPr>
          <w:rFonts w:ascii="Arial" w:hAnsi="Arial" w:cs="Arial"/>
        </w:rPr>
        <w:t>a démarche</w:t>
      </w:r>
      <w:r w:rsidR="00920467" w:rsidRPr="00920467">
        <w:rPr>
          <w:rFonts w:ascii="Arial" w:hAnsi="Arial" w:cs="Arial"/>
        </w:rPr>
        <w:t>. Dès la rentrée</w:t>
      </w:r>
      <w:r w:rsidR="00355839">
        <w:rPr>
          <w:rFonts w:ascii="Arial" w:hAnsi="Arial" w:cs="Arial"/>
        </w:rPr>
        <w:t>,</w:t>
      </w:r>
      <w:r w:rsidR="00920467" w:rsidRPr="00920467">
        <w:rPr>
          <w:rFonts w:ascii="Arial" w:hAnsi="Arial" w:cs="Arial"/>
        </w:rPr>
        <w:t xml:space="preserve"> le processus de labellisation a été enclenché grâce à </w:t>
      </w:r>
      <w:r w:rsidR="00E201D7">
        <w:rPr>
          <w:rFonts w:ascii="Arial" w:hAnsi="Arial" w:cs="Arial"/>
        </w:rPr>
        <w:t>l’envoi d’</w:t>
      </w:r>
      <w:r w:rsidR="00920467" w:rsidRPr="00920467">
        <w:rPr>
          <w:rFonts w:ascii="Arial" w:hAnsi="Arial" w:cs="Arial"/>
        </w:rPr>
        <w:t xml:space="preserve">un courrier du recteur aux établissements </w:t>
      </w:r>
      <w:r w:rsidR="00E201D7">
        <w:rPr>
          <w:rFonts w:ascii="Arial" w:hAnsi="Arial" w:cs="Arial"/>
        </w:rPr>
        <w:t>et</w:t>
      </w:r>
      <w:r w:rsidR="00920467" w:rsidRPr="00920467">
        <w:rPr>
          <w:rFonts w:ascii="Arial" w:hAnsi="Arial" w:cs="Arial"/>
        </w:rPr>
        <w:t xml:space="preserve"> écoles</w:t>
      </w:r>
      <w:r w:rsidR="00E201D7">
        <w:rPr>
          <w:rFonts w:ascii="Arial" w:hAnsi="Arial" w:cs="Arial"/>
        </w:rPr>
        <w:t xml:space="preserve"> auquel était joint</w:t>
      </w:r>
      <w:r w:rsidR="00920467" w:rsidRPr="00920467">
        <w:rPr>
          <w:rFonts w:ascii="Arial" w:hAnsi="Arial" w:cs="Arial"/>
        </w:rPr>
        <w:t xml:space="preserve"> un projet de charte de labellisation. </w:t>
      </w:r>
      <w:r w:rsidR="00920467">
        <w:rPr>
          <w:rFonts w:ascii="Arial" w:hAnsi="Arial" w:cs="Arial"/>
        </w:rPr>
        <w:t>U</w:t>
      </w:r>
      <w:r w:rsidR="00920467" w:rsidRPr="00920467">
        <w:rPr>
          <w:rFonts w:ascii="Arial" w:hAnsi="Arial" w:cs="Arial"/>
        </w:rPr>
        <w:t>ne trentaine d’établissements ont répondu positivement à l’appel</w:t>
      </w:r>
      <w:r w:rsidR="00917CCD">
        <w:rPr>
          <w:rFonts w:ascii="Arial" w:hAnsi="Arial" w:cs="Arial"/>
        </w:rPr>
        <w:t xml:space="preserve"> et les référents </w:t>
      </w:r>
      <w:r w:rsidR="00482ADE">
        <w:rPr>
          <w:rFonts w:ascii="Arial" w:hAnsi="Arial" w:cs="Arial"/>
        </w:rPr>
        <w:t xml:space="preserve">ont été </w:t>
      </w:r>
      <w:r w:rsidR="00917CCD">
        <w:rPr>
          <w:rFonts w:ascii="Arial" w:hAnsi="Arial" w:cs="Arial"/>
        </w:rPr>
        <w:t xml:space="preserve">une nouvelle fois réunis dans le cadre des JEDD à Digne, le </w:t>
      </w:r>
      <w:r w:rsidR="0062643E">
        <w:rPr>
          <w:rFonts w:ascii="Arial" w:hAnsi="Arial" w:cs="Arial"/>
        </w:rPr>
        <w:t>17/10/2013</w:t>
      </w:r>
      <w:r w:rsidR="00920467" w:rsidRPr="00920467">
        <w:rPr>
          <w:rFonts w:ascii="Arial" w:hAnsi="Arial" w:cs="Arial"/>
        </w:rPr>
        <w:t>.</w:t>
      </w:r>
      <w:r w:rsidR="00917CCD">
        <w:rPr>
          <w:rFonts w:ascii="Arial" w:hAnsi="Arial" w:cs="Arial"/>
        </w:rPr>
        <w:t xml:space="preserve"> </w:t>
      </w:r>
      <w:r w:rsidR="0062643E">
        <w:rPr>
          <w:rFonts w:ascii="Arial" w:hAnsi="Arial" w:cs="Arial"/>
        </w:rPr>
        <w:t xml:space="preserve">Cela a permis de mettre en place un </w:t>
      </w:r>
      <w:r w:rsidR="00917CCD">
        <w:rPr>
          <w:rFonts w:ascii="Arial" w:hAnsi="Arial" w:cs="Arial"/>
        </w:rPr>
        <w:t>accompagnement des établissements</w:t>
      </w:r>
      <w:r w:rsidR="0062643E">
        <w:rPr>
          <w:rFonts w:ascii="Arial" w:hAnsi="Arial" w:cs="Arial"/>
        </w:rPr>
        <w:t xml:space="preserve">, </w:t>
      </w:r>
      <w:r w:rsidR="00917CCD">
        <w:rPr>
          <w:rFonts w:ascii="Arial" w:hAnsi="Arial" w:cs="Arial"/>
        </w:rPr>
        <w:t xml:space="preserve">reposant sur des contacts réguliers entre les membres du groupe </w:t>
      </w:r>
      <w:r w:rsidR="0062643E">
        <w:rPr>
          <w:rFonts w:ascii="Arial" w:hAnsi="Arial" w:cs="Arial"/>
        </w:rPr>
        <w:t xml:space="preserve">académique </w:t>
      </w:r>
      <w:r w:rsidR="00917CCD">
        <w:rPr>
          <w:rFonts w:ascii="Arial" w:hAnsi="Arial" w:cs="Arial"/>
        </w:rPr>
        <w:t xml:space="preserve">et les référents EDD dans les établissements. La charte de labellisation et le logo académique ont été présentés au </w:t>
      </w:r>
      <w:proofErr w:type="spellStart"/>
      <w:r w:rsidR="00917CCD">
        <w:rPr>
          <w:rFonts w:ascii="Arial" w:hAnsi="Arial" w:cs="Arial"/>
        </w:rPr>
        <w:t>CoPil</w:t>
      </w:r>
      <w:proofErr w:type="spellEnd"/>
      <w:r w:rsidR="00917CCD">
        <w:rPr>
          <w:rFonts w:ascii="Arial" w:hAnsi="Arial" w:cs="Arial"/>
        </w:rPr>
        <w:t xml:space="preserve"> du 27/03/2014 qui a validé les choix du groupe. </w:t>
      </w:r>
    </w:p>
    <w:p w:rsidR="00482ADE" w:rsidRDefault="00482ADE" w:rsidP="006E5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 7/05/2014, la commission pour la labellisation s’est réunie. </w:t>
      </w:r>
      <w:r w:rsidR="00355839">
        <w:rPr>
          <w:rFonts w:ascii="Arial" w:hAnsi="Arial" w:cs="Arial"/>
        </w:rPr>
        <w:t>Elle a rassemblé autour d</w:t>
      </w:r>
      <w:r>
        <w:rPr>
          <w:rFonts w:ascii="Arial" w:hAnsi="Arial" w:cs="Arial"/>
        </w:rPr>
        <w:t>es membres du groupe académique</w:t>
      </w:r>
      <w:r w:rsidR="00355839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355839">
        <w:rPr>
          <w:rFonts w:ascii="Arial" w:hAnsi="Arial" w:cs="Arial"/>
        </w:rPr>
        <w:t>l</w:t>
      </w:r>
      <w:r>
        <w:rPr>
          <w:rFonts w:ascii="Arial" w:hAnsi="Arial" w:cs="Arial"/>
        </w:rPr>
        <w:t>es partenaires</w:t>
      </w:r>
      <w:r w:rsidR="00355839">
        <w:rPr>
          <w:rFonts w:ascii="Arial" w:hAnsi="Arial" w:cs="Arial"/>
        </w:rPr>
        <w:t xml:space="preserve"> du</w:t>
      </w:r>
      <w:r>
        <w:rPr>
          <w:rFonts w:ascii="Arial" w:hAnsi="Arial" w:cs="Arial"/>
        </w:rPr>
        <w:t xml:space="preserve"> GRAINE-PACA, </w:t>
      </w:r>
      <w:r w:rsidR="0035583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la Région, </w:t>
      </w:r>
      <w:r w:rsidR="00355839">
        <w:rPr>
          <w:rFonts w:ascii="Arial" w:hAnsi="Arial" w:cs="Arial"/>
        </w:rPr>
        <w:t>du</w:t>
      </w:r>
      <w:r>
        <w:rPr>
          <w:rFonts w:ascii="Arial" w:hAnsi="Arial" w:cs="Arial"/>
        </w:rPr>
        <w:t xml:space="preserve"> département des Bouches-du-Rhône</w:t>
      </w:r>
      <w:r w:rsidR="00355839">
        <w:rPr>
          <w:rFonts w:ascii="Arial" w:hAnsi="Arial" w:cs="Arial"/>
        </w:rPr>
        <w:t xml:space="preserve"> et</w:t>
      </w:r>
      <w:r>
        <w:rPr>
          <w:rFonts w:ascii="Arial" w:hAnsi="Arial" w:cs="Arial"/>
        </w:rPr>
        <w:t xml:space="preserve"> a labellisé 26 établissements. La charte a fonctionné comme un référentiel de compétences, permettant de distinguer les établissements suivant trois niveaux de labellisation. </w:t>
      </w:r>
      <w:r w:rsidR="00AD073D">
        <w:rPr>
          <w:rFonts w:ascii="Arial" w:hAnsi="Arial" w:cs="Arial"/>
        </w:rPr>
        <w:t xml:space="preserve">Les diplômes de labellisation ont été remis dernièrement, le 24/11/2014 au lycée Georges Duby où se réunit habituellement le groupe EDD. </w:t>
      </w:r>
    </w:p>
    <w:p w:rsidR="00821F26" w:rsidRPr="00A25A3B" w:rsidRDefault="00821F26" w:rsidP="00A25A3B">
      <w:pPr>
        <w:pStyle w:val="Titre8"/>
        <w:jc w:val="both"/>
        <w:rPr>
          <w:rFonts w:ascii="Arial" w:hAnsi="Arial" w:cs="Arial"/>
          <w:color w:val="0070C0"/>
        </w:rPr>
      </w:pPr>
      <w:r w:rsidRPr="00A25A3B">
        <w:rPr>
          <w:rFonts w:ascii="Arial" w:hAnsi="Arial" w:cs="Arial"/>
          <w:color w:val="0070C0"/>
        </w:rPr>
        <w:t>Une reconfiguration de la formation continue</w:t>
      </w:r>
    </w:p>
    <w:p w:rsidR="00B53DEB" w:rsidRDefault="00821F26" w:rsidP="006E5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Il est difficile de continuer à développer des </w:t>
      </w:r>
      <w:r w:rsidR="001958F9">
        <w:rPr>
          <w:rFonts w:ascii="Arial" w:hAnsi="Arial" w:cs="Arial"/>
        </w:rPr>
        <w:t>modules</w:t>
      </w:r>
      <w:r>
        <w:rPr>
          <w:rFonts w:ascii="Arial" w:hAnsi="Arial" w:cs="Arial"/>
        </w:rPr>
        <w:t xml:space="preserve"> de formation</w:t>
      </w:r>
      <w:r w:rsidR="001958F9">
        <w:rPr>
          <w:rFonts w:ascii="Arial" w:hAnsi="Arial" w:cs="Arial"/>
        </w:rPr>
        <w:t xml:space="preserve"> simplemen</w:t>
      </w:r>
      <w:r w:rsidR="003C0E27">
        <w:rPr>
          <w:rFonts w:ascii="Arial" w:hAnsi="Arial" w:cs="Arial"/>
        </w:rPr>
        <w:t>t pour sensibiliser sur le DD,</w:t>
      </w:r>
      <w:r w:rsidR="001958F9">
        <w:rPr>
          <w:rFonts w:ascii="Arial" w:hAnsi="Arial" w:cs="Arial"/>
        </w:rPr>
        <w:t xml:space="preserve"> développer les approches disciplinaires du DD, voire former une catégorie exclusive d’acteurs. </w:t>
      </w:r>
      <w:r w:rsidR="003C7F5E">
        <w:rPr>
          <w:rFonts w:ascii="Arial" w:hAnsi="Arial" w:cs="Arial"/>
        </w:rPr>
        <w:t>Dans le plan académique de formation</w:t>
      </w:r>
      <w:r w:rsidR="00E01C45">
        <w:rPr>
          <w:rFonts w:ascii="Arial" w:hAnsi="Arial" w:cs="Arial"/>
        </w:rPr>
        <w:t xml:space="preserve">, </w:t>
      </w:r>
      <w:r w:rsidR="003C7F5E">
        <w:rPr>
          <w:rFonts w:ascii="Arial" w:hAnsi="Arial" w:cs="Arial"/>
        </w:rPr>
        <w:t>nous avons donné la priorité à</w:t>
      </w:r>
      <w:r w:rsidR="00E01C45">
        <w:rPr>
          <w:rFonts w:ascii="Arial" w:hAnsi="Arial" w:cs="Arial"/>
        </w:rPr>
        <w:t xml:space="preserve"> deux instruments </w:t>
      </w:r>
      <w:r w:rsidR="00E01C45">
        <w:rPr>
          <w:rFonts w:ascii="Arial" w:hAnsi="Arial" w:cs="Arial"/>
        </w:rPr>
        <w:lastRenderedPageBreak/>
        <w:t>de formation continue. Le premier </w:t>
      </w:r>
      <w:bookmarkStart w:id="0" w:name="_GoBack"/>
      <w:r w:rsidR="00E01C45">
        <w:rPr>
          <w:rFonts w:ascii="Arial" w:hAnsi="Arial" w:cs="Arial"/>
        </w:rPr>
        <w:t>—</w:t>
      </w:r>
      <w:bookmarkEnd w:id="0"/>
      <w:r w:rsidR="00E01C45">
        <w:rPr>
          <w:rFonts w:ascii="Arial" w:hAnsi="Arial" w:cs="Arial"/>
        </w:rPr>
        <w:t xml:space="preserve"> auquel vous assistez — est académique : il s’agit de l’accompagnement des référents EDD. </w:t>
      </w:r>
      <w:r w:rsidR="003C7F5E">
        <w:rPr>
          <w:rFonts w:ascii="Arial" w:hAnsi="Arial" w:cs="Arial"/>
        </w:rPr>
        <w:t>Normalement, deux journées avaient été prévues dans le cadre des JEDD. Mais, les dates de cet événement en partenariat avec AMU ont été reportées</w:t>
      </w:r>
      <w:r w:rsidR="00B53DEB">
        <w:rPr>
          <w:rFonts w:ascii="Arial" w:hAnsi="Arial" w:cs="Arial"/>
        </w:rPr>
        <w:t xml:space="preserve"> à la fin du deuxième trimestre, c’est pourquoi il a été décidé de s’affranchir de ce cadre et d’en proposer un autre</w:t>
      </w:r>
      <w:r w:rsidR="00D54F48">
        <w:rPr>
          <w:rFonts w:ascii="Arial" w:hAnsi="Arial" w:cs="Arial"/>
        </w:rPr>
        <w:t>, dans cet établissement où nous retrouvons certains d’entre vous pour la troisième fois</w:t>
      </w:r>
      <w:r w:rsidR="00B53DEB">
        <w:rPr>
          <w:rFonts w:ascii="Arial" w:hAnsi="Arial" w:cs="Arial"/>
        </w:rPr>
        <w:t>. Nous nous réservons la possibilité de participer à ces JEDD, en fin d’année, mais pour une seule journée. L’autre instrument, c’est la formation en établissement</w:t>
      </w:r>
      <w:r w:rsidR="00255F05">
        <w:rPr>
          <w:rFonts w:ascii="Arial" w:hAnsi="Arial" w:cs="Arial"/>
        </w:rPr>
        <w:t> : Accompagner les « E3D »</w:t>
      </w:r>
      <w:r w:rsidR="00B53DEB">
        <w:rPr>
          <w:rFonts w:ascii="Arial" w:hAnsi="Arial" w:cs="Arial"/>
        </w:rPr>
        <w:t>.</w:t>
      </w:r>
      <w:r w:rsidR="00255F05">
        <w:rPr>
          <w:rFonts w:ascii="Arial" w:hAnsi="Arial" w:cs="Arial"/>
        </w:rPr>
        <w:t xml:space="preserve"> Au départ, 4 modules avaient été proposés. La DAFIP a accepté de donner satisfaction aux 7 candidatures</w:t>
      </w:r>
      <w:r w:rsidR="0004237A">
        <w:rPr>
          <w:rFonts w:ascii="Arial" w:hAnsi="Arial" w:cs="Arial"/>
        </w:rPr>
        <w:t> ; il s’agit d’établissements déjà labellisés qui souhaitent étoffer la démarche qu’ils ont déjà engagée.</w:t>
      </w:r>
      <w:r w:rsidR="00255F05">
        <w:rPr>
          <w:rFonts w:ascii="Arial" w:hAnsi="Arial" w:cs="Arial"/>
        </w:rPr>
        <w:t xml:space="preserve"> </w:t>
      </w:r>
    </w:p>
    <w:p w:rsidR="005E4210" w:rsidRPr="005E4210" w:rsidRDefault="005E4210" w:rsidP="005E4210">
      <w:pPr>
        <w:pStyle w:val="Titre8"/>
        <w:jc w:val="both"/>
        <w:rPr>
          <w:rFonts w:ascii="Arial" w:hAnsi="Arial" w:cs="Arial"/>
          <w:color w:val="0070C0"/>
        </w:rPr>
      </w:pPr>
      <w:r w:rsidRPr="005E4210">
        <w:rPr>
          <w:rFonts w:ascii="Arial" w:hAnsi="Arial" w:cs="Arial"/>
          <w:color w:val="0070C0"/>
        </w:rPr>
        <w:t>Les objectifs de la formation</w:t>
      </w:r>
    </w:p>
    <w:p w:rsidR="00922896" w:rsidRDefault="005E4210" w:rsidP="006E5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Contrairement à ce que </w:t>
      </w:r>
      <w:r w:rsidR="00355839">
        <w:rPr>
          <w:rFonts w:ascii="Arial" w:hAnsi="Arial" w:cs="Arial"/>
        </w:rPr>
        <w:t xml:space="preserve">vous </w:t>
      </w:r>
      <w:r>
        <w:rPr>
          <w:rFonts w:ascii="Arial" w:hAnsi="Arial" w:cs="Arial"/>
        </w:rPr>
        <w:t xml:space="preserve">pourriez </w:t>
      </w:r>
      <w:r w:rsidR="00922896">
        <w:rPr>
          <w:rFonts w:ascii="Arial" w:hAnsi="Arial" w:cs="Arial"/>
        </w:rPr>
        <w:t>imaginer</w:t>
      </w:r>
      <w:r>
        <w:rPr>
          <w:rFonts w:ascii="Arial" w:hAnsi="Arial" w:cs="Arial"/>
        </w:rPr>
        <w:t>, nous n’avons pas un protocole tout prêt qu’il vous suffirait d</w:t>
      </w:r>
      <w:r w:rsidR="00922896">
        <w:rPr>
          <w:rFonts w:ascii="Arial" w:hAnsi="Arial" w:cs="Arial"/>
        </w:rPr>
        <w:t>’appliquer</w:t>
      </w:r>
      <w:r>
        <w:rPr>
          <w:rFonts w:ascii="Arial" w:hAnsi="Arial" w:cs="Arial"/>
        </w:rPr>
        <w:t xml:space="preserve"> pour engager votre établissement </w:t>
      </w:r>
      <w:r w:rsidR="00922896">
        <w:rPr>
          <w:rFonts w:ascii="Arial" w:hAnsi="Arial" w:cs="Arial"/>
        </w:rPr>
        <w:t xml:space="preserve">dans une démarche durable d’EDD ! Néanmoins, il y a quelques principes d’action que nous allons vous proposer et qui pourraient devenir des objectifs de formation que nous pourrions partager. </w:t>
      </w:r>
    </w:p>
    <w:p w:rsidR="00922896" w:rsidRPr="00067BD8" w:rsidRDefault="00922896" w:rsidP="00922896">
      <w:pPr>
        <w:pStyle w:val="Titre9"/>
        <w:rPr>
          <w:rFonts w:ascii="Arial" w:hAnsi="Arial" w:cs="Arial"/>
          <w:color w:val="CC0000"/>
        </w:rPr>
      </w:pPr>
      <w:r w:rsidRPr="00067BD8">
        <w:rPr>
          <w:rFonts w:ascii="Arial" w:hAnsi="Arial" w:cs="Arial"/>
          <w:color w:val="CC0000"/>
        </w:rPr>
        <w:t>Valoriser votre expérience</w:t>
      </w:r>
    </w:p>
    <w:p w:rsidR="00922896" w:rsidRPr="00922896" w:rsidRDefault="00922896" w:rsidP="00922896">
      <w:pPr>
        <w:jc w:val="both"/>
        <w:rPr>
          <w:rFonts w:ascii="Arial" w:hAnsi="Arial" w:cs="Arial"/>
        </w:rPr>
      </w:pPr>
      <w:r w:rsidRPr="00922896">
        <w:rPr>
          <w:rFonts w:ascii="Arial" w:hAnsi="Arial" w:cs="Arial"/>
        </w:rPr>
        <w:t xml:space="preserve">Vous êtes </w:t>
      </w:r>
      <w:r>
        <w:rPr>
          <w:rFonts w:ascii="Arial" w:hAnsi="Arial" w:cs="Arial"/>
        </w:rPr>
        <w:t>déjà engagé avec votre établissement dans une démarche de développement durable. C’est un acquis — et un savoir-faire — qu’i</w:t>
      </w:r>
      <w:r w:rsidRPr="0064546A">
        <w:rPr>
          <w:rFonts w:ascii="Arial" w:hAnsi="Arial" w:cs="Arial"/>
        </w:rPr>
        <w:t>l est essentiel d</w:t>
      </w:r>
      <w:r>
        <w:rPr>
          <w:rFonts w:ascii="Arial" w:hAnsi="Arial" w:cs="Arial"/>
        </w:rPr>
        <w:t>’</w:t>
      </w:r>
      <w:r w:rsidRPr="0064546A">
        <w:rPr>
          <w:rFonts w:ascii="Arial" w:hAnsi="Arial" w:cs="Arial"/>
        </w:rPr>
        <w:t xml:space="preserve">identifier </w:t>
      </w:r>
      <w:r>
        <w:rPr>
          <w:rFonts w:ascii="Arial" w:hAnsi="Arial" w:cs="Arial"/>
        </w:rPr>
        <w:t xml:space="preserve">et de valoriser </w:t>
      </w:r>
      <w:r w:rsidRPr="0064546A">
        <w:rPr>
          <w:rFonts w:ascii="Arial" w:hAnsi="Arial" w:cs="Arial"/>
        </w:rPr>
        <w:t xml:space="preserve">pour enrichir </w:t>
      </w:r>
      <w:r>
        <w:rPr>
          <w:rFonts w:ascii="Arial" w:hAnsi="Arial" w:cs="Arial"/>
        </w:rPr>
        <w:t>la</w:t>
      </w:r>
      <w:r w:rsidRPr="0064546A">
        <w:rPr>
          <w:rFonts w:ascii="Arial" w:hAnsi="Arial" w:cs="Arial"/>
        </w:rPr>
        <w:t xml:space="preserve"> réflexion</w:t>
      </w:r>
      <w:r>
        <w:rPr>
          <w:rFonts w:ascii="Arial" w:hAnsi="Arial" w:cs="Arial"/>
        </w:rPr>
        <w:t xml:space="preserve"> collective</w:t>
      </w:r>
      <w:r w:rsidRPr="0064546A">
        <w:rPr>
          <w:rFonts w:ascii="Arial" w:hAnsi="Arial" w:cs="Arial"/>
        </w:rPr>
        <w:t>.</w:t>
      </w:r>
    </w:p>
    <w:p w:rsidR="00067BD8" w:rsidRPr="008835BF" w:rsidRDefault="00067BD8" w:rsidP="008835BF">
      <w:pPr>
        <w:pStyle w:val="Titre9"/>
        <w:rPr>
          <w:rFonts w:ascii="Arial" w:hAnsi="Arial" w:cs="Arial"/>
          <w:color w:val="CC0000"/>
        </w:rPr>
      </w:pPr>
      <w:r w:rsidRPr="008835BF">
        <w:rPr>
          <w:rFonts w:ascii="Arial" w:hAnsi="Arial" w:cs="Arial"/>
          <w:color w:val="CC0000"/>
        </w:rPr>
        <w:t>Encourager une formation globale et concrète</w:t>
      </w:r>
    </w:p>
    <w:p w:rsidR="00821F26" w:rsidRDefault="001958F9" w:rsidP="006E5870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Pour favoriser une démarche g</w:t>
      </w:r>
      <w:r w:rsidR="003C0E27">
        <w:rPr>
          <w:rFonts w:ascii="Arial" w:hAnsi="Arial" w:cs="Arial"/>
        </w:rPr>
        <w:t>lobale, il est contre-productif</w:t>
      </w:r>
      <w:r>
        <w:rPr>
          <w:rFonts w:ascii="Arial" w:hAnsi="Arial" w:cs="Arial"/>
        </w:rPr>
        <w:t xml:space="preserve"> de favoriser une formation modulaire</w:t>
      </w:r>
      <w:r w:rsidR="00D30787">
        <w:rPr>
          <w:rFonts w:ascii="Arial" w:hAnsi="Arial" w:cs="Arial"/>
        </w:rPr>
        <w:t> ; il est impératif de</w:t>
      </w:r>
      <w:r>
        <w:rPr>
          <w:rFonts w:ascii="Arial" w:hAnsi="Arial" w:cs="Arial"/>
        </w:rPr>
        <w:t xml:space="preserve"> penser </w:t>
      </w:r>
      <w:r w:rsidR="00DE54D8">
        <w:rPr>
          <w:rFonts w:ascii="Arial" w:hAnsi="Arial" w:cs="Arial"/>
        </w:rPr>
        <w:t>la</w:t>
      </w:r>
      <w:r>
        <w:rPr>
          <w:rFonts w:ascii="Arial" w:hAnsi="Arial" w:cs="Arial"/>
        </w:rPr>
        <w:t xml:space="preserve"> formation </w:t>
      </w:r>
      <w:r w:rsidR="00DE54D8">
        <w:rPr>
          <w:rFonts w:ascii="Arial" w:hAnsi="Arial" w:cs="Arial"/>
        </w:rPr>
        <w:t xml:space="preserve">de manière </w:t>
      </w:r>
      <w:r>
        <w:rPr>
          <w:rFonts w:ascii="Arial" w:hAnsi="Arial" w:cs="Arial"/>
        </w:rPr>
        <w:t xml:space="preserve">globale, à la fois transdisciplinaire et </w:t>
      </w:r>
      <w:proofErr w:type="spellStart"/>
      <w:r w:rsidR="00660862">
        <w:rPr>
          <w:rFonts w:ascii="Arial" w:hAnsi="Arial" w:cs="Arial"/>
        </w:rPr>
        <w:t>pluricatégorielle</w:t>
      </w:r>
      <w:proofErr w:type="spellEnd"/>
      <w:r>
        <w:rPr>
          <w:rFonts w:ascii="Arial" w:hAnsi="Arial" w:cs="Arial"/>
        </w:rPr>
        <w:t xml:space="preserve">. </w:t>
      </w:r>
      <w:r w:rsidR="00D30787">
        <w:rPr>
          <w:rFonts w:ascii="Arial" w:hAnsi="Arial" w:cs="Arial"/>
        </w:rPr>
        <w:t xml:space="preserve">Mais où la </w:t>
      </w:r>
      <w:r w:rsidR="00DE54D8">
        <w:rPr>
          <w:rFonts w:ascii="Arial" w:hAnsi="Arial" w:cs="Arial"/>
        </w:rPr>
        <w:t>conduire</w:t>
      </w:r>
      <w:r w:rsidR="00D30787">
        <w:rPr>
          <w:rFonts w:ascii="Arial" w:hAnsi="Arial" w:cs="Arial"/>
        </w:rPr>
        <w:t xml:space="preserve"> ? Nous avons choisi de la faire </w:t>
      </w:r>
      <w:r w:rsidR="00D30787" w:rsidRPr="00D30787">
        <w:rPr>
          <w:rFonts w:ascii="Arial" w:hAnsi="Arial" w:cs="Arial"/>
          <w:i/>
        </w:rPr>
        <w:t>in situ</w:t>
      </w:r>
      <w:r w:rsidR="00D30787" w:rsidRPr="008017FA">
        <w:rPr>
          <w:rFonts w:ascii="Arial" w:hAnsi="Arial" w:cs="Arial"/>
        </w:rPr>
        <w:t xml:space="preserve">, </w:t>
      </w:r>
      <w:r w:rsidR="00D30787">
        <w:rPr>
          <w:rFonts w:ascii="Arial" w:hAnsi="Arial" w:cs="Arial"/>
        </w:rPr>
        <w:t>dans un établissement</w:t>
      </w:r>
      <w:r w:rsidR="00D30787" w:rsidRPr="008017FA">
        <w:rPr>
          <w:rFonts w:ascii="Arial" w:hAnsi="Arial" w:cs="Arial"/>
        </w:rPr>
        <w:t xml:space="preserve"> </w:t>
      </w:r>
      <w:r w:rsidR="00DE54D8">
        <w:rPr>
          <w:rFonts w:ascii="Arial" w:hAnsi="Arial" w:cs="Arial"/>
        </w:rPr>
        <w:t>suffisamment engagé</w:t>
      </w:r>
      <w:r w:rsidR="00D30787" w:rsidRPr="008017FA">
        <w:rPr>
          <w:rFonts w:ascii="Arial" w:hAnsi="Arial" w:cs="Arial"/>
        </w:rPr>
        <w:t xml:space="preserve"> </w:t>
      </w:r>
      <w:r w:rsidR="00DE54D8">
        <w:rPr>
          <w:rFonts w:ascii="Arial" w:hAnsi="Arial" w:cs="Arial"/>
        </w:rPr>
        <w:t>dans d</w:t>
      </w:r>
      <w:r w:rsidR="00D30787" w:rsidRPr="008017FA">
        <w:rPr>
          <w:rFonts w:ascii="Arial" w:hAnsi="Arial" w:cs="Arial"/>
        </w:rPr>
        <w:t>es pratiques</w:t>
      </w:r>
      <w:r w:rsidR="00D30787">
        <w:rPr>
          <w:rFonts w:ascii="Arial" w:hAnsi="Arial" w:cs="Arial"/>
        </w:rPr>
        <w:t xml:space="preserve"> </w:t>
      </w:r>
      <w:r w:rsidR="00D30787" w:rsidRPr="008017FA">
        <w:rPr>
          <w:rFonts w:ascii="Arial" w:hAnsi="Arial" w:cs="Arial"/>
        </w:rPr>
        <w:t xml:space="preserve">de développement </w:t>
      </w:r>
      <w:r w:rsidR="00D30787">
        <w:rPr>
          <w:rFonts w:ascii="Arial" w:hAnsi="Arial" w:cs="Arial"/>
        </w:rPr>
        <w:t xml:space="preserve">durable, </w:t>
      </w:r>
      <w:r w:rsidR="00DE54D8">
        <w:rPr>
          <w:rFonts w:ascii="Arial" w:hAnsi="Arial" w:cs="Arial"/>
        </w:rPr>
        <w:t xml:space="preserve">pour </w:t>
      </w:r>
      <w:r w:rsidR="00D30787">
        <w:rPr>
          <w:rFonts w:ascii="Arial" w:hAnsi="Arial" w:cs="Arial"/>
        </w:rPr>
        <w:t>permett</w:t>
      </w:r>
      <w:r w:rsidR="00DE54D8">
        <w:rPr>
          <w:rFonts w:ascii="Arial" w:hAnsi="Arial" w:cs="Arial"/>
        </w:rPr>
        <w:t>r</w:t>
      </w:r>
      <w:r w:rsidR="00D30787">
        <w:rPr>
          <w:rFonts w:ascii="Arial" w:hAnsi="Arial" w:cs="Arial"/>
        </w:rPr>
        <w:t xml:space="preserve">e </w:t>
      </w:r>
      <w:r w:rsidR="00DE54D8">
        <w:rPr>
          <w:rFonts w:ascii="Arial" w:hAnsi="Arial" w:cs="Arial"/>
        </w:rPr>
        <w:t xml:space="preserve">à chacun </w:t>
      </w:r>
      <w:r w:rsidR="00D30787">
        <w:rPr>
          <w:rFonts w:ascii="Arial" w:hAnsi="Arial" w:cs="Arial"/>
        </w:rPr>
        <w:t xml:space="preserve">d’appréhender </w:t>
      </w:r>
      <w:r w:rsidR="00DE54D8">
        <w:rPr>
          <w:rFonts w:ascii="Arial" w:hAnsi="Arial" w:cs="Arial"/>
        </w:rPr>
        <w:t>le plus</w:t>
      </w:r>
      <w:r w:rsidR="00D30787" w:rsidRPr="008017FA">
        <w:rPr>
          <w:rFonts w:ascii="Arial" w:hAnsi="Arial" w:cs="Arial"/>
        </w:rPr>
        <w:t xml:space="preserve"> concrètement </w:t>
      </w:r>
      <w:r w:rsidR="00DE54D8">
        <w:rPr>
          <w:rFonts w:ascii="Arial" w:hAnsi="Arial" w:cs="Arial"/>
        </w:rPr>
        <w:t xml:space="preserve">possible </w:t>
      </w:r>
      <w:r w:rsidR="00D30787" w:rsidRPr="008017FA">
        <w:rPr>
          <w:rFonts w:ascii="Arial" w:hAnsi="Arial" w:cs="Arial"/>
        </w:rPr>
        <w:t xml:space="preserve">ce qu’est </w:t>
      </w:r>
      <w:r w:rsidR="00DE54D8">
        <w:rPr>
          <w:rFonts w:ascii="Arial" w:hAnsi="Arial" w:cs="Arial"/>
        </w:rPr>
        <w:t>une démarche globale</w:t>
      </w:r>
      <w:r w:rsidR="00D30787" w:rsidRPr="008017FA">
        <w:rPr>
          <w:rFonts w:ascii="Arial" w:hAnsi="Arial" w:cs="Arial"/>
        </w:rPr>
        <w:t xml:space="preserve">. </w:t>
      </w:r>
      <w:r w:rsidR="00DE54D8">
        <w:rPr>
          <w:rFonts w:ascii="Arial" w:hAnsi="Arial" w:cs="Arial"/>
        </w:rPr>
        <w:t xml:space="preserve">Nous avons parié que la simple transmission d’informations ne pouvait </w:t>
      </w:r>
      <w:r w:rsidR="00244A75">
        <w:rPr>
          <w:rFonts w:ascii="Arial" w:hAnsi="Arial" w:cs="Arial"/>
        </w:rPr>
        <w:t xml:space="preserve">pas </w:t>
      </w:r>
      <w:r w:rsidR="00DE54D8">
        <w:rPr>
          <w:rFonts w:ascii="Arial" w:hAnsi="Arial" w:cs="Arial"/>
        </w:rPr>
        <w:t>être suffisante</w:t>
      </w:r>
      <w:r w:rsidR="00F00478">
        <w:rPr>
          <w:rFonts w:ascii="Arial" w:hAnsi="Arial" w:cs="Arial"/>
        </w:rPr>
        <w:t>. P</w:t>
      </w:r>
      <w:r w:rsidR="00DE54D8">
        <w:rPr>
          <w:rFonts w:ascii="Arial" w:hAnsi="Arial" w:cs="Arial"/>
        </w:rPr>
        <w:t xml:space="preserve">ar contre, </w:t>
      </w:r>
      <w:r w:rsidR="00F00478">
        <w:rPr>
          <w:rFonts w:ascii="Arial" w:hAnsi="Arial" w:cs="Arial"/>
        </w:rPr>
        <w:t>nous avons jugé qu’</w:t>
      </w:r>
      <w:r w:rsidR="00DE54D8">
        <w:rPr>
          <w:rFonts w:ascii="Arial" w:hAnsi="Arial" w:cs="Arial"/>
        </w:rPr>
        <w:t xml:space="preserve">il </w:t>
      </w:r>
      <w:r w:rsidR="00067BD8">
        <w:rPr>
          <w:rFonts w:ascii="Arial" w:hAnsi="Arial" w:cs="Arial"/>
        </w:rPr>
        <w:t>était</w:t>
      </w:r>
      <w:r w:rsidR="00DE54D8">
        <w:rPr>
          <w:rFonts w:ascii="Arial" w:hAnsi="Arial" w:cs="Arial"/>
        </w:rPr>
        <w:t xml:space="preserve"> capital de créer une situation susceptible de</w:t>
      </w:r>
      <w:r w:rsidR="00D30787" w:rsidRPr="008017FA">
        <w:rPr>
          <w:rFonts w:ascii="Arial" w:hAnsi="Arial" w:cs="Arial"/>
        </w:rPr>
        <w:t xml:space="preserve"> favoriser une</w:t>
      </w:r>
      <w:r w:rsidR="00D30787">
        <w:rPr>
          <w:rFonts w:ascii="Arial" w:hAnsi="Arial" w:cs="Arial"/>
        </w:rPr>
        <w:t xml:space="preserve"> </w:t>
      </w:r>
      <w:r w:rsidR="00D30787" w:rsidRPr="008017FA">
        <w:rPr>
          <w:rFonts w:ascii="Arial" w:hAnsi="Arial" w:cs="Arial"/>
        </w:rPr>
        <w:t xml:space="preserve">réelle appropriation </w:t>
      </w:r>
      <w:r w:rsidR="00DE54D8">
        <w:rPr>
          <w:rFonts w:ascii="Arial" w:hAnsi="Arial" w:cs="Arial"/>
        </w:rPr>
        <w:t>des réalités de la vie de ce collège afin de générer</w:t>
      </w:r>
      <w:r w:rsidR="00D30787" w:rsidRPr="008017FA">
        <w:rPr>
          <w:rFonts w:ascii="Arial" w:hAnsi="Arial" w:cs="Arial"/>
        </w:rPr>
        <w:t xml:space="preserve"> </w:t>
      </w:r>
      <w:r w:rsidR="00DE54D8">
        <w:rPr>
          <w:rFonts w:ascii="Arial" w:hAnsi="Arial" w:cs="Arial"/>
        </w:rPr>
        <w:t>l’approche</w:t>
      </w:r>
      <w:r w:rsidR="00D30787" w:rsidRPr="008017FA">
        <w:rPr>
          <w:rFonts w:ascii="Arial" w:hAnsi="Arial" w:cs="Arial"/>
        </w:rPr>
        <w:t xml:space="preserve"> réflexive </w:t>
      </w:r>
      <w:r w:rsidR="00DE54D8">
        <w:rPr>
          <w:rFonts w:ascii="Arial" w:hAnsi="Arial" w:cs="Arial"/>
        </w:rPr>
        <w:t>qui vous permettra</w:t>
      </w:r>
      <w:r w:rsidR="00362283">
        <w:rPr>
          <w:rFonts w:ascii="Arial" w:hAnsi="Arial" w:cs="Arial"/>
        </w:rPr>
        <w:t xml:space="preserve"> de jouer pleinement votre rôle de référent EDD</w:t>
      </w:r>
      <w:r w:rsidR="00F00478">
        <w:rPr>
          <w:rFonts w:ascii="Arial" w:hAnsi="Arial" w:cs="Arial"/>
        </w:rPr>
        <w:t>,</w:t>
      </w:r>
      <w:r w:rsidR="00DE54D8">
        <w:rPr>
          <w:rFonts w:ascii="Arial" w:hAnsi="Arial" w:cs="Arial"/>
        </w:rPr>
        <w:t xml:space="preserve"> une fois de retour dans votre établissement</w:t>
      </w:r>
      <w:r w:rsidR="00D30787" w:rsidRPr="008017FA">
        <w:rPr>
          <w:rFonts w:ascii="Arial" w:hAnsi="Arial" w:cs="Arial"/>
        </w:rPr>
        <w:t>.</w:t>
      </w:r>
    </w:p>
    <w:p w:rsidR="008835BF" w:rsidRDefault="008835BF" w:rsidP="008835BF">
      <w:pPr>
        <w:pStyle w:val="Titre9"/>
        <w:jc w:val="both"/>
        <w:rPr>
          <w:rFonts w:ascii="Arial" w:hAnsi="Arial" w:cs="Arial"/>
          <w:color w:val="CC0000"/>
        </w:rPr>
      </w:pPr>
      <w:r>
        <w:rPr>
          <w:rFonts w:ascii="Arial" w:hAnsi="Arial" w:cs="Arial"/>
          <w:color w:val="CC0000"/>
        </w:rPr>
        <w:t>Profiter de la formation pour développer</w:t>
      </w:r>
      <w:r w:rsidRPr="008835BF">
        <w:rPr>
          <w:rFonts w:ascii="Arial" w:hAnsi="Arial" w:cs="Arial"/>
          <w:color w:val="CC0000"/>
        </w:rPr>
        <w:t xml:space="preserve"> les espaces </w:t>
      </w:r>
      <w:r>
        <w:rPr>
          <w:rFonts w:ascii="Arial" w:hAnsi="Arial" w:cs="Arial"/>
          <w:color w:val="CC0000"/>
        </w:rPr>
        <w:t xml:space="preserve">et les moments </w:t>
      </w:r>
      <w:r w:rsidRPr="008835BF">
        <w:rPr>
          <w:rFonts w:ascii="Arial" w:hAnsi="Arial" w:cs="Arial"/>
          <w:color w:val="CC0000"/>
        </w:rPr>
        <w:t>d’expression</w:t>
      </w:r>
    </w:p>
    <w:p w:rsidR="008835BF" w:rsidRDefault="008835BF" w:rsidP="008835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Contrairement à une idée reçue, il est difficile de former à l’écocitoyenneté ; le pire serait </w:t>
      </w:r>
      <w:r w:rsidR="00355839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 xml:space="preserve">bannir ou de trahir la notion de citoyenneté en choisissant l’exemplarité plutôt que la réflexion. </w:t>
      </w:r>
      <w:r w:rsidR="00052342">
        <w:rPr>
          <w:rFonts w:ascii="Arial" w:hAnsi="Arial" w:cs="Arial"/>
        </w:rPr>
        <w:t xml:space="preserve">Il y a bien des points d’appui dans le socle pour développer des compétences nécessaires au DD. Néanmoins, la formation du citoyen dans une perspective de DD vise aussi à faire partager une vision du monde. </w:t>
      </w:r>
      <w:r w:rsidR="00355839">
        <w:rPr>
          <w:rFonts w:ascii="Arial" w:hAnsi="Arial" w:cs="Arial"/>
        </w:rPr>
        <w:t xml:space="preserve">C’est tout l’intérêt des relations qui pourront s’établir entre les membres du groupe académique et les référents dans une situation de parité. </w:t>
      </w:r>
    </w:p>
    <w:p w:rsidR="00052342" w:rsidRPr="009267A9" w:rsidRDefault="009267A9" w:rsidP="009267A9">
      <w:pPr>
        <w:pStyle w:val="Titre9"/>
        <w:jc w:val="both"/>
        <w:rPr>
          <w:rFonts w:ascii="Arial" w:hAnsi="Arial" w:cs="Arial"/>
          <w:color w:val="CC0000"/>
        </w:rPr>
      </w:pPr>
      <w:r w:rsidRPr="009267A9">
        <w:rPr>
          <w:rFonts w:ascii="Arial" w:hAnsi="Arial" w:cs="Arial"/>
          <w:color w:val="CC0000"/>
        </w:rPr>
        <w:t xml:space="preserve">Imaginer des outils pour </w:t>
      </w:r>
      <w:r>
        <w:rPr>
          <w:rFonts w:ascii="Arial" w:hAnsi="Arial" w:cs="Arial"/>
          <w:color w:val="CC0000"/>
        </w:rPr>
        <w:t>« faire du durable » avec une réalité mouvante : la communauté éducative</w:t>
      </w:r>
    </w:p>
    <w:p w:rsidR="009267A9" w:rsidRPr="008835BF" w:rsidRDefault="009267A9" w:rsidP="008835B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L’un des objectifs majeurs de la journée, c’est de continuer à préciser le rôle du référent EDD, d’appréhender les difficultés, mais aussi les réussites de sa mission, enfin de concevoir les contours d’un statut. </w:t>
      </w:r>
      <w:r w:rsidRPr="009267A9">
        <w:rPr>
          <w:rFonts w:ascii="Arial" w:hAnsi="Arial" w:cs="Arial"/>
        </w:rPr>
        <w:t xml:space="preserve">Pour </w:t>
      </w:r>
      <w:r>
        <w:rPr>
          <w:rFonts w:ascii="Arial" w:hAnsi="Arial" w:cs="Arial"/>
        </w:rPr>
        <w:t>tout cela, nous avons besoin d’imaginer d</w:t>
      </w:r>
      <w:r w:rsidR="00355839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exemples précis pour mobiliser, informer, communiquer, évaluer, etc. dans le respect des équilibres toujours fragiles d’une communauté </w:t>
      </w:r>
      <w:r w:rsidR="00355839">
        <w:rPr>
          <w:rFonts w:ascii="Arial" w:hAnsi="Arial" w:cs="Arial"/>
        </w:rPr>
        <w:t>éducative</w:t>
      </w:r>
      <w:r>
        <w:rPr>
          <w:rFonts w:ascii="Arial" w:hAnsi="Arial" w:cs="Arial"/>
        </w:rPr>
        <w:t xml:space="preserve"> forcément changeante, parce que vivante. </w:t>
      </w:r>
      <w:r w:rsidR="000E5209">
        <w:rPr>
          <w:rFonts w:ascii="Arial" w:hAnsi="Arial" w:cs="Arial"/>
        </w:rPr>
        <w:t xml:space="preserve">   Gérald Attali, IAP-IPR</w:t>
      </w:r>
    </w:p>
    <w:sectPr w:rsidR="009267A9" w:rsidRPr="008835BF" w:rsidSect="006E58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3E8" w:rsidRDefault="00D053E8" w:rsidP="00355839">
      <w:pPr>
        <w:spacing w:after="0" w:line="240" w:lineRule="auto"/>
      </w:pPr>
      <w:r>
        <w:separator/>
      </w:r>
    </w:p>
  </w:endnote>
  <w:endnote w:type="continuationSeparator" w:id="0">
    <w:p w:rsidR="00D053E8" w:rsidRDefault="00D053E8" w:rsidP="00355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39" w:rsidRDefault="00355839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39" w:rsidRDefault="00355839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39" w:rsidRDefault="00355839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3E8" w:rsidRDefault="00D053E8" w:rsidP="00355839">
      <w:pPr>
        <w:spacing w:after="0" w:line="240" w:lineRule="auto"/>
      </w:pPr>
      <w:r>
        <w:separator/>
      </w:r>
    </w:p>
  </w:footnote>
  <w:footnote w:type="continuationSeparator" w:id="0">
    <w:p w:rsidR="00D053E8" w:rsidRDefault="00D053E8" w:rsidP="00355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39" w:rsidRDefault="00355839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39" w:rsidRDefault="00355839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839" w:rsidRDefault="00355839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09C6"/>
    <w:rsid w:val="0004237A"/>
    <w:rsid w:val="00052342"/>
    <w:rsid w:val="00067BD8"/>
    <w:rsid w:val="000972B1"/>
    <w:rsid w:val="000E5209"/>
    <w:rsid w:val="001958F9"/>
    <w:rsid w:val="001F21DE"/>
    <w:rsid w:val="002109C6"/>
    <w:rsid w:val="0021385E"/>
    <w:rsid w:val="00244A75"/>
    <w:rsid w:val="00255F05"/>
    <w:rsid w:val="00274C57"/>
    <w:rsid w:val="00355839"/>
    <w:rsid w:val="00362283"/>
    <w:rsid w:val="00370989"/>
    <w:rsid w:val="003C0E27"/>
    <w:rsid w:val="003C7F5E"/>
    <w:rsid w:val="003E3920"/>
    <w:rsid w:val="0042580A"/>
    <w:rsid w:val="00482ADE"/>
    <w:rsid w:val="005E4210"/>
    <w:rsid w:val="0062643E"/>
    <w:rsid w:val="00660862"/>
    <w:rsid w:val="006E5870"/>
    <w:rsid w:val="00821F26"/>
    <w:rsid w:val="008835BF"/>
    <w:rsid w:val="008C3577"/>
    <w:rsid w:val="00917CCD"/>
    <w:rsid w:val="00920467"/>
    <w:rsid w:val="00922896"/>
    <w:rsid w:val="00923649"/>
    <w:rsid w:val="009267A9"/>
    <w:rsid w:val="00A25A3B"/>
    <w:rsid w:val="00AD073D"/>
    <w:rsid w:val="00B5359F"/>
    <w:rsid w:val="00B53DEB"/>
    <w:rsid w:val="00B9643C"/>
    <w:rsid w:val="00C65A07"/>
    <w:rsid w:val="00CE7E19"/>
    <w:rsid w:val="00D053E8"/>
    <w:rsid w:val="00D30787"/>
    <w:rsid w:val="00D54F48"/>
    <w:rsid w:val="00DE54D8"/>
    <w:rsid w:val="00E01C45"/>
    <w:rsid w:val="00E201D7"/>
    <w:rsid w:val="00EF406D"/>
    <w:rsid w:val="00F00478"/>
    <w:rsid w:val="00FF40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A07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FF4000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FF400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FF4000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F4000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FF4000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FF4000"/>
    <w:pPr>
      <w:spacing w:before="240" w:after="60"/>
      <w:outlineLvl w:val="5"/>
    </w:pPr>
    <w:rPr>
      <w:rFonts w:eastAsia="Times New Roman"/>
      <w:b/>
      <w:bCs/>
      <w:lang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FF4000"/>
    <w:pPr>
      <w:spacing w:before="240" w:after="60"/>
      <w:outlineLvl w:val="6"/>
    </w:pPr>
    <w:rPr>
      <w:rFonts w:eastAsia="Times New Roman"/>
      <w:sz w:val="24"/>
      <w:szCs w:val="24"/>
      <w:lang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rsid w:val="00FF4000"/>
    <w:pPr>
      <w:spacing w:before="240" w:after="60"/>
      <w:outlineLvl w:val="7"/>
    </w:pPr>
    <w:rPr>
      <w:rFonts w:eastAsia="Times New Roman"/>
      <w:i/>
      <w:iCs/>
      <w:sz w:val="24"/>
      <w:szCs w:val="24"/>
      <w:lang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rsid w:val="00FF4000"/>
    <w:pPr>
      <w:spacing w:before="240" w:after="60"/>
      <w:outlineLvl w:val="8"/>
    </w:pPr>
    <w:rPr>
      <w:rFonts w:ascii="Cambria" w:eastAsia="Times New Roman" w:hAnsi="Cambria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FF4000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Titre2Car">
    <w:name w:val="Titre 2 Car"/>
    <w:link w:val="Titre2"/>
    <w:uiPriority w:val="9"/>
    <w:rsid w:val="00FF4000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Titre3Car">
    <w:name w:val="Titre 3 Car"/>
    <w:link w:val="Titre3"/>
    <w:uiPriority w:val="9"/>
    <w:rsid w:val="00FF4000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itre4Car">
    <w:name w:val="Titre 4 Car"/>
    <w:link w:val="Titre4"/>
    <w:uiPriority w:val="9"/>
    <w:rsid w:val="00FF4000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itre5Car">
    <w:name w:val="Titre 5 Car"/>
    <w:link w:val="Titre5"/>
    <w:uiPriority w:val="9"/>
    <w:rsid w:val="00FF4000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Titre6Car">
    <w:name w:val="Titre 6 Car"/>
    <w:link w:val="Titre6"/>
    <w:uiPriority w:val="9"/>
    <w:rsid w:val="00FF4000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Titre7Car">
    <w:name w:val="Titre 7 Car"/>
    <w:link w:val="Titre7"/>
    <w:uiPriority w:val="9"/>
    <w:rsid w:val="00FF4000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Titre8Car">
    <w:name w:val="Titre 8 Car"/>
    <w:link w:val="Titre8"/>
    <w:uiPriority w:val="9"/>
    <w:rsid w:val="00FF4000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"/>
    <w:rsid w:val="00FF4000"/>
    <w:rPr>
      <w:rFonts w:ascii="Cambria" w:eastAsia="Times New Roman" w:hAnsi="Cambria" w:cs="Times New Roman"/>
      <w:sz w:val="22"/>
      <w:szCs w:val="22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355839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  <w:lang/>
    </w:rPr>
  </w:style>
  <w:style w:type="character" w:customStyle="1" w:styleId="TitreCar">
    <w:name w:val="Titre Car"/>
    <w:link w:val="Titre"/>
    <w:uiPriority w:val="10"/>
    <w:rsid w:val="00355839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355839"/>
    <w:pPr>
      <w:tabs>
        <w:tab w:val="center" w:pos="4536"/>
        <w:tab w:val="right" w:pos="9072"/>
      </w:tabs>
    </w:pPr>
    <w:rPr>
      <w:lang/>
    </w:rPr>
  </w:style>
  <w:style w:type="character" w:customStyle="1" w:styleId="En-tteCar">
    <w:name w:val="En-tête Car"/>
    <w:link w:val="En-tte"/>
    <w:uiPriority w:val="99"/>
    <w:rsid w:val="00355839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355839"/>
    <w:pPr>
      <w:tabs>
        <w:tab w:val="center" w:pos="4536"/>
        <w:tab w:val="right" w:pos="9072"/>
      </w:tabs>
    </w:pPr>
    <w:rPr>
      <w:lang/>
    </w:rPr>
  </w:style>
  <w:style w:type="character" w:customStyle="1" w:styleId="PieddepageCar">
    <w:name w:val="Pied de page Car"/>
    <w:link w:val="Pieddepage"/>
    <w:uiPriority w:val="99"/>
    <w:rsid w:val="0035583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2</Pages>
  <Words>1125</Words>
  <Characters>6191</Characters>
  <Application>Microsoft Office Word</Application>
  <DocSecurity>0</DocSecurity>
  <Lines>51</Lines>
  <Paragraphs>14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Accompagner les référents EDD</vt:lpstr>
    </vt:vector>
  </TitlesOfParts>
  <Company>Rectorat Aix-Marseille</Company>
  <LinksUpToDate>false</LinksUpToDate>
  <CharactersWithSpaces>7302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Gérald Attali</dc:creator>
  <cp:lastModifiedBy>marie deriberolles</cp:lastModifiedBy>
  <cp:revision>23</cp:revision>
  <dcterms:created xsi:type="dcterms:W3CDTF">2015-01-03T10:41:00Z</dcterms:created>
  <dcterms:modified xsi:type="dcterms:W3CDTF">2015-01-14T14:40:00Z</dcterms:modified>
</cp:coreProperties>
</file>