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A42" w:rsidRDefault="00051A42">
      <w:r>
        <w:t xml:space="preserve">      </w:t>
      </w:r>
    </w:p>
    <w:tbl>
      <w:tblPr>
        <w:tblStyle w:val="Grilledutableau"/>
        <w:tblW w:w="0" w:type="auto"/>
        <w:tblLook w:val="04A0"/>
      </w:tblPr>
      <w:tblGrid>
        <w:gridCol w:w="3085"/>
        <w:gridCol w:w="2093"/>
        <w:gridCol w:w="2590"/>
        <w:gridCol w:w="2590"/>
        <w:gridCol w:w="2590"/>
        <w:gridCol w:w="2590"/>
      </w:tblGrid>
      <w:tr w:rsidR="00051A42" w:rsidTr="00051A42">
        <w:tc>
          <w:tcPr>
            <w:tcW w:w="3085" w:type="dxa"/>
          </w:tcPr>
          <w:p w:rsidR="00051A42" w:rsidRPr="0025710F" w:rsidRDefault="00051A42">
            <w:pPr>
              <w:rPr>
                <w:b/>
              </w:rPr>
            </w:pPr>
            <w:r w:rsidRPr="0025710F">
              <w:rPr>
                <w:b/>
              </w:rPr>
              <w:t>Notion</w:t>
            </w:r>
          </w:p>
        </w:tc>
        <w:tc>
          <w:tcPr>
            <w:tcW w:w="12453" w:type="dxa"/>
            <w:gridSpan w:val="5"/>
          </w:tcPr>
          <w:p w:rsidR="00051A42" w:rsidRDefault="00051A42">
            <w:proofErr w:type="spellStart"/>
            <w:r>
              <w:t>Myths</w:t>
            </w:r>
            <w:proofErr w:type="spellEnd"/>
            <w:r>
              <w:t xml:space="preserve"> and </w:t>
            </w:r>
            <w:proofErr w:type="spellStart"/>
            <w:r>
              <w:t>heroes</w:t>
            </w:r>
            <w:proofErr w:type="spellEnd"/>
          </w:p>
        </w:tc>
      </w:tr>
      <w:tr w:rsidR="00051A42" w:rsidTr="00051A42">
        <w:tc>
          <w:tcPr>
            <w:tcW w:w="3085" w:type="dxa"/>
          </w:tcPr>
          <w:p w:rsidR="00051A42" w:rsidRDefault="00051A42">
            <w:r w:rsidRPr="0025710F">
              <w:rPr>
                <w:b/>
              </w:rPr>
              <w:t>Domaine(s</w:t>
            </w:r>
            <w:r>
              <w:t>)</w:t>
            </w:r>
          </w:p>
        </w:tc>
        <w:tc>
          <w:tcPr>
            <w:tcW w:w="12453" w:type="dxa"/>
            <w:gridSpan w:val="5"/>
          </w:tcPr>
          <w:p w:rsidR="00051A42" w:rsidRDefault="00610E66">
            <w:r>
              <w:t>Croyances et représentations / histoire et géopolitique/ arts / langue</w:t>
            </w:r>
          </w:p>
        </w:tc>
      </w:tr>
      <w:tr w:rsidR="00051A42" w:rsidTr="00051A42">
        <w:tc>
          <w:tcPr>
            <w:tcW w:w="3085" w:type="dxa"/>
          </w:tcPr>
          <w:p w:rsidR="00051A42" w:rsidRPr="0025710F" w:rsidRDefault="00051A42">
            <w:pPr>
              <w:rPr>
                <w:b/>
              </w:rPr>
            </w:pPr>
            <w:r w:rsidRPr="0025710F">
              <w:rPr>
                <w:b/>
              </w:rPr>
              <w:t>Thème</w:t>
            </w:r>
          </w:p>
        </w:tc>
        <w:tc>
          <w:tcPr>
            <w:tcW w:w="12453" w:type="dxa"/>
            <w:gridSpan w:val="5"/>
          </w:tcPr>
          <w:p w:rsidR="00051A42" w:rsidRDefault="00051A42">
            <w:proofErr w:type="spellStart"/>
            <w:r>
              <w:t>Manifest</w:t>
            </w:r>
            <w:proofErr w:type="spellEnd"/>
            <w:r>
              <w:t xml:space="preserve"> </w:t>
            </w:r>
            <w:proofErr w:type="spellStart"/>
            <w:r>
              <w:t>Destiny</w:t>
            </w:r>
            <w:proofErr w:type="spellEnd"/>
          </w:p>
        </w:tc>
      </w:tr>
      <w:tr w:rsidR="00051A42" w:rsidRPr="00235462" w:rsidTr="00051A42">
        <w:tc>
          <w:tcPr>
            <w:tcW w:w="3085" w:type="dxa"/>
          </w:tcPr>
          <w:p w:rsidR="00051A42" w:rsidRPr="0025710F" w:rsidRDefault="00051A42">
            <w:pPr>
              <w:rPr>
                <w:b/>
              </w:rPr>
            </w:pPr>
            <w:r w:rsidRPr="0025710F">
              <w:rPr>
                <w:b/>
              </w:rPr>
              <w:t>Problématique</w:t>
            </w:r>
          </w:p>
        </w:tc>
        <w:tc>
          <w:tcPr>
            <w:tcW w:w="12453" w:type="dxa"/>
            <w:gridSpan w:val="5"/>
          </w:tcPr>
          <w:p w:rsidR="00051A42" w:rsidRDefault="003254A7" w:rsidP="00051A42">
            <w:pPr>
              <w:rPr>
                <w:lang w:val="en-GB"/>
              </w:rPr>
            </w:pPr>
            <w:r>
              <w:rPr>
                <w:lang w:val="en-GB"/>
              </w:rPr>
              <w:t xml:space="preserve"> How come</w:t>
            </w:r>
            <w:r w:rsidR="00051A42">
              <w:rPr>
                <w:lang w:val="en-GB"/>
              </w:rPr>
              <w:t xml:space="preserve"> the phrase “</w:t>
            </w:r>
            <w:r w:rsidR="00351557">
              <w:rPr>
                <w:i/>
                <w:lang w:val="en-GB"/>
              </w:rPr>
              <w:t>American D</w:t>
            </w:r>
            <w:r w:rsidR="00051A42">
              <w:rPr>
                <w:i/>
                <w:lang w:val="en-GB"/>
              </w:rPr>
              <w:t>estiny”</w:t>
            </w:r>
            <w:r w:rsidR="00051A42">
              <w:rPr>
                <w:lang w:val="en-GB"/>
              </w:rPr>
              <w:t xml:space="preserve"> coined in 1845 by a</w:t>
            </w:r>
            <w:r w:rsidR="002D74DC">
              <w:rPr>
                <w:lang w:val="en-GB"/>
              </w:rPr>
              <w:t xml:space="preserve"> democratic </w:t>
            </w:r>
            <w:r w:rsidR="00873619">
              <w:rPr>
                <w:lang w:val="en-GB"/>
              </w:rPr>
              <w:t>journalist caught</w:t>
            </w:r>
            <w:r w:rsidR="00051A42">
              <w:rPr>
                <w:lang w:val="en-GB"/>
              </w:rPr>
              <w:t xml:space="preserve"> on?</w:t>
            </w:r>
            <w:r>
              <w:rPr>
                <w:lang w:val="en-GB"/>
              </w:rPr>
              <w:t xml:space="preserve"> What myth does it convey? </w:t>
            </w:r>
            <w:proofErr w:type="gramStart"/>
            <w:r w:rsidR="00873619">
              <w:rPr>
                <w:lang w:val="en-GB"/>
              </w:rPr>
              <w:t>(</w:t>
            </w:r>
            <w:r w:rsidR="0069149D">
              <w:rPr>
                <w:lang w:val="en-GB"/>
              </w:rPr>
              <w:t xml:space="preserve"> or</w:t>
            </w:r>
            <w:proofErr w:type="gramEnd"/>
            <w:r w:rsidR="0069149D">
              <w:rPr>
                <w:lang w:val="en-GB"/>
              </w:rPr>
              <w:t>: To what extent may the myth of Manifest Destiny</w:t>
            </w:r>
            <w:r>
              <w:rPr>
                <w:lang w:val="en-GB"/>
              </w:rPr>
              <w:t xml:space="preserve"> be viewed as constitutive of American identity?</w:t>
            </w:r>
            <w:r w:rsidR="00873619">
              <w:rPr>
                <w:lang w:val="en-GB"/>
              </w:rPr>
              <w:t>)</w:t>
            </w:r>
          </w:p>
          <w:p w:rsidR="00051A42" w:rsidRPr="00051A42" w:rsidRDefault="00051A42">
            <w:pPr>
              <w:rPr>
                <w:lang w:val="en-GB"/>
              </w:rPr>
            </w:pPr>
          </w:p>
        </w:tc>
      </w:tr>
      <w:tr w:rsidR="00051A42" w:rsidTr="00051A42">
        <w:tc>
          <w:tcPr>
            <w:tcW w:w="3085" w:type="dxa"/>
          </w:tcPr>
          <w:p w:rsidR="00051A42" w:rsidRPr="003254A7" w:rsidRDefault="00610E66">
            <w:pPr>
              <w:rPr>
                <w:b/>
                <w:lang w:val="en-US"/>
              </w:rPr>
            </w:pPr>
            <w:proofErr w:type="spellStart"/>
            <w:r w:rsidRPr="003254A7">
              <w:rPr>
                <w:b/>
                <w:lang w:val="en-US"/>
              </w:rPr>
              <w:t>Tâche</w:t>
            </w:r>
            <w:proofErr w:type="spellEnd"/>
            <w:r w:rsidRPr="003254A7">
              <w:rPr>
                <w:b/>
                <w:lang w:val="en-US"/>
              </w:rPr>
              <w:t xml:space="preserve"> finale</w:t>
            </w:r>
          </w:p>
        </w:tc>
        <w:tc>
          <w:tcPr>
            <w:tcW w:w="12453" w:type="dxa"/>
            <w:gridSpan w:val="5"/>
          </w:tcPr>
          <w:p w:rsidR="00051A42" w:rsidRDefault="00646C04">
            <w:r w:rsidRPr="00E5646C">
              <w:t>Tâche finale orale : présenter un western en montrant en quoi il illustre le thème ou lui renvoie un éch</w:t>
            </w:r>
            <w:r w:rsidR="00E5646C">
              <w:t>o décalé</w:t>
            </w:r>
          </w:p>
          <w:p w:rsidR="00CD4ACD" w:rsidRDefault="00CD4ACD">
            <w:pPr>
              <w:rPr>
                <w:i/>
              </w:rPr>
            </w:pPr>
            <w:r>
              <w:t xml:space="preserve">Tâche écrite : travail de synthèse à partir de courts extraits de </w:t>
            </w:r>
            <w:proofErr w:type="spellStart"/>
            <w:r w:rsidR="00784A48">
              <w:rPr>
                <w:i/>
              </w:rPr>
              <w:t>Lonesome</w:t>
            </w:r>
            <w:proofErr w:type="spellEnd"/>
            <w:r w:rsidR="00784A48">
              <w:rPr>
                <w:i/>
              </w:rPr>
              <w:t xml:space="preserve"> Dove (Document 9</w:t>
            </w:r>
            <w:r>
              <w:rPr>
                <w:i/>
              </w:rPr>
              <w:t>)</w:t>
            </w:r>
          </w:p>
          <w:p w:rsidR="00DC1AAC" w:rsidRPr="00CD4ACD" w:rsidRDefault="00DC1AAC">
            <w:pPr>
              <w:rPr>
                <w:i/>
              </w:rPr>
            </w:pPr>
          </w:p>
        </w:tc>
      </w:tr>
      <w:tr w:rsidR="00CD1782" w:rsidTr="0025710F">
        <w:tc>
          <w:tcPr>
            <w:tcW w:w="3085" w:type="dxa"/>
            <w:shd w:val="clear" w:color="auto" w:fill="FFFF00"/>
          </w:tcPr>
          <w:p w:rsidR="00610E66" w:rsidRDefault="00610E66" w:rsidP="00610E66">
            <w:r w:rsidRPr="0025710F">
              <w:rPr>
                <w:b/>
              </w:rPr>
              <w:t xml:space="preserve">Documents </w:t>
            </w:r>
            <w:r>
              <w:t>/ supports</w:t>
            </w:r>
          </w:p>
          <w:p w:rsidR="00610E66" w:rsidRDefault="00610E66" w:rsidP="00610E66">
            <w:r>
              <w:t>(nature / titre / source / niveau visé)</w:t>
            </w:r>
          </w:p>
        </w:tc>
        <w:tc>
          <w:tcPr>
            <w:tcW w:w="2093" w:type="dxa"/>
            <w:shd w:val="clear" w:color="auto" w:fill="FFFF00"/>
          </w:tcPr>
          <w:p w:rsidR="00610E66" w:rsidRDefault="00610E66">
            <w:r w:rsidRPr="001D21B4">
              <w:rPr>
                <w:b/>
              </w:rPr>
              <w:t>Présentation du document</w:t>
            </w:r>
            <w:r>
              <w:t xml:space="preserve"> (points essentiels / idées phares relatives à la notion/ intention(s) de l’auteur / point(s) de vue développé(s)</w:t>
            </w:r>
          </w:p>
        </w:tc>
        <w:tc>
          <w:tcPr>
            <w:tcW w:w="2590" w:type="dxa"/>
            <w:shd w:val="clear" w:color="auto" w:fill="FFFF00"/>
          </w:tcPr>
          <w:p w:rsidR="00610E66" w:rsidRPr="001D21B4" w:rsidRDefault="00610E66">
            <w:pPr>
              <w:rPr>
                <w:b/>
              </w:rPr>
            </w:pPr>
            <w:r w:rsidRPr="001D21B4">
              <w:rPr>
                <w:b/>
              </w:rPr>
              <w:t>Contenus culturels</w:t>
            </w:r>
          </w:p>
        </w:tc>
        <w:tc>
          <w:tcPr>
            <w:tcW w:w="2590" w:type="dxa"/>
            <w:shd w:val="clear" w:color="auto" w:fill="FFFF00"/>
          </w:tcPr>
          <w:p w:rsidR="00610E66" w:rsidRPr="001D21B4" w:rsidRDefault="00610E66">
            <w:pPr>
              <w:rPr>
                <w:b/>
              </w:rPr>
            </w:pPr>
            <w:r w:rsidRPr="001D21B4">
              <w:rPr>
                <w:b/>
              </w:rPr>
              <w:t>Eclairage apporté par le document sur la notion et la problématique</w:t>
            </w:r>
          </w:p>
        </w:tc>
        <w:tc>
          <w:tcPr>
            <w:tcW w:w="2590" w:type="dxa"/>
            <w:shd w:val="clear" w:color="auto" w:fill="FFFF00"/>
          </w:tcPr>
          <w:p w:rsidR="00610E66" w:rsidRDefault="00610E66">
            <w:r w:rsidRPr="001D21B4">
              <w:rPr>
                <w:b/>
              </w:rPr>
              <w:t>Mise en perspective des documents</w:t>
            </w:r>
            <w:r>
              <w:t xml:space="preserve"> (liens entre les documents : échos, contrastes, complémentarités …)</w:t>
            </w:r>
          </w:p>
        </w:tc>
        <w:tc>
          <w:tcPr>
            <w:tcW w:w="2590" w:type="dxa"/>
            <w:shd w:val="clear" w:color="auto" w:fill="FFFF00"/>
          </w:tcPr>
          <w:p w:rsidR="00610E66" w:rsidRPr="001D21B4" w:rsidRDefault="00610E66">
            <w:pPr>
              <w:rPr>
                <w:b/>
              </w:rPr>
            </w:pPr>
            <w:r w:rsidRPr="001D21B4">
              <w:rPr>
                <w:b/>
              </w:rPr>
              <w:t>Construction du parcours culturel de l’élève</w:t>
            </w:r>
          </w:p>
          <w:p w:rsidR="00610E66" w:rsidRDefault="00610E66">
            <w:r w:rsidRPr="001D21B4">
              <w:rPr>
                <w:b/>
              </w:rPr>
              <w:t>Point d’étape sur la progression dans la problématique et l’exploration de la notion</w:t>
            </w:r>
            <w:r>
              <w:t xml:space="preserve"> (ce que chaque document apporte à l’élève pour progresser dans la problématique et mieux s’approprier la notion)</w:t>
            </w:r>
          </w:p>
        </w:tc>
      </w:tr>
      <w:tr w:rsidR="00CD1782" w:rsidTr="001A77BF">
        <w:tc>
          <w:tcPr>
            <w:tcW w:w="3085" w:type="dxa"/>
            <w:shd w:val="clear" w:color="auto" w:fill="FFFFFF" w:themeFill="background1"/>
          </w:tcPr>
          <w:p w:rsidR="001A77BF" w:rsidRPr="00711EBA" w:rsidRDefault="008B4BB0">
            <w:r>
              <w:rPr>
                <w:b/>
              </w:rPr>
              <w:t xml:space="preserve">Document 1 : </w:t>
            </w:r>
            <w:r w:rsidR="00664EDF" w:rsidRPr="00711EBA">
              <w:t xml:space="preserve">carte et chronologie </w:t>
            </w:r>
            <w:r w:rsidR="00F26FBC">
              <w:t xml:space="preserve">succincte </w:t>
            </w:r>
            <w:r w:rsidR="00664EDF" w:rsidRPr="00711EBA">
              <w:t xml:space="preserve"> P. 76 du manuel </w:t>
            </w:r>
            <w:proofErr w:type="spellStart"/>
            <w:r w:rsidR="00664EDF" w:rsidRPr="00711EBA">
              <w:t>Skylight</w:t>
            </w:r>
            <w:proofErr w:type="spellEnd"/>
            <w:r w:rsidR="00664EDF" w:rsidRPr="00711EBA">
              <w:t xml:space="preserve"> Terminale</w:t>
            </w:r>
          </w:p>
          <w:p w:rsidR="00610E66" w:rsidRPr="008B4BB0" w:rsidRDefault="00610E66">
            <w:pPr>
              <w:rPr>
                <w:b/>
              </w:rPr>
            </w:pPr>
          </w:p>
        </w:tc>
        <w:tc>
          <w:tcPr>
            <w:tcW w:w="2093" w:type="dxa"/>
          </w:tcPr>
          <w:p w:rsidR="001C3F10" w:rsidRDefault="001C3F10">
            <w:r>
              <w:t>Présentation factuelle de la conquête d’un territoire.</w:t>
            </w:r>
          </w:p>
        </w:tc>
        <w:tc>
          <w:tcPr>
            <w:tcW w:w="2590" w:type="dxa"/>
          </w:tcPr>
          <w:p w:rsidR="00610E66" w:rsidRPr="00BA0F8B" w:rsidRDefault="0002061B">
            <w:r>
              <w:t xml:space="preserve">Insister sur la </w:t>
            </w:r>
            <w:r w:rsidR="002A4E2B">
              <w:t>coïncidence</w:t>
            </w:r>
            <w:r w:rsidR="00865FE2">
              <w:t xml:space="preserve">  de</w:t>
            </w:r>
            <w:r w:rsidR="001C3F10">
              <w:t xml:space="preserve"> la c</w:t>
            </w:r>
            <w:r w:rsidR="00A932EB">
              <w:t xml:space="preserve">onstruction de l’identité avec </w:t>
            </w:r>
            <w:r w:rsidR="001C3F10">
              <w:t>l’expansion territoriale,</w:t>
            </w:r>
            <w:r w:rsidR="002A4E2B">
              <w:t xml:space="preserve"> l’importance de</w:t>
            </w:r>
            <w:r w:rsidR="001C3F10">
              <w:t xml:space="preserve"> la notion de frontière.</w:t>
            </w:r>
          </w:p>
        </w:tc>
        <w:tc>
          <w:tcPr>
            <w:tcW w:w="2590" w:type="dxa"/>
          </w:tcPr>
          <w:p w:rsidR="001C3F10" w:rsidRDefault="001C3F10" w:rsidP="001C3F10">
            <w:proofErr w:type="spellStart"/>
            <w:r>
              <w:t>Contextualisation</w:t>
            </w:r>
            <w:proofErr w:type="spellEnd"/>
            <w:r>
              <w:t xml:space="preserve"> chronologique et spatiale de la notion.</w:t>
            </w:r>
          </w:p>
          <w:p w:rsidR="00610E66" w:rsidRDefault="00610E66" w:rsidP="00883F04"/>
        </w:tc>
        <w:tc>
          <w:tcPr>
            <w:tcW w:w="2590" w:type="dxa"/>
          </w:tcPr>
          <w:p w:rsidR="00610E66" w:rsidRDefault="00610E66"/>
        </w:tc>
        <w:tc>
          <w:tcPr>
            <w:tcW w:w="2590" w:type="dxa"/>
          </w:tcPr>
          <w:p w:rsidR="00610E66" w:rsidRDefault="00057425" w:rsidP="00057425">
            <w:r>
              <w:t>La vision d’une destinée rétrospectivement manifeste.</w:t>
            </w:r>
          </w:p>
        </w:tc>
      </w:tr>
      <w:tr w:rsidR="00CD1782" w:rsidTr="001A77BF">
        <w:tc>
          <w:tcPr>
            <w:tcW w:w="3085" w:type="dxa"/>
            <w:shd w:val="clear" w:color="auto" w:fill="FFFFFF" w:themeFill="background1"/>
          </w:tcPr>
          <w:p w:rsidR="00711EBA" w:rsidRPr="00711EBA" w:rsidRDefault="00711EBA">
            <w:r>
              <w:rPr>
                <w:b/>
              </w:rPr>
              <w:t>Document 2 :</w:t>
            </w:r>
            <w:r w:rsidR="00F26FBC">
              <w:t xml:space="preserve"> American Progress, lithographie de John </w:t>
            </w:r>
            <w:proofErr w:type="spellStart"/>
            <w:r w:rsidR="00F26FBC">
              <w:t>Gast</w:t>
            </w:r>
            <w:proofErr w:type="spellEnd"/>
          </w:p>
        </w:tc>
        <w:tc>
          <w:tcPr>
            <w:tcW w:w="2093" w:type="dxa"/>
          </w:tcPr>
          <w:p w:rsidR="00F23ED5" w:rsidRDefault="007E5421" w:rsidP="00F23ED5">
            <w:r>
              <w:t>Représentation iconographique de la notion</w:t>
            </w:r>
          </w:p>
          <w:p w:rsidR="003F2873" w:rsidRDefault="003F2873" w:rsidP="003F2873">
            <w:r>
              <w:t xml:space="preserve"> largement diffusée dans les guides de voyage du 19° siècle.</w:t>
            </w:r>
          </w:p>
          <w:p w:rsidR="003F2873" w:rsidRDefault="003F2873"/>
        </w:tc>
        <w:tc>
          <w:tcPr>
            <w:tcW w:w="2590" w:type="dxa"/>
          </w:tcPr>
          <w:p w:rsidR="00711EBA" w:rsidRDefault="004F7B54">
            <w:r>
              <w:t>Repérage des symboles</w:t>
            </w:r>
          </w:p>
          <w:p w:rsidR="000241CB" w:rsidRDefault="00F226FE" w:rsidP="00105DA3">
            <w:r>
              <w:t>dans le</w:t>
            </w:r>
            <w:r w:rsidR="009F5B28">
              <w:t xml:space="preserve"> décor de</w:t>
            </w:r>
            <w:r w:rsidR="000241CB">
              <w:t xml:space="preserve"> la conquête de l’ouest (wagon, </w:t>
            </w:r>
            <w:proofErr w:type="spellStart"/>
            <w:r w:rsidR="000241CB">
              <w:t>stagecoach</w:t>
            </w:r>
            <w:proofErr w:type="spellEnd"/>
            <w:r w:rsidR="009F5B28">
              <w:t xml:space="preserve">, </w:t>
            </w:r>
            <w:proofErr w:type="spellStart"/>
            <w:r w:rsidR="009F5B28">
              <w:t>untamed</w:t>
            </w:r>
            <w:proofErr w:type="spellEnd"/>
            <w:r w:rsidR="009F5B28">
              <w:t xml:space="preserve"> </w:t>
            </w:r>
            <w:proofErr w:type="spellStart"/>
            <w:r w:rsidR="009F5B28">
              <w:t>Indians</w:t>
            </w:r>
            <w:proofErr w:type="spellEnd"/>
            <w:r w:rsidR="00E07CDF">
              <w:t xml:space="preserve">, </w:t>
            </w:r>
            <w:proofErr w:type="spellStart"/>
            <w:r w:rsidR="00E07CDF">
              <w:t>pioneers</w:t>
            </w:r>
            <w:proofErr w:type="spellEnd"/>
            <w:r w:rsidR="00E07CDF">
              <w:t xml:space="preserve">, </w:t>
            </w:r>
            <w:proofErr w:type="spellStart"/>
            <w:r w:rsidR="00E07CDF">
              <w:t>settlers</w:t>
            </w:r>
            <w:proofErr w:type="spellEnd"/>
            <w:r w:rsidR="00E07CDF">
              <w:t xml:space="preserve"> (≠</w:t>
            </w:r>
            <w:proofErr w:type="spellStart"/>
            <w:r w:rsidR="00E07CDF">
              <w:t>invaders</w:t>
            </w:r>
            <w:proofErr w:type="spellEnd"/>
            <w:r w:rsidR="00E07CDF">
              <w:t xml:space="preserve">, </w:t>
            </w:r>
            <w:proofErr w:type="spellStart"/>
            <w:r w:rsidR="00E07CDF">
              <w:t>conquerers</w:t>
            </w:r>
            <w:proofErr w:type="spellEnd"/>
            <w:r w:rsidR="00E07CDF">
              <w:t>)</w:t>
            </w:r>
            <w:r w:rsidR="00A422EE">
              <w:t>)</w:t>
            </w:r>
            <w:r w:rsidR="00CF1F8B">
              <w:t xml:space="preserve"> </w:t>
            </w:r>
          </w:p>
          <w:p w:rsidR="000241CB" w:rsidRPr="00BA0F8B" w:rsidRDefault="000241CB" w:rsidP="00105DA3">
            <w:r>
              <w:t>De la civilisation en</w:t>
            </w:r>
            <w:r w:rsidR="00105DA3">
              <w:t xml:space="preserve"> </w:t>
            </w:r>
            <w:r>
              <w:t>marche</w:t>
            </w:r>
            <w:r w:rsidR="00F31B6F">
              <w:t xml:space="preserve"> </w:t>
            </w:r>
            <w:r w:rsidR="002C0F1A">
              <w:t>(technologie, culture, spiritualité</w:t>
            </w:r>
            <w:r w:rsidR="00A422EE">
              <w:t>)</w:t>
            </w:r>
          </w:p>
        </w:tc>
        <w:tc>
          <w:tcPr>
            <w:tcW w:w="2590" w:type="dxa"/>
          </w:tcPr>
          <w:p w:rsidR="00F017AF" w:rsidRDefault="00F017AF">
            <w:r>
              <w:t>L’expansion territoriale associée au progrès.</w:t>
            </w:r>
          </w:p>
          <w:p w:rsidR="00651CBF" w:rsidRDefault="00651CBF" w:rsidP="00651CBF">
            <w:r>
              <w:t>Eclairage moral.</w:t>
            </w:r>
          </w:p>
        </w:tc>
        <w:tc>
          <w:tcPr>
            <w:tcW w:w="2590" w:type="dxa"/>
          </w:tcPr>
          <w:p w:rsidR="00711EBA" w:rsidRDefault="001E59B7">
            <w:r>
              <w:t>Représentation allégorique triomph</w:t>
            </w:r>
            <w:r w:rsidR="007D672D">
              <w:t xml:space="preserve">ante </w:t>
            </w:r>
            <w:r w:rsidR="00422C26">
              <w:t>d’une</w:t>
            </w:r>
            <w:r w:rsidR="005F65F2">
              <w:t xml:space="preserve"> force</w:t>
            </w:r>
            <w:r w:rsidR="005B54C7">
              <w:t xml:space="preserve"> invincible qui ne laisse aucune place au relativisme.</w:t>
            </w:r>
          </w:p>
        </w:tc>
        <w:tc>
          <w:tcPr>
            <w:tcW w:w="2590" w:type="dxa"/>
          </w:tcPr>
          <w:p w:rsidR="00711EBA" w:rsidRDefault="00F017AF" w:rsidP="00F23ED5">
            <w:r>
              <w:t xml:space="preserve"> </w:t>
            </w:r>
            <w:r w:rsidR="003F2873">
              <w:t>Un imaginaire au service de l’histoire</w:t>
            </w:r>
            <w:r w:rsidR="00865FE2">
              <w:t>. Propagande ou myst</w:t>
            </w:r>
            <w:r w:rsidR="00F23ED5">
              <w:t>ification.</w:t>
            </w:r>
            <w:r w:rsidR="00CB05B4">
              <w:t xml:space="preserve"> Une vision illustrant parfaitement la notion de </w:t>
            </w:r>
            <w:proofErr w:type="spellStart"/>
            <w:r w:rsidR="00CB05B4">
              <w:t>Manifest</w:t>
            </w:r>
            <w:proofErr w:type="spellEnd"/>
            <w:r w:rsidR="00CB05B4">
              <w:t xml:space="preserve"> </w:t>
            </w:r>
            <w:proofErr w:type="spellStart"/>
            <w:r w:rsidR="00CB05B4">
              <w:t>Destiny</w:t>
            </w:r>
            <w:proofErr w:type="spellEnd"/>
            <w:r w:rsidR="00CB05B4">
              <w:t>.</w:t>
            </w:r>
          </w:p>
        </w:tc>
      </w:tr>
      <w:tr w:rsidR="00CD1782" w:rsidRPr="00524553" w:rsidTr="001A77BF">
        <w:tc>
          <w:tcPr>
            <w:tcW w:w="3085" w:type="dxa"/>
            <w:shd w:val="clear" w:color="auto" w:fill="FFFFFF" w:themeFill="background1"/>
          </w:tcPr>
          <w:p w:rsidR="00F26FBC" w:rsidRPr="001C3F10" w:rsidRDefault="00F26FBC">
            <w:pPr>
              <w:rPr>
                <w:b/>
                <w:i/>
                <w:lang w:val="en-US"/>
              </w:rPr>
            </w:pPr>
            <w:r w:rsidRPr="001C3F10">
              <w:rPr>
                <w:b/>
                <w:lang w:val="en-US"/>
              </w:rPr>
              <w:t xml:space="preserve">Document 3 : </w:t>
            </w:r>
            <w:proofErr w:type="spellStart"/>
            <w:r w:rsidRPr="001C3F10">
              <w:rPr>
                <w:lang w:val="en-US"/>
              </w:rPr>
              <w:t>texte</w:t>
            </w:r>
            <w:proofErr w:type="spellEnd"/>
            <w:r w:rsidRPr="001C3F10">
              <w:rPr>
                <w:lang w:val="en-US"/>
              </w:rPr>
              <w:t xml:space="preserve"> de John </w:t>
            </w:r>
            <w:r w:rsidRPr="001C3F10">
              <w:rPr>
                <w:lang w:val="en-US"/>
              </w:rPr>
              <w:lastRenderedPageBreak/>
              <w:t>O’Sullivan (1839)</w:t>
            </w:r>
            <w:r w:rsidRPr="001C3F10">
              <w:rPr>
                <w:i/>
                <w:lang w:val="en-US"/>
              </w:rPr>
              <w:t>The Great Nation of Futurity</w:t>
            </w:r>
          </w:p>
        </w:tc>
        <w:tc>
          <w:tcPr>
            <w:tcW w:w="2093" w:type="dxa"/>
          </w:tcPr>
          <w:p w:rsidR="00F26FBC" w:rsidRPr="00880E6F" w:rsidRDefault="00E255E0">
            <w:proofErr w:type="spellStart"/>
            <w:r>
              <w:lastRenderedPageBreak/>
              <w:t>Definition</w:t>
            </w:r>
            <w:proofErr w:type="spellEnd"/>
            <w:r>
              <w:t xml:space="preserve"> extensive</w:t>
            </w:r>
            <w:r w:rsidR="00524553" w:rsidRPr="00524553">
              <w:t xml:space="preserve"> </w:t>
            </w:r>
            <w:r w:rsidR="00524553" w:rsidRPr="00524553">
              <w:lastRenderedPageBreak/>
              <w:t xml:space="preserve">de la destinée  manifeste par son auteur 6 ans avant </w:t>
            </w:r>
            <w:r>
              <w:t xml:space="preserve">la première apparition de l’expression </w:t>
            </w:r>
            <w:proofErr w:type="spellStart"/>
            <w:r>
              <w:rPr>
                <w:i/>
              </w:rPr>
              <w:t>Manifest</w:t>
            </w:r>
            <w:proofErr w:type="spellEnd"/>
            <w:r>
              <w:rPr>
                <w:i/>
              </w:rPr>
              <w:t xml:space="preserve"> </w:t>
            </w:r>
            <w:proofErr w:type="spellStart"/>
            <w:r>
              <w:rPr>
                <w:i/>
              </w:rPr>
              <w:t>Destiny</w:t>
            </w:r>
            <w:proofErr w:type="spellEnd"/>
            <w:r w:rsidR="00880E6F">
              <w:rPr>
                <w:i/>
              </w:rPr>
              <w:t xml:space="preserve">. </w:t>
            </w:r>
            <w:r w:rsidR="00880E6F">
              <w:t>Effet miroir.</w:t>
            </w:r>
          </w:p>
        </w:tc>
        <w:tc>
          <w:tcPr>
            <w:tcW w:w="2590" w:type="dxa"/>
          </w:tcPr>
          <w:p w:rsidR="00F26FBC" w:rsidRDefault="0066728F">
            <w:r>
              <w:lastRenderedPageBreak/>
              <w:t xml:space="preserve">Références marquées à </w:t>
            </w:r>
            <w:r>
              <w:lastRenderedPageBreak/>
              <w:t>des textes fondateurs :</w:t>
            </w:r>
          </w:p>
          <w:p w:rsidR="0066728F" w:rsidRPr="00527516" w:rsidRDefault="007D6B38" w:rsidP="007D6B38">
            <w:pPr>
              <w:rPr>
                <w:lang w:val="en-US"/>
              </w:rPr>
            </w:pPr>
            <w:r w:rsidRPr="00527516">
              <w:rPr>
                <w:lang w:val="en-US"/>
              </w:rPr>
              <w:t>-</w:t>
            </w:r>
            <w:r w:rsidR="00527516" w:rsidRPr="00527516">
              <w:rPr>
                <w:lang w:val="en-US"/>
              </w:rPr>
              <w:t>The Second Treatise</w:t>
            </w:r>
            <w:r w:rsidRPr="00527516">
              <w:rPr>
                <w:lang w:val="en-US"/>
              </w:rPr>
              <w:t xml:space="preserve"> </w:t>
            </w:r>
            <w:r w:rsidR="00527516">
              <w:rPr>
                <w:lang w:val="en-US"/>
              </w:rPr>
              <w:t>of Civil Government (John</w:t>
            </w:r>
            <w:r w:rsidR="00527516" w:rsidRPr="00527516">
              <w:rPr>
                <w:lang w:val="en-US"/>
              </w:rPr>
              <w:t xml:space="preserve"> </w:t>
            </w:r>
            <w:r w:rsidR="00527516">
              <w:rPr>
                <w:lang w:val="en-US"/>
              </w:rPr>
              <w:t>Locke)</w:t>
            </w:r>
          </w:p>
          <w:p w:rsidR="007D6B38" w:rsidRDefault="007D6B38" w:rsidP="007D6B38">
            <w:r>
              <w:t>-La déclaration d’indépendance</w:t>
            </w:r>
          </w:p>
          <w:p w:rsidR="007D6B38" w:rsidRPr="007D6B38" w:rsidRDefault="007D6B38" w:rsidP="007D6B38">
            <w:r>
              <w:t>-La bible</w:t>
            </w:r>
          </w:p>
        </w:tc>
        <w:tc>
          <w:tcPr>
            <w:tcW w:w="2590" w:type="dxa"/>
          </w:tcPr>
          <w:p w:rsidR="00F26FBC" w:rsidRDefault="009A29A4">
            <w:pPr>
              <w:rPr>
                <w:i/>
              </w:rPr>
            </w:pPr>
            <w:r>
              <w:lastRenderedPageBreak/>
              <w:t xml:space="preserve">L’idée d’une rupture </w:t>
            </w:r>
            <w:r>
              <w:lastRenderedPageBreak/>
              <w:t>totale avec le vieux contient européen dont l’histoire est un récit é</w:t>
            </w:r>
            <w:r w:rsidR="00BD4B54">
              <w:t>difiant</w:t>
            </w:r>
            <w:r w:rsidR="00347179">
              <w:t>.</w:t>
            </w:r>
          </w:p>
          <w:p w:rsidR="007576EA" w:rsidRDefault="007576EA">
            <w:r w:rsidRPr="007576EA">
              <w:t xml:space="preserve">L’idée d’une </w:t>
            </w:r>
            <w:r>
              <w:rPr>
                <w:i/>
              </w:rPr>
              <w:t xml:space="preserve">terra </w:t>
            </w:r>
            <w:proofErr w:type="spellStart"/>
            <w:r>
              <w:rPr>
                <w:i/>
              </w:rPr>
              <w:t>nullius</w:t>
            </w:r>
            <w:proofErr w:type="spellEnd"/>
            <w:r>
              <w:rPr>
                <w:i/>
              </w:rPr>
              <w:t xml:space="preserve"> </w:t>
            </w:r>
            <w:r>
              <w:t>qui contrairement à une terre</w:t>
            </w:r>
            <w:r w:rsidRPr="007576EA">
              <w:t xml:space="preserve"> édénique n’attend que </w:t>
            </w:r>
            <w:r>
              <w:t>son arrachement à l’anomie sauvage.</w:t>
            </w:r>
          </w:p>
          <w:p w:rsidR="00882922" w:rsidRPr="00882922" w:rsidRDefault="00882922">
            <w:pPr>
              <w:rPr>
                <w:i/>
                <w:sz w:val="16"/>
                <w:szCs w:val="16"/>
              </w:rPr>
            </w:pPr>
            <w:r>
              <w:rPr>
                <w:sz w:val="16"/>
                <w:szCs w:val="16"/>
              </w:rPr>
              <w:t xml:space="preserve">Echos avec </w:t>
            </w:r>
            <w:r w:rsidRPr="00882922">
              <w:rPr>
                <w:i/>
                <w:sz w:val="16"/>
                <w:szCs w:val="16"/>
              </w:rPr>
              <w:t>De la démocratie en Amérique</w:t>
            </w:r>
            <w:r>
              <w:rPr>
                <w:i/>
                <w:sz w:val="16"/>
                <w:szCs w:val="16"/>
              </w:rPr>
              <w:t> : « Quoique le vaste pays qu’on vient de décrire fût habité par de nombreuses tribus d’indigènes, on peut dire avec justice qu’à l’époque de la découverte il ne formait encore qu’un désert. Les Indiens l’occupaient, mais ne le possédaient pas. C’est par l’agriculture que l’homme s’approprie le sol, et les premiers habitants de l’Amérique du Nord vivaient du produit de la chasse »</w:t>
            </w:r>
          </w:p>
          <w:p w:rsidR="00594840" w:rsidRPr="00594840" w:rsidRDefault="00594840">
            <w:pPr>
              <w:rPr>
                <w:i/>
                <w:sz w:val="16"/>
                <w:szCs w:val="16"/>
              </w:rPr>
            </w:pPr>
          </w:p>
        </w:tc>
        <w:tc>
          <w:tcPr>
            <w:tcW w:w="2590" w:type="dxa"/>
          </w:tcPr>
          <w:p w:rsidR="00CB176D" w:rsidRDefault="00CB176D" w:rsidP="00CB3323">
            <w:r>
              <w:lastRenderedPageBreak/>
              <w:t xml:space="preserve">Texte qui fait écho à </w:t>
            </w:r>
            <w:r>
              <w:lastRenderedPageBreak/>
              <w:t xml:space="preserve">l’allégorie de John </w:t>
            </w:r>
            <w:proofErr w:type="spellStart"/>
            <w:r>
              <w:t>Gast</w:t>
            </w:r>
            <w:proofErr w:type="spellEnd"/>
            <w:r>
              <w:t>.</w:t>
            </w:r>
          </w:p>
          <w:p w:rsidR="00F26FBC" w:rsidRDefault="00880E6F" w:rsidP="00CB3323">
            <w:r>
              <w:t>En filigrane une exhortation à annexer le Texas</w:t>
            </w:r>
            <w:r w:rsidR="00CB3323">
              <w:t>, et plus généralement étendre le territoire pour le bien de tous.</w:t>
            </w:r>
          </w:p>
          <w:p w:rsidR="00BD0987" w:rsidRDefault="00BD0987" w:rsidP="00CB3323">
            <w:r>
              <w:t xml:space="preserve">Au-delà des visées expansionnistes le texte présente </w:t>
            </w:r>
            <w:r w:rsidR="00443B56">
              <w:t>un idéal politique</w:t>
            </w:r>
            <w:r w:rsidR="000B775E">
              <w:t>, spirituel et moral</w:t>
            </w:r>
            <w:r w:rsidR="007B678B">
              <w:t>.</w:t>
            </w:r>
          </w:p>
          <w:p w:rsidR="004B2DF2" w:rsidRDefault="004B2DF2" w:rsidP="00CB3323">
            <w:r>
              <w:t>Vision messianique du peuple libérateur et sauveur qui annonce l’avènement d’un monde nouveau.</w:t>
            </w:r>
          </w:p>
          <w:p w:rsidR="0082336A" w:rsidRPr="00524553" w:rsidRDefault="0082336A" w:rsidP="00CB3323">
            <w:r>
              <w:t>Vision individualiste de la liberté, celle des patriotes défendant leur maison et non au service de quelque potentat.</w:t>
            </w:r>
          </w:p>
        </w:tc>
        <w:tc>
          <w:tcPr>
            <w:tcW w:w="2590" w:type="dxa"/>
          </w:tcPr>
          <w:p w:rsidR="00F26FBC" w:rsidRDefault="00D561AC">
            <w:r>
              <w:lastRenderedPageBreak/>
              <w:t>Manifest</w:t>
            </w:r>
            <w:r w:rsidR="009171B4">
              <w:t xml:space="preserve">e de la foi en </w:t>
            </w:r>
            <w:r w:rsidR="009171B4">
              <w:lastRenderedPageBreak/>
              <w:t>l’homme nouveau présenté comme l’avenir de l’humanité entière pour</w:t>
            </w:r>
            <w:r>
              <w:t xml:space="preserve"> son caractère inédit, ses capacités, sa mission.</w:t>
            </w:r>
          </w:p>
          <w:p w:rsidR="00EA078B" w:rsidRDefault="00EA078B" w:rsidP="00787A2B">
            <w:r>
              <w:t xml:space="preserve">Rapport romantique à la nature et au pays. </w:t>
            </w:r>
            <w:r w:rsidR="00AB4E04">
              <w:t xml:space="preserve">Perception du l’Américain </w:t>
            </w:r>
            <w:r>
              <w:t>comme toujours en mouvement.</w:t>
            </w:r>
          </w:p>
          <w:p w:rsidR="00DD7ABD" w:rsidRPr="00DD7ABD" w:rsidRDefault="00DD7ABD" w:rsidP="00DD7ABD">
            <w:pPr>
              <w:rPr>
                <w:i/>
              </w:rPr>
            </w:pPr>
            <w:r w:rsidRPr="00DD7ABD">
              <w:t xml:space="preserve">Dans sa postface de </w:t>
            </w:r>
            <w:proofErr w:type="spellStart"/>
            <w:r w:rsidRPr="00DD7ABD">
              <w:t>Bartleby</w:t>
            </w:r>
            <w:proofErr w:type="spellEnd"/>
            <w:r w:rsidRPr="00DD7ABD">
              <w:t xml:space="preserve"> Deleuze semble faire écho à </w:t>
            </w:r>
            <w:proofErr w:type="spellStart"/>
            <w:r w:rsidRPr="00DD7ABD">
              <w:t>O’Sullivan</w:t>
            </w:r>
            <w:proofErr w:type="spellEnd"/>
            <w:r w:rsidRPr="00DD7ABD">
              <w:t xml:space="preserve"> </w:t>
            </w:r>
            <w:r w:rsidRPr="00DD7ABD">
              <w:rPr>
                <w:i/>
                <w:sz w:val="16"/>
                <w:szCs w:val="16"/>
              </w:rPr>
              <w:t>« L’Américain, c’est celui qui s’est libéré de sa fonction paternelle anglaise, c’est le fils d’un père émietté, de toutes les nations… L’Amérique est le potentiel de l’homme sans particularités ».</w:t>
            </w:r>
            <w:r w:rsidRPr="00DD7ABD">
              <w:rPr>
                <w:i/>
              </w:rPr>
              <w:t xml:space="preserve"> </w:t>
            </w:r>
          </w:p>
          <w:p w:rsidR="004277EC" w:rsidRPr="004277EC" w:rsidRDefault="004277EC" w:rsidP="00787A2B">
            <w:pPr>
              <w:rPr>
                <w:i/>
              </w:rPr>
            </w:pPr>
            <w:r>
              <w:t xml:space="preserve">Le titre comprend le terme </w:t>
            </w:r>
            <w:proofErr w:type="spellStart"/>
            <w:r>
              <w:rPr>
                <w:i/>
              </w:rPr>
              <w:t>futurity</w:t>
            </w:r>
            <w:proofErr w:type="spellEnd"/>
            <w:r>
              <w:rPr>
                <w:i/>
              </w:rPr>
              <w:t xml:space="preserve"> </w:t>
            </w:r>
            <w:r>
              <w:t xml:space="preserve">et non </w:t>
            </w:r>
            <w:r>
              <w:rPr>
                <w:i/>
              </w:rPr>
              <w:t>future</w:t>
            </w:r>
            <w:r w:rsidR="00DF5E6E">
              <w:rPr>
                <w:i/>
              </w:rPr>
              <w:t>.</w:t>
            </w:r>
          </w:p>
        </w:tc>
      </w:tr>
      <w:tr w:rsidR="00CD1782" w:rsidRPr="00D3292C" w:rsidTr="001A77BF">
        <w:tc>
          <w:tcPr>
            <w:tcW w:w="3085" w:type="dxa"/>
            <w:shd w:val="clear" w:color="auto" w:fill="FFFFFF" w:themeFill="background1"/>
          </w:tcPr>
          <w:p w:rsidR="00D3292C" w:rsidRPr="00CE79E4" w:rsidRDefault="00D3292C" w:rsidP="00AA441D">
            <w:pPr>
              <w:rPr>
                <w:b/>
                <w:i/>
              </w:rPr>
            </w:pPr>
            <w:r w:rsidRPr="00D3292C">
              <w:rPr>
                <w:b/>
              </w:rPr>
              <w:lastRenderedPageBreak/>
              <w:t>Document 4</w:t>
            </w:r>
            <w:r w:rsidR="00CE79E4">
              <w:rPr>
                <w:b/>
              </w:rPr>
              <w:t xml:space="preserve"> : </w:t>
            </w:r>
            <w:r w:rsidR="0007668E">
              <w:t xml:space="preserve">une </w:t>
            </w:r>
            <w:proofErr w:type="spellStart"/>
            <w:r w:rsidR="0007668E">
              <w:t>video</w:t>
            </w:r>
            <w:proofErr w:type="spellEnd"/>
            <w:r w:rsidR="0007668E">
              <w:t xml:space="preserve"> </w:t>
            </w:r>
            <w:r w:rsidR="00CE79E4">
              <w:t xml:space="preserve"> </w:t>
            </w:r>
            <w:r w:rsidR="0007668E">
              <w:t>(10 mn) </w:t>
            </w:r>
            <w:r w:rsidR="00CE79E4" w:rsidRPr="00CE79E4">
              <w:t>un discours</w:t>
            </w:r>
            <w:r w:rsidR="00CE79E4">
              <w:t xml:space="preserve"> tenu</w:t>
            </w:r>
            <w:r w:rsidR="00AA441D">
              <w:t xml:space="preserve"> en 2009 </w:t>
            </w:r>
            <w:r w:rsidR="00CE79E4">
              <w:t xml:space="preserve"> par Howard </w:t>
            </w:r>
            <w:proofErr w:type="spellStart"/>
            <w:r w:rsidR="00CE79E4">
              <w:t>Zinn</w:t>
            </w:r>
            <w:proofErr w:type="spellEnd"/>
            <w:r w:rsidR="00CE79E4">
              <w:t xml:space="preserve"> intitulé </w:t>
            </w:r>
            <w:r w:rsidR="00CE79E4">
              <w:rPr>
                <w:i/>
              </w:rPr>
              <w:t xml:space="preserve">The </w:t>
            </w:r>
            <w:proofErr w:type="spellStart"/>
            <w:r w:rsidR="00CE79E4">
              <w:rPr>
                <w:i/>
              </w:rPr>
              <w:t>Three</w:t>
            </w:r>
            <w:proofErr w:type="spellEnd"/>
            <w:r w:rsidR="00CE79E4">
              <w:rPr>
                <w:i/>
              </w:rPr>
              <w:t xml:space="preserve"> </w:t>
            </w:r>
            <w:proofErr w:type="spellStart"/>
            <w:r w:rsidR="00CE79E4">
              <w:rPr>
                <w:i/>
              </w:rPr>
              <w:t>Holy</w:t>
            </w:r>
            <w:proofErr w:type="spellEnd"/>
            <w:r w:rsidR="00CE79E4">
              <w:rPr>
                <w:i/>
              </w:rPr>
              <w:t xml:space="preserve"> </w:t>
            </w:r>
            <w:proofErr w:type="spellStart"/>
            <w:r w:rsidR="00CE79E4">
              <w:rPr>
                <w:i/>
              </w:rPr>
              <w:t>Wars</w:t>
            </w:r>
            <w:proofErr w:type="spellEnd"/>
            <w:r w:rsidR="00AA441D">
              <w:t xml:space="preserve"> </w:t>
            </w:r>
            <w:r w:rsidR="00CE79E4">
              <w:t xml:space="preserve">devant les lecteurs du magazine </w:t>
            </w:r>
            <w:r w:rsidR="00CE79E4">
              <w:rPr>
                <w:i/>
              </w:rPr>
              <w:t>The Progressive</w:t>
            </w:r>
          </w:p>
        </w:tc>
        <w:tc>
          <w:tcPr>
            <w:tcW w:w="2093" w:type="dxa"/>
          </w:tcPr>
          <w:p w:rsidR="00D3292C" w:rsidRDefault="00533326">
            <w:r>
              <w:t xml:space="preserve">Une des trois guerres sacrées pour les Américains selon H. </w:t>
            </w:r>
            <w:proofErr w:type="spellStart"/>
            <w:r>
              <w:t>Zinn</w:t>
            </w:r>
            <w:proofErr w:type="spellEnd"/>
            <w:r>
              <w:t xml:space="preserve"> est celle qu’ils appellent leur révolution.</w:t>
            </w:r>
          </w:p>
          <w:p w:rsidR="001C1F11" w:rsidRDefault="001C1F11">
            <w:r>
              <w:t xml:space="preserve">La vision dégagée ici </w:t>
            </w:r>
            <w:r w:rsidR="008D4A12">
              <w:t xml:space="preserve">contredit la version de J. </w:t>
            </w:r>
            <w:proofErr w:type="spellStart"/>
            <w:r w:rsidR="008D4A12">
              <w:t>O’Sullivan</w:t>
            </w:r>
            <w:proofErr w:type="spellEnd"/>
            <w:r w:rsidR="008D4A12">
              <w:t>.</w:t>
            </w:r>
          </w:p>
          <w:p w:rsidR="00BE3B2A" w:rsidRPr="00D3292C" w:rsidRDefault="00BE3B2A"/>
        </w:tc>
        <w:tc>
          <w:tcPr>
            <w:tcW w:w="2590" w:type="dxa"/>
          </w:tcPr>
          <w:p w:rsidR="001C1F11" w:rsidRDefault="001C1F11" w:rsidP="001C1F11">
            <w:r>
              <w:t>-L’historien rappelle le sang versé s’inscrivant ainsi en faux contre le texte précédent qui n’associait que la vieille Europe aux bains de sang.</w:t>
            </w:r>
          </w:p>
          <w:p w:rsidR="001C1F11" w:rsidRDefault="001C1F11" w:rsidP="001C1F11">
            <w:r>
              <w:t>-Il rappelle également  que ce changement n’a pas aboli l’esclavage mais supprimé la frontière délimitant le territoire indien.</w:t>
            </w:r>
          </w:p>
          <w:p w:rsidR="00D3292C" w:rsidRPr="00D3292C" w:rsidRDefault="001C1F11" w:rsidP="001C1F11">
            <w:r>
              <w:t>-Il rappelle aussi des notions de classes qui n’</w:t>
            </w:r>
            <w:r w:rsidR="009937F9">
              <w:t>ont pas été éradiqué</w:t>
            </w:r>
            <w:r>
              <w:t>es avec cette « révolution »</w:t>
            </w:r>
          </w:p>
        </w:tc>
        <w:tc>
          <w:tcPr>
            <w:tcW w:w="2590" w:type="dxa"/>
          </w:tcPr>
          <w:p w:rsidR="00D3292C" w:rsidRDefault="008D4A12">
            <w:r>
              <w:t xml:space="preserve">Une voix américaine qui s’élève contre la prétendue </w:t>
            </w:r>
            <w:proofErr w:type="gramStart"/>
            <w:r>
              <w:t>nécessité</w:t>
            </w:r>
            <w:proofErr w:type="gramEnd"/>
            <w:r>
              <w:t xml:space="preserve"> de l’histoire américaine. D’autres choix étaient possibles, voire préférables.</w:t>
            </w:r>
          </w:p>
          <w:p w:rsidR="00BB657E" w:rsidRPr="00D3292C" w:rsidRDefault="00BB657E"/>
        </w:tc>
        <w:tc>
          <w:tcPr>
            <w:tcW w:w="2590" w:type="dxa"/>
          </w:tcPr>
          <w:p w:rsidR="00D3292C" w:rsidRDefault="00BB657E">
            <w:r>
              <w:t>-</w:t>
            </w:r>
            <w:r w:rsidR="00CD0440">
              <w:t>Contraste avec les deux documents précédents</w:t>
            </w:r>
          </w:p>
          <w:p w:rsidR="00BB657E" w:rsidRPr="00D3292C" w:rsidRDefault="00BB657E">
            <w:r>
              <w:t xml:space="preserve">-Mise en lumière d’une contradiction entre </w:t>
            </w:r>
            <w:r w:rsidR="00727733">
              <w:t>l’idée d’une révolution libératrice et l’abolition de la limite qui garantissait le territoire indien, disparu avec les 13 colonies.</w:t>
            </w:r>
          </w:p>
        </w:tc>
        <w:tc>
          <w:tcPr>
            <w:tcW w:w="2590" w:type="dxa"/>
          </w:tcPr>
          <w:p w:rsidR="00D3292C" w:rsidRPr="00D3292C" w:rsidRDefault="00143B3E">
            <w:r>
              <w:t>Une démystification qui aide à faire la part du mythe dans la représentation</w:t>
            </w:r>
            <w:r w:rsidR="00D107F2">
              <w:t xml:space="preserve"> de la naissance d’une nation.</w:t>
            </w:r>
            <w:r>
              <w:t xml:space="preserve"> </w:t>
            </w:r>
          </w:p>
        </w:tc>
      </w:tr>
      <w:tr w:rsidR="00CD1782" w:rsidRPr="00061309" w:rsidTr="00061309">
        <w:trPr>
          <w:trHeight w:val="983"/>
        </w:trPr>
        <w:tc>
          <w:tcPr>
            <w:tcW w:w="3085" w:type="dxa"/>
            <w:shd w:val="clear" w:color="auto" w:fill="FFFFFF" w:themeFill="background1"/>
          </w:tcPr>
          <w:p w:rsidR="00112947" w:rsidRPr="00061309" w:rsidRDefault="00112947" w:rsidP="00061309">
            <w:pPr>
              <w:rPr>
                <w:i/>
              </w:rPr>
            </w:pPr>
            <w:r w:rsidRPr="00061309">
              <w:rPr>
                <w:b/>
              </w:rPr>
              <w:lastRenderedPageBreak/>
              <w:t>Document 5</w:t>
            </w:r>
            <w:r w:rsidR="0007668E" w:rsidRPr="00061309">
              <w:rPr>
                <w:b/>
              </w:rPr>
              <w:t> </w:t>
            </w:r>
            <w:r w:rsidR="0007668E" w:rsidRPr="00061309">
              <w:t xml:space="preserve">: </w:t>
            </w:r>
            <w:r w:rsidR="007238E8" w:rsidRPr="00061309">
              <w:t>présentation du western de Sergio Leone</w:t>
            </w:r>
            <w:r w:rsidR="007238E8" w:rsidRPr="00061309">
              <w:rPr>
                <w:b/>
              </w:rPr>
              <w:t xml:space="preserve"> </w:t>
            </w:r>
            <w:r w:rsidR="007238E8" w:rsidRPr="00061309">
              <w:rPr>
                <w:i/>
              </w:rPr>
              <w:t xml:space="preserve">Once </w:t>
            </w:r>
            <w:proofErr w:type="spellStart"/>
            <w:r w:rsidR="007238E8" w:rsidRPr="00061309">
              <w:rPr>
                <w:i/>
              </w:rPr>
              <w:t>Upon</w:t>
            </w:r>
            <w:proofErr w:type="spellEnd"/>
            <w:r w:rsidR="007238E8" w:rsidRPr="00061309">
              <w:rPr>
                <w:i/>
              </w:rPr>
              <w:t xml:space="preserve"> a Time in the West</w:t>
            </w:r>
            <w:r w:rsidR="00061309" w:rsidRPr="00061309">
              <w:rPr>
                <w:i/>
              </w:rPr>
              <w:t xml:space="preserve">, </w:t>
            </w:r>
            <w:r w:rsidR="007238E8" w:rsidRPr="00061309">
              <w:rPr>
                <w:i/>
              </w:rPr>
              <w:t xml:space="preserve">une </w:t>
            </w:r>
            <w:r w:rsidR="00061309">
              <w:rPr>
                <w:i/>
              </w:rPr>
              <w:t xml:space="preserve">courte </w:t>
            </w:r>
            <w:r w:rsidR="007238E8" w:rsidRPr="00061309">
              <w:rPr>
                <w:i/>
              </w:rPr>
              <w:t xml:space="preserve">scène </w:t>
            </w:r>
            <w:r w:rsidR="00061309">
              <w:rPr>
                <w:i/>
              </w:rPr>
              <w:t xml:space="preserve">en </w:t>
            </w:r>
            <w:r w:rsidR="00061309" w:rsidRPr="00061309">
              <w:rPr>
                <w:i/>
              </w:rPr>
              <w:t>particulier</w:t>
            </w:r>
            <w:r w:rsidR="00061309">
              <w:rPr>
                <w:i/>
              </w:rPr>
              <w:t xml:space="preserve"> (chapitre 18)</w:t>
            </w:r>
            <w:r w:rsidR="00061309" w:rsidRPr="00061309">
              <w:rPr>
                <w:i/>
              </w:rPr>
              <w:t xml:space="preserve"> </w:t>
            </w:r>
          </w:p>
        </w:tc>
        <w:tc>
          <w:tcPr>
            <w:tcW w:w="2093" w:type="dxa"/>
          </w:tcPr>
          <w:p w:rsidR="00112947" w:rsidRPr="00061309" w:rsidRDefault="00181BBF" w:rsidP="003B51ED">
            <w:r>
              <w:t>Une façon de revisiter l’histoire et d’affirmer des valeurs ; processus qui en dit autant sur la période revisitée que sur celle qui revisite.</w:t>
            </w:r>
          </w:p>
        </w:tc>
        <w:tc>
          <w:tcPr>
            <w:tcW w:w="2590" w:type="dxa"/>
          </w:tcPr>
          <w:p w:rsidR="00112947" w:rsidRDefault="00CD1782" w:rsidP="00CD1782">
            <w:r>
              <w:t>-</w:t>
            </w:r>
            <w:r w:rsidR="001744CB">
              <w:t>Exploration du western en tant que</w:t>
            </w:r>
            <w:r w:rsidR="00181BBF">
              <w:t xml:space="preserve"> genre</w:t>
            </w:r>
            <w:r>
              <w:t xml:space="preserve"> (caractéristiques en termes de décors, personnages, intrigue)</w:t>
            </w:r>
          </w:p>
          <w:p w:rsidR="00CD1782" w:rsidRPr="00061309" w:rsidRDefault="00CD1782" w:rsidP="00CD1782">
            <w:r>
              <w:t>-Repères historiques</w:t>
            </w:r>
            <w:r w:rsidR="00920B6A">
              <w:t xml:space="preserve"> et géographiques</w:t>
            </w:r>
            <w:r>
              <w:t xml:space="preserve"> de la conquête de l’ouest</w:t>
            </w:r>
            <w:r w:rsidR="00920B6A">
              <w:t>, en particulier avec la construction du premier chemin de fer transcontinental</w:t>
            </w:r>
            <w:r w:rsidR="00731602">
              <w:t xml:space="preserve"> (les </w:t>
            </w:r>
            <w:r w:rsidR="0062503F">
              <w:t>voies ferrées sont reliées</w:t>
            </w:r>
            <w:r w:rsidR="007E1C38">
              <w:t xml:space="preserve"> en Utah en 1869)</w:t>
            </w:r>
          </w:p>
        </w:tc>
        <w:tc>
          <w:tcPr>
            <w:tcW w:w="2590" w:type="dxa"/>
          </w:tcPr>
          <w:p w:rsidR="00112947" w:rsidRDefault="00C7129F">
            <w:r>
              <w:t xml:space="preserve">-la scène permet de mettre en relief </w:t>
            </w:r>
            <w:r w:rsidR="005A6978">
              <w:t>les qualités emblématiques du pionnier, prototype de l’Américain ou l’homme du nouveau (goût pour l’aventure, force morale, ingéniosité, capacité à se projeter …</w:t>
            </w:r>
            <w:r w:rsidR="00906B31">
              <w:t xml:space="preserve"> des qualités entrepreneuriales</w:t>
            </w:r>
            <w:r w:rsidR="005A6978">
              <w:t>)</w:t>
            </w:r>
          </w:p>
          <w:p w:rsidR="005A6978" w:rsidRDefault="005A6978">
            <w:r>
              <w:t>-le décor est un désert qui attend d’être arraché à la friche</w:t>
            </w:r>
          </w:p>
          <w:p w:rsidR="005A6978" w:rsidRDefault="005A6978">
            <w:r>
              <w:t>-les quelques indiens aperçus sont inoffensifs et intégrés.</w:t>
            </w:r>
            <w:r w:rsidR="00214824">
              <w:t xml:space="preserve"> Un noir est porteur à la gare.</w:t>
            </w:r>
          </w:p>
          <w:p w:rsidR="00E54816" w:rsidRPr="00061309" w:rsidRDefault="00E54816">
            <w:r>
              <w:t xml:space="preserve">-Il apparaît que la veuve dont le héros </w:t>
            </w:r>
            <w:r w:rsidR="00791CA2">
              <w:t xml:space="preserve">porte les couleurs a été </w:t>
            </w:r>
            <w:proofErr w:type="gramStart"/>
            <w:r w:rsidR="00791CA2">
              <w:t>spoliée</w:t>
            </w:r>
            <w:proofErr w:type="gramEnd"/>
            <w:r w:rsidR="00791CA2">
              <w:t xml:space="preserve"> de sa propriété. Il s’agit de la rétablir dans son droit inaliénable au bonheur en lui restituant son dû et ainsi permettre la prospérité de l’ensemble de la communauté.</w:t>
            </w:r>
          </w:p>
        </w:tc>
        <w:tc>
          <w:tcPr>
            <w:tcW w:w="2590" w:type="dxa"/>
          </w:tcPr>
          <w:p w:rsidR="00635B7B" w:rsidRDefault="00635B7B">
            <w:r>
              <w:t>Il s’agit de retrouver</w:t>
            </w:r>
            <w:r w:rsidR="00114B89">
              <w:t xml:space="preserve"> les valeurs exposées par </w:t>
            </w:r>
            <w:proofErr w:type="spellStart"/>
            <w:r w:rsidR="00114B89">
              <w:t>O’Sullivan</w:t>
            </w:r>
            <w:proofErr w:type="spellEnd"/>
            <w:r w:rsidR="00114B89">
              <w:t>.</w:t>
            </w:r>
          </w:p>
          <w:p w:rsidR="00112947" w:rsidRDefault="00635B7B">
            <w:r>
              <w:t xml:space="preserve"> -l’image de la terra </w:t>
            </w:r>
            <w:proofErr w:type="spellStart"/>
            <w:r>
              <w:t>nullius</w:t>
            </w:r>
            <w:proofErr w:type="spellEnd"/>
          </w:p>
          <w:p w:rsidR="00635B7B" w:rsidRPr="00061309" w:rsidRDefault="00DB4A5F">
            <w:r>
              <w:t>-le droit à la recherch</w:t>
            </w:r>
            <w:r w:rsidR="00635B7B">
              <w:t xml:space="preserve">e du bonheur inscrit dans la déclaration d’indépendance, présente sous la forme de </w:t>
            </w:r>
            <w:r w:rsidR="00635B7B" w:rsidRPr="00635B7B">
              <w:rPr>
                <w:i/>
              </w:rPr>
              <w:t>droit à la propriété</w:t>
            </w:r>
            <w:r w:rsidR="00635B7B">
              <w:t xml:space="preserve"> chez Locke et dans la constitution des Etats Unis.</w:t>
            </w:r>
          </w:p>
        </w:tc>
        <w:tc>
          <w:tcPr>
            <w:tcW w:w="2590" w:type="dxa"/>
          </w:tcPr>
          <w:p w:rsidR="00112947" w:rsidRDefault="007B75F6">
            <w:r>
              <w:t>-</w:t>
            </w:r>
            <w:r w:rsidR="00DE0510">
              <w:t xml:space="preserve">Le </w:t>
            </w:r>
            <w:r w:rsidR="00214824">
              <w:t xml:space="preserve">titre </w:t>
            </w:r>
            <w:r>
              <w:t>en soi est une invitation à voir le film sous l’angle de la légende, celle de la conquête de l’ouest mythique.</w:t>
            </w:r>
          </w:p>
          <w:p w:rsidR="007B75F6" w:rsidRPr="00061309" w:rsidRDefault="007B75F6">
            <w:r>
              <w:t>-Le duel final</w:t>
            </w:r>
            <w:r w:rsidR="001B0CE7">
              <w:t xml:space="preserve"> </w:t>
            </w:r>
            <w:proofErr w:type="gramStart"/>
            <w:r w:rsidR="001B0CE7">
              <w:t>a</w:t>
            </w:r>
            <w:proofErr w:type="gramEnd"/>
            <w:r w:rsidR="001B0CE7">
              <w:t xml:space="preserve"> lieu entre le héros tout de blanc vêtu et son adversaire tout en noir dans une sorte de théâtre </w:t>
            </w:r>
            <w:r w:rsidR="001F79CE">
              <w:t>antique naturel suspendu entre ciel et terre, au milieu du désert.</w:t>
            </w:r>
            <w:r w:rsidR="00266F95">
              <w:t xml:space="preserve"> La théâtralisation de la scène renforce le sentiment d’une mise en abyme </w:t>
            </w:r>
            <w:r w:rsidR="006E4A2C">
              <w:t>de l’épopée</w:t>
            </w:r>
            <w:r w:rsidR="00266F95">
              <w:t xml:space="preserve"> qui se joue</w:t>
            </w:r>
            <w:r w:rsidR="00420EEF">
              <w:t> :</w:t>
            </w:r>
            <w:r w:rsidR="00A33E3D">
              <w:t xml:space="preserve"> </w:t>
            </w:r>
            <w:r w:rsidR="006E4A2C">
              <w:t>les héros fondateurs livrent un combat dont l’issue affectera la communauté toute entière. Après le triomphe du bien sur le mal, la veuve est restituée dans ses droits inaliénables</w:t>
            </w:r>
            <w:r w:rsidR="00A33E3D">
              <w:t>,</w:t>
            </w:r>
            <w:r w:rsidR="006E4A2C">
              <w:t xml:space="preserve"> le c</w:t>
            </w:r>
            <w:r w:rsidR="00A33E3D">
              <w:t>hemin de fer peut se construire</w:t>
            </w:r>
            <w:r w:rsidR="00AC5E3A">
              <w:t xml:space="preserve"> </w:t>
            </w:r>
            <w:r w:rsidR="00A33E3D">
              <w:t>et</w:t>
            </w:r>
            <w:r w:rsidR="006E4A2C">
              <w:t xml:space="preserve"> la vie peut reprendre ses droits.</w:t>
            </w:r>
          </w:p>
        </w:tc>
      </w:tr>
      <w:tr w:rsidR="00CD1782" w:rsidRPr="00FE5BFE" w:rsidTr="001A77BF">
        <w:tc>
          <w:tcPr>
            <w:tcW w:w="3085" w:type="dxa"/>
            <w:shd w:val="clear" w:color="auto" w:fill="FFFFFF" w:themeFill="background1"/>
          </w:tcPr>
          <w:p w:rsidR="00E012B6" w:rsidRPr="008C0DE1" w:rsidRDefault="00112947" w:rsidP="008E0780">
            <w:pPr>
              <w:rPr>
                <w:b/>
              </w:rPr>
            </w:pPr>
            <w:r>
              <w:rPr>
                <w:b/>
              </w:rPr>
              <w:t>Document 6</w:t>
            </w:r>
            <w:r w:rsidR="00E012B6">
              <w:rPr>
                <w:b/>
              </w:rPr>
              <w:t> </w:t>
            </w:r>
            <w:r w:rsidR="00E012B6" w:rsidRPr="000F5D00">
              <w:t>:</w:t>
            </w:r>
            <w:r w:rsidR="00CE79E4" w:rsidRPr="000F5D00">
              <w:t xml:space="preserve"> </w:t>
            </w:r>
            <w:r w:rsidR="000F5D00" w:rsidRPr="000F5D00">
              <w:t>Petit texte publié</w:t>
            </w:r>
            <w:r w:rsidR="000F5D00">
              <w:t xml:space="preserve"> dans le manuel de première </w:t>
            </w:r>
            <w:proofErr w:type="spellStart"/>
            <w:r w:rsidR="000F5D00">
              <w:t>Broadways</w:t>
            </w:r>
            <w:proofErr w:type="spellEnd"/>
            <w:r w:rsidR="000F5D00">
              <w:t xml:space="preserve"> (version 2004</w:t>
            </w:r>
            <w:proofErr w:type="gramStart"/>
            <w:r w:rsidR="000F5D00">
              <w:t>)p.200</w:t>
            </w:r>
            <w:proofErr w:type="gramEnd"/>
            <w:r w:rsidR="000F5D00">
              <w:t xml:space="preserve"> présentant </w:t>
            </w:r>
            <w:r w:rsidR="006A12C1">
              <w:t xml:space="preserve">les </w:t>
            </w:r>
            <w:proofErr w:type="spellStart"/>
            <w:r w:rsidR="006A12C1" w:rsidRPr="006A12C1">
              <w:rPr>
                <w:i/>
              </w:rPr>
              <w:t>Pilgrim</w:t>
            </w:r>
            <w:proofErr w:type="spellEnd"/>
            <w:r w:rsidR="006A12C1" w:rsidRPr="006A12C1">
              <w:rPr>
                <w:i/>
              </w:rPr>
              <w:t xml:space="preserve"> </w:t>
            </w:r>
            <w:proofErr w:type="spellStart"/>
            <w:r w:rsidR="006A12C1" w:rsidRPr="006A12C1">
              <w:rPr>
                <w:i/>
              </w:rPr>
              <w:t>Fathers</w:t>
            </w:r>
            <w:proofErr w:type="spellEnd"/>
            <w:r w:rsidR="006A12C1">
              <w:t xml:space="preserve"> suivi d’une vidéo de 3mn intitulée </w:t>
            </w:r>
            <w:r w:rsidR="006A12C1">
              <w:rPr>
                <w:i/>
              </w:rPr>
              <w:t xml:space="preserve">John Winthrop, a city </w:t>
            </w:r>
            <w:proofErr w:type="spellStart"/>
            <w:r w:rsidR="006A12C1">
              <w:rPr>
                <w:i/>
              </w:rPr>
              <w:t>upon</w:t>
            </w:r>
            <w:proofErr w:type="spellEnd"/>
            <w:r w:rsidR="006A12C1">
              <w:rPr>
                <w:i/>
              </w:rPr>
              <w:t xml:space="preserve"> a </w:t>
            </w:r>
            <w:proofErr w:type="spellStart"/>
            <w:r w:rsidR="006A12C1">
              <w:rPr>
                <w:i/>
              </w:rPr>
              <w:t>hill</w:t>
            </w:r>
            <w:proofErr w:type="spellEnd"/>
            <w:r w:rsidR="008C0DE1">
              <w:rPr>
                <w:i/>
              </w:rPr>
              <w:t xml:space="preserve"> à compléter par l’étude du </w:t>
            </w:r>
            <w:r w:rsidR="008C0DE1">
              <w:t>t</w:t>
            </w:r>
            <w:r w:rsidR="008C0DE1" w:rsidRPr="00D3292C">
              <w:t xml:space="preserve">ableau de Jean Louis </w:t>
            </w:r>
            <w:proofErr w:type="spellStart"/>
            <w:r w:rsidR="008C0DE1" w:rsidRPr="00D3292C">
              <w:t>Gerome</w:t>
            </w:r>
            <w:proofErr w:type="spellEnd"/>
            <w:r w:rsidR="008C0DE1" w:rsidRPr="00D3292C">
              <w:t xml:space="preserve"> Ferris</w:t>
            </w:r>
            <w:r w:rsidR="008C0DE1">
              <w:t xml:space="preserve"> </w:t>
            </w:r>
            <w:r w:rsidR="008C0DE1">
              <w:rPr>
                <w:i/>
              </w:rPr>
              <w:t>The First Thanksgiving</w:t>
            </w:r>
            <w:r w:rsidR="00E51715">
              <w:rPr>
                <w:i/>
              </w:rPr>
              <w:t xml:space="preserve"> </w:t>
            </w:r>
            <w:r w:rsidR="00574762">
              <w:rPr>
                <w:i/>
              </w:rPr>
              <w:t>(1915)</w:t>
            </w:r>
          </w:p>
        </w:tc>
        <w:tc>
          <w:tcPr>
            <w:tcW w:w="2093" w:type="dxa"/>
          </w:tcPr>
          <w:p w:rsidR="00E012B6" w:rsidRDefault="00CF42E3">
            <w:pPr>
              <w:rPr>
                <w:i/>
              </w:rPr>
            </w:pPr>
            <w:r>
              <w:t>-</w:t>
            </w:r>
            <w:r w:rsidR="00FE5BFE">
              <w:t>Introduction aux</w:t>
            </w:r>
            <w:r>
              <w:t xml:space="preserve"> </w:t>
            </w:r>
            <w:proofErr w:type="spellStart"/>
            <w:r>
              <w:rPr>
                <w:i/>
              </w:rPr>
              <w:t>Pilgrim</w:t>
            </w:r>
            <w:proofErr w:type="spellEnd"/>
            <w:r>
              <w:rPr>
                <w:i/>
              </w:rPr>
              <w:t xml:space="preserve"> </w:t>
            </w:r>
            <w:proofErr w:type="spellStart"/>
            <w:r>
              <w:rPr>
                <w:i/>
              </w:rPr>
              <w:t>fathers</w:t>
            </w:r>
            <w:proofErr w:type="spellEnd"/>
          </w:p>
          <w:p w:rsidR="00CF42E3" w:rsidRPr="003254A7" w:rsidRDefault="00CF42E3">
            <w:r w:rsidRPr="003254A7">
              <w:t>- évocation du sermon de John Winthrop</w:t>
            </w:r>
            <w:r w:rsidRPr="003254A7">
              <w:rPr>
                <w:i/>
              </w:rPr>
              <w:t xml:space="preserve"> </w:t>
            </w:r>
            <w:r w:rsidRPr="003254A7">
              <w:t xml:space="preserve">“ A model of </w:t>
            </w:r>
            <w:proofErr w:type="spellStart"/>
            <w:r w:rsidRPr="003254A7">
              <w:t>Christianity</w:t>
            </w:r>
            <w:proofErr w:type="spellEnd"/>
            <w:r w:rsidRPr="003254A7">
              <w:t>”</w:t>
            </w:r>
          </w:p>
          <w:p w:rsidR="00941122" w:rsidRPr="00941122" w:rsidRDefault="00941122">
            <w:r w:rsidRPr="00941122">
              <w:t>-Tableau représentant un</w:t>
            </w:r>
            <w:r>
              <w:t>e</w:t>
            </w:r>
            <w:r w:rsidRPr="00941122">
              <w:t xml:space="preserve"> fête </w:t>
            </w:r>
            <w:proofErr w:type="spellStart"/>
            <w:r>
              <w:t>célèbrée</w:t>
            </w:r>
            <w:proofErr w:type="spellEnd"/>
            <w:r>
              <w:t xml:space="preserve"> le 4° Jeudi de Novembre</w:t>
            </w:r>
            <w:r w:rsidRPr="00941122">
              <w:t xml:space="preserve"> </w:t>
            </w:r>
          </w:p>
        </w:tc>
        <w:tc>
          <w:tcPr>
            <w:tcW w:w="2590" w:type="dxa"/>
          </w:tcPr>
          <w:p w:rsidR="00E012B6" w:rsidRDefault="00FE5BFE">
            <w:r w:rsidRPr="00FE5BFE">
              <w:t xml:space="preserve">Ancrage puritain </w:t>
            </w:r>
            <w:r>
              <w:t>des valeurs :</w:t>
            </w:r>
          </w:p>
          <w:p w:rsidR="00D56C47" w:rsidRDefault="00D56C47" w:rsidP="00D56C47">
            <w:r>
              <w:t xml:space="preserve">-Notion de </w:t>
            </w:r>
            <w:proofErr w:type="spellStart"/>
            <w:r w:rsidRPr="00D56C47">
              <w:rPr>
                <w:i/>
              </w:rPr>
              <w:t>stewardship</w:t>
            </w:r>
            <w:proofErr w:type="spellEnd"/>
            <w:r>
              <w:t xml:space="preserve"> (intendance</w:t>
            </w:r>
            <w:proofErr w:type="gramStart"/>
            <w:r>
              <w:t>)comme</w:t>
            </w:r>
            <w:proofErr w:type="gramEnd"/>
            <w:r>
              <w:t xml:space="preserve"> qualité première d’un bon chrétien, le véritable propriétaire étant Dieu.</w:t>
            </w:r>
          </w:p>
          <w:p w:rsidR="00FE5BFE" w:rsidRDefault="00D56C47" w:rsidP="00526B94">
            <w:r w:rsidRPr="00D56C47">
              <w:t>-Notion de </w:t>
            </w:r>
            <w:r w:rsidRPr="00D56C47">
              <w:rPr>
                <w:i/>
              </w:rPr>
              <w:t xml:space="preserve">City </w:t>
            </w:r>
            <w:proofErr w:type="spellStart"/>
            <w:r w:rsidRPr="00D56C47">
              <w:rPr>
                <w:i/>
              </w:rPr>
              <w:t>upon</w:t>
            </w:r>
            <w:proofErr w:type="spellEnd"/>
            <w:r w:rsidRPr="00D56C47">
              <w:rPr>
                <w:i/>
              </w:rPr>
              <w:t xml:space="preserve"> a </w:t>
            </w:r>
            <w:proofErr w:type="spellStart"/>
            <w:r w:rsidRPr="00D56C47">
              <w:rPr>
                <w:i/>
              </w:rPr>
              <w:t>hill</w:t>
            </w:r>
            <w:proofErr w:type="spellEnd"/>
            <w:r w:rsidRPr="00D56C47">
              <w:t>, expression régulièrement ut</w:t>
            </w:r>
            <w:r>
              <w:t xml:space="preserve">ilisée par </w:t>
            </w:r>
            <w:r>
              <w:lastRenderedPageBreak/>
              <w:t xml:space="preserve">les hommes d’état. La mission divine dépasse les frontières car </w:t>
            </w:r>
            <w:r w:rsidR="00DB78F5">
              <w:t>l’Amérique a un rôle de phare</w:t>
            </w:r>
            <w:r w:rsidR="00526B94">
              <w:t xml:space="preserve"> et doit éclairer le monde.</w:t>
            </w:r>
          </w:p>
          <w:p w:rsidR="00941122" w:rsidRPr="00D56C47" w:rsidRDefault="00941122" w:rsidP="00C544F8">
            <w:r>
              <w:t>-</w:t>
            </w:r>
            <w:r w:rsidR="00D5137B">
              <w:t xml:space="preserve">scène de genre qui montre </w:t>
            </w:r>
            <w:r w:rsidR="00C544F8">
              <w:t xml:space="preserve">une </w:t>
            </w:r>
            <w:r w:rsidR="00797C55">
              <w:t>volonté de partage</w:t>
            </w:r>
            <w:r w:rsidR="00C544F8">
              <w:t xml:space="preserve"> et de communion dans l’action de grâce</w:t>
            </w:r>
            <w:r w:rsidR="00D5137B">
              <w:t>. La composition d</w:t>
            </w:r>
            <w:r w:rsidR="00C544F8">
              <w:t>u tableau suggère</w:t>
            </w:r>
            <w:r w:rsidR="00797C55">
              <w:t xml:space="preserve"> </w:t>
            </w:r>
            <w:r w:rsidR="00A16709">
              <w:t>une hié</w:t>
            </w:r>
            <w:r w:rsidR="00D5137B">
              <w:t>rarchie.</w:t>
            </w:r>
          </w:p>
        </w:tc>
        <w:tc>
          <w:tcPr>
            <w:tcW w:w="2590" w:type="dxa"/>
          </w:tcPr>
          <w:p w:rsidR="00E012B6" w:rsidRDefault="00FC587C">
            <w:r>
              <w:lastRenderedPageBreak/>
              <w:t>-</w:t>
            </w:r>
            <w:r w:rsidR="0079300E" w:rsidRPr="0079300E">
              <w:t>Eclairage religieux de la destinée manifeste</w:t>
            </w:r>
          </w:p>
          <w:p w:rsidR="00FC587C" w:rsidRDefault="00FC587C">
            <w:r>
              <w:t xml:space="preserve">-Commémoration d’un partage entre puritains et indigènes qui </w:t>
            </w:r>
            <w:proofErr w:type="spellStart"/>
            <w:r>
              <w:t>ensemblent</w:t>
            </w:r>
            <w:proofErr w:type="spellEnd"/>
            <w:r>
              <w:t xml:space="preserve"> rendent grâce à Dieu</w:t>
            </w:r>
          </w:p>
          <w:p w:rsidR="00FC587C" w:rsidRPr="0079300E" w:rsidRDefault="00FC587C" w:rsidP="00FC587C">
            <w:r>
              <w:t>-Peut-on voir dans cette fête une propagande subtile de la Destinée manifeste ?</w:t>
            </w:r>
          </w:p>
        </w:tc>
        <w:tc>
          <w:tcPr>
            <w:tcW w:w="2590" w:type="dxa"/>
          </w:tcPr>
          <w:p w:rsidR="00E012B6" w:rsidRPr="0079300E" w:rsidRDefault="00EE5BE2">
            <w:r>
              <w:t>Echo manifeste aux documents 2, 3 et même 5</w:t>
            </w:r>
          </w:p>
        </w:tc>
        <w:tc>
          <w:tcPr>
            <w:tcW w:w="2590" w:type="dxa"/>
          </w:tcPr>
          <w:p w:rsidR="00E012B6" w:rsidRDefault="00FE5BFE">
            <w:r w:rsidRPr="00FE5BFE">
              <w:t>M</w:t>
            </w:r>
            <w:r w:rsidR="00A12D09">
              <w:t>yth</w:t>
            </w:r>
            <w:r w:rsidRPr="00FE5BFE">
              <w:t>e des pères pèlerins</w:t>
            </w:r>
            <w:r>
              <w:t xml:space="preserve"> à l’origine de la nation.</w:t>
            </w:r>
          </w:p>
          <w:p w:rsidR="004B2E9A" w:rsidRPr="00FE5BFE" w:rsidRDefault="004B2E9A">
            <w:r>
              <w:t xml:space="preserve">Fonction sociale des fêtes populaires </w:t>
            </w:r>
          </w:p>
        </w:tc>
      </w:tr>
      <w:tr w:rsidR="00CD1782" w:rsidRPr="00F7279C" w:rsidTr="001A77BF">
        <w:tc>
          <w:tcPr>
            <w:tcW w:w="3085" w:type="dxa"/>
            <w:shd w:val="clear" w:color="auto" w:fill="FFFFFF" w:themeFill="background1"/>
          </w:tcPr>
          <w:p w:rsidR="00C7473E" w:rsidRPr="001D4C6A" w:rsidRDefault="00112947" w:rsidP="008C0DE1">
            <w:pPr>
              <w:rPr>
                <w:i/>
                <w:lang w:val="en-US"/>
              </w:rPr>
            </w:pPr>
            <w:r>
              <w:rPr>
                <w:b/>
                <w:lang w:val="en-US"/>
              </w:rPr>
              <w:lastRenderedPageBreak/>
              <w:t>Document 7</w:t>
            </w:r>
            <w:r w:rsidR="00C7473E" w:rsidRPr="001D4C6A">
              <w:rPr>
                <w:b/>
                <w:lang w:val="en-US"/>
              </w:rPr>
              <w:t xml:space="preserve"> : </w:t>
            </w:r>
            <w:r w:rsidR="001C7408">
              <w:rPr>
                <w:lang w:val="en-US"/>
              </w:rPr>
              <w:t>chanson de Woody</w:t>
            </w:r>
            <w:r w:rsidR="001D4C6A" w:rsidRPr="001D4C6A">
              <w:rPr>
                <w:lang w:val="en-US"/>
              </w:rPr>
              <w:t xml:space="preserve"> Guthrie </w:t>
            </w:r>
            <w:r w:rsidR="001D4C6A" w:rsidRPr="001D4C6A">
              <w:rPr>
                <w:i/>
                <w:lang w:val="en-US"/>
              </w:rPr>
              <w:t>This Land is Your Land</w:t>
            </w:r>
          </w:p>
        </w:tc>
        <w:tc>
          <w:tcPr>
            <w:tcW w:w="2093" w:type="dxa"/>
          </w:tcPr>
          <w:p w:rsidR="0074707F" w:rsidRDefault="0074707F" w:rsidP="0074707F">
            <w:r w:rsidRPr="00D008F7">
              <w:t>Chanteur de folk music repris par Springsteen ou Dylan</w:t>
            </w:r>
          </w:p>
          <w:p w:rsidR="0074707F" w:rsidRDefault="0074707F" w:rsidP="0074707F">
            <w:pPr>
              <w:rPr>
                <w:i/>
              </w:rPr>
            </w:pPr>
            <w:r>
              <w:t xml:space="preserve">-chanson écrite en réaction à </w:t>
            </w:r>
            <w:proofErr w:type="spellStart"/>
            <w:r>
              <w:rPr>
                <w:i/>
              </w:rPr>
              <w:t>God</w:t>
            </w:r>
            <w:proofErr w:type="spellEnd"/>
            <w:r>
              <w:rPr>
                <w:i/>
              </w:rPr>
              <w:t xml:space="preserve"> </w:t>
            </w:r>
            <w:proofErr w:type="spellStart"/>
            <w:r>
              <w:rPr>
                <w:i/>
              </w:rPr>
              <w:t>Bless</w:t>
            </w:r>
            <w:proofErr w:type="spellEnd"/>
            <w:r>
              <w:rPr>
                <w:i/>
              </w:rPr>
              <w:t xml:space="preserve"> </w:t>
            </w:r>
            <w:proofErr w:type="spellStart"/>
            <w:r>
              <w:rPr>
                <w:i/>
              </w:rPr>
              <w:t>America</w:t>
            </w:r>
            <w:proofErr w:type="spellEnd"/>
            <w:r>
              <w:rPr>
                <w:i/>
              </w:rPr>
              <w:t xml:space="preserve"> </w:t>
            </w:r>
            <w:r>
              <w:t>(</w:t>
            </w:r>
            <w:proofErr w:type="gramStart"/>
            <w:r>
              <w:t>de Irving</w:t>
            </w:r>
            <w:proofErr w:type="gramEnd"/>
            <w:r>
              <w:t xml:space="preserve"> Berlin) </w:t>
            </w:r>
            <w:r w:rsidR="002F4295">
              <w:t xml:space="preserve">abondamment </w:t>
            </w:r>
            <w:r>
              <w:rPr>
                <w:i/>
              </w:rPr>
              <w:t>chantée  par Kate Smith</w:t>
            </w:r>
            <w:r w:rsidR="002F4295">
              <w:rPr>
                <w:i/>
              </w:rPr>
              <w:t xml:space="preserve"> dans les années 1930.</w:t>
            </w:r>
          </w:p>
          <w:p w:rsidR="00BE59D2" w:rsidRPr="00BE59D2" w:rsidRDefault="00BE59D2"/>
        </w:tc>
        <w:tc>
          <w:tcPr>
            <w:tcW w:w="2590" w:type="dxa"/>
          </w:tcPr>
          <w:p w:rsidR="0074707F" w:rsidRPr="006B2369" w:rsidRDefault="00D008F7" w:rsidP="0074707F">
            <w:pPr>
              <w:rPr>
                <w:i/>
              </w:rPr>
            </w:pPr>
            <w:r>
              <w:t>-</w:t>
            </w:r>
            <w:r w:rsidR="0074707F" w:rsidRPr="00BE59D2">
              <w:t>Attention particulière portée aux couplets 5 et 6 enregistrés mais omis des disques des années 1950 en particulier.</w:t>
            </w:r>
          </w:p>
          <w:p w:rsidR="0074707F" w:rsidRPr="0074707F" w:rsidRDefault="006B2369" w:rsidP="0074707F">
            <w:r>
              <w:t>-</w:t>
            </w:r>
            <w:r w:rsidR="0074707F">
              <w:t xml:space="preserve">Références à la période du Maccartisme, aux ennuis de Woody </w:t>
            </w:r>
            <w:proofErr w:type="spellStart"/>
            <w:r w:rsidR="0074707F">
              <w:t>Guthrie</w:t>
            </w:r>
            <w:proofErr w:type="spellEnd"/>
            <w:r w:rsidR="0074707F">
              <w:t xml:space="preserve"> à ce moment-là.</w:t>
            </w:r>
          </w:p>
        </w:tc>
        <w:tc>
          <w:tcPr>
            <w:tcW w:w="2590" w:type="dxa"/>
          </w:tcPr>
          <w:p w:rsidR="002E0976" w:rsidRDefault="00A72557">
            <w:pPr>
              <w:rPr>
                <w:i/>
                <w:lang w:val="en-US"/>
              </w:rPr>
            </w:pPr>
            <w:proofErr w:type="spellStart"/>
            <w:r>
              <w:rPr>
                <w:lang w:val="en-US"/>
              </w:rPr>
              <w:t>Titre</w:t>
            </w:r>
            <w:proofErr w:type="spellEnd"/>
            <w:r>
              <w:rPr>
                <w:lang w:val="en-US"/>
              </w:rPr>
              <w:t xml:space="preserve"> </w:t>
            </w:r>
            <w:proofErr w:type="spellStart"/>
            <w:r>
              <w:rPr>
                <w:lang w:val="en-US"/>
              </w:rPr>
              <w:t>initialement</w:t>
            </w:r>
            <w:proofErr w:type="spellEnd"/>
            <w:r>
              <w:rPr>
                <w:lang w:val="en-US"/>
              </w:rPr>
              <w:t xml:space="preserve"> </w:t>
            </w:r>
            <w:proofErr w:type="spellStart"/>
            <w:r>
              <w:rPr>
                <w:lang w:val="en-US"/>
              </w:rPr>
              <w:t>prévu</w:t>
            </w:r>
            <w:proofErr w:type="spellEnd"/>
            <w:r>
              <w:rPr>
                <w:lang w:val="en-US"/>
              </w:rPr>
              <w:t>:</w:t>
            </w:r>
            <w:r w:rsidR="001B3801">
              <w:rPr>
                <w:lang w:val="en-US"/>
              </w:rPr>
              <w:t xml:space="preserve"> </w:t>
            </w:r>
            <w:r w:rsidR="001B3801">
              <w:rPr>
                <w:i/>
                <w:lang w:val="en-US"/>
              </w:rPr>
              <w:t>G</w:t>
            </w:r>
            <w:r>
              <w:rPr>
                <w:i/>
                <w:lang w:val="en-US"/>
              </w:rPr>
              <w:t>od bless America for me</w:t>
            </w:r>
          </w:p>
          <w:p w:rsidR="00F0064C" w:rsidRPr="00F0064C" w:rsidRDefault="00F0064C">
            <w:r w:rsidRPr="00F0064C">
              <w:t>-Dénonciation de la complaisance d’un chant patriotique en forme de prière, dans le droit fil de l’esprit de la Destinée Manifeste:</w:t>
            </w:r>
          </w:p>
          <w:p w:rsidR="00F0064C" w:rsidRPr="00F0064C" w:rsidRDefault="00F0064C">
            <w:pPr>
              <w:rPr>
                <w:i/>
                <w:sz w:val="16"/>
                <w:szCs w:val="16"/>
                <w:lang w:val="en-US"/>
              </w:rPr>
            </w:pPr>
            <w:r w:rsidRPr="00F0064C">
              <w:rPr>
                <w:i/>
                <w:sz w:val="16"/>
                <w:szCs w:val="16"/>
                <w:lang w:val="en-US"/>
              </w:rPr>
              <w:t>God bless America,</w:t>
            </w:r>
          </w:p>
          <w:p w:rsidR="00F0064C" w:rsidRPr="00F0064C" w:rsidRDefault="00F0064C">
            <w:pPr>
              <w:rPr>
                <w:i/>
                <w:sz w:val="16"/>
                <w:szCs w:val="16"/>
                <w:lang w:val="en-US"/>
              </w:rPr>
            </w:pPr>
            <w:r w:rsidRPr="00F0064C">
              <w:rPr>
                <w:i/>
                <w:sz w:val="16"/>
                <w:szCs w:val="16"/>
                <w:lang w:val="en-US"/>
              </w:rPr>
              <w:t>Land that I love,</w:t>
            </w:r>
          </w:p>
          <w:p w:rsidR="00F0064C" w:rsidRDefault="00F0064C">
            <w:pPr>
              <w:rPr>
                <w:i/>
                <w:sz w:val="16"/>
                <w:szCs w:val="16"/>
                <w:lang w:val="en-US"/>
              </w:rPr>
            </w:pPr>
            <w:r>
              <w:rPr>
                <w:i/>
                <w:sz w:val="16"/>
                <w:szCs w:val="16"/>
                <w:lang w:val="en-US"/>
              </w:rPr>
              <w:t>Stand beside her, and guide her</w:t>
            </w:r>
          </w:p>
          <w:p w:rsidR="00F0064C" w:rsidRDefault="00F0064C">
            <w:pPr>
              <w:rPr>
                <w:sz w:val="16"/>
                <w:szCs w:val="16"/>
                <w:lang w:val="en-US"/>
              </w:rPr>
            </w:pPr>
            <w:r>
              <w:rPr>
                <w:i/>
                <w:sz w:val="16"/>
                <w:szCs w:val="16"/>
                <w:lang w:val="en-US"/>
              </w:rPr>
              <w:t>Through the night with a light from above</w:t>
            </w:r>
          </w:p>
          <w:p w:rsidR="00D915EF" w:rsidRDefault="00D915EF" w:rsidP="00D915EF">
            <w:r w:rsidRPr="00D915EF">
              <w:t>-contradiction</w:t>
            </w:r>
            <w:r>
              <w:t xml:space="preserve"> </w:t>
            </w:r>
            <w:r w:rsidRPr="00D915EF">
              <w:t xml:space="preserve">soulevée au </w:t>
            </w:r>
            <w:proofErr w:type="spellStart"/>
            <w:r w:rsidRPr="00D915EF">
              <w:t>coeur</w:t>
            </w:r>
            <w:proofErr w:type="spellEnd"/>
            <w:r w:rsidRPr="00D915EF">
              <w:t xml:space="preserve"> du rêve américain:</w:t>
            </w:r>
            <w:r>
              <w:t xml:space="preserve"> le bonheur individuel (</w:t>
            </w:r>
            <w:r>
              <w:rPr>
                <w:i/>
              </w:rPr>
              <w:t xml:space="preserve">the </w:t>
            </w:r>
            <w:proofErr w:type="spellStart"/>
            <w:r>
              <w:rPr>
                <w:i/>
              </w:rPr>
              <w:t>pursuit</w:t>
            </w:r>
            <w:proofErr w:type="spellEnd"/>
            <w:r>
              <w:rPr>
                <w:i/>
              </w:rPr>
              <w:t xml:space="preserve"> of </w:t>
            </w:r>
            <w:proofErr w:type="spellStart"/>
            <w:r>
              <w:rPr>
                <w:i/>
              </w:rPr>
              <w:t>happiness</w:t>
            </w:r>
            <w:proofErr w:type="spellEnd"/>
            <w:r>
              <w:rPr>
                <w:i/>
              </w:rPr>
              <w:t xml:space="preserve">/ </w:t>
            </w:r>
            <w:proofErr w:type="spellStart"/>
            <w:r>
              <w:rPr>
                <w:i/>
              </w:rPr>
              <w:t>property</w:t>
            </w:r>
            <w:proofErr w:type="spellEnd"/>
            <w:r>
              <w:rPr>
                <w:i/>
              </w:rPr>
              <w:t xml:space="preserve">) conduit à  cloisonner et exclure ; il </w:t>
            </w:r>
            <w:r>
              <w:t xml:space="preserve">est une entrave à la liberté d’aller et de venir pour tous. </w:t>
            </w:r>
          </w:p>
          <w:p w:rsidR="002E0976" w:rsidRPr="00E16C4D" w:rsidRDefault="009470AD">
            <w:pPr>
              <w:rPr>
                <w:i/>
              </w:rPr>
            </w:pPr>
            <w:r>
              <w:t>Le 5° couplet fait apparaître</w:t>
            </w:r>
            <w:r w:rsidR="00D915EF">
              <w:t xml:space="preserve"> 2 côtés de la propriété</w:t>
            </w:r>
            <w:r>
              <w:t xml:space="preserve"> privée</w:t>
            </w:r>
            <w:r w:rsidR="00D915EF">
              <w:t xml:space="preserve"> (dedans et dehors), deux aspects de la Destinée Manifeste. Le couplet suivant pose même la question : </w:t>
            </w:r>
            <w:r w:rsidR="00D915EF">
              <w:rPr>
                <w:i/>
              </w:rPr>
              <w:t xml:space="preserve">Is </w:t>
            </w:r>
            <w:proofErr w:type="spellStart"/>
            <w:r w:rsidR="00D915EF">
              <w:rPr>
                <w:i/>
              </w:rPr>
              <w:t>this</w:t>
            </w:r>
            <w:proofErr w:type="spellEnd"/>
            <w:r w:rsidR="00D915EF">
              <w:rPr>
                <w:i/>
              </w:rPr>
              <w:t xml:space="preserve"> </w:t>
            </w:r>
            <w:r w:rsidR="00D915EF">
              <w:rPr>
                <w:i/>
              </w:rPr>
              <w:lastRenderedPageBreak/>
              <w:t xml:space="preserve">land made for me and </w:t>
            </w:r>
            <w:proofErr w:type="spellStart"/>
            <w:r w:rsidR="00D915EF">
              <w:rPr>
                <w:i/>
              </w:rPr>
              <w:t>you</w:t>
            </w:r>
            <w:proofErr w:type="spellEnd"/>
            <w:r w:rsidR="00D915EF">
              <w:rPr>
                <w:i/>
              </w:rPr>
              <w:t> ?</w:t>
            </w:r>
          </w:p>
        </w:tc>
        <w:tc>
          <w:tcPr>
            <w:tcW w:w="2590" w:type="dxa"/>
          </w:tcPr>
          <w:p w:rsidR="00C7473E" w:rsidRDefault="00243B8E">
            <w:r>
              <w:lastRenderedPageBreak/>
              <w:t>-3 premiers couplets qui sont un hymne à la beauté du continent.</w:t>
            </w:r>
            <w:r w:rsidR="00A729C5">
              <w:t xml:space="preserve"> Sensualité amoureuse dans l’abondance des noms qui renvoient à chaque coin et recoin.</w:t>
            </w:r>
          </w:p>
          <w:p w:rsidR="00A729C5" w:rsidRDefault="00A729C5" w:rsidP="00AD3A50">
            <w:r>
              <w:t>-</w:t>
            </w:r>
            <w:r w:rsidR="00906B31">
              <w:t xml:space="preserve">Importance du mouvement dans la prise de conscience d’une identité </w:t>
            </w:r>
            <w:proofErr w:type="gramStart"/>
            <w:r w:rsidR="00906B31">
              <w:t>a</w:t>
            </w:r>
            <w:r w:rsidR="00AD3A50">
              <w:t>méricaine ,</w:t>
            </w:r>
            <w:proofErr w:type="gramEnd"/>
            <w:r w:rsidR="00AD3A50">
              <w:t xml:space="preserve"> comme si p</w:t>
            </w:r>
            <w:r w:rsidR="00906B31">
              <w:t xml:space="preserve">arcourir les vastes </w:t>
            </w:r>
            <w:r w:rsidR="00AD3A50">
              <w:t xml:space="preserve">représentait des </w:t>
            </w:r>
            <w:r w:rsidR="00906B31">
              <w:t xml:space="preserve">promesses de réalisation de soi. </w:t>
            </w:r>
          </w:p>
          <w:p w:rsidR="00FE0BD3" w:rsidRPr="00531AA9" w:rsidRDefault="00C07A8B" w:rsidP="00FE0BD3">
            <w:r>
              <w:t>-</w:t>
            </w:r>
            <w:r w:rsidR="00FE0BD3">
              <w:t xml:space="preserve"> Rappel de la Destinée Manifeste avec le refrain (pourquoi « </w:t>
            </w:r>
            <w:proofErr w:type="spellStart"/>
            <w:r w:rsidR="00FE0BD3">
              <w:rPr>
                <w:i/>
              </w:rPr>
              <w:t>this</w:t>
            </w:r>
            <w:proofErr w:type="spellEnd"/>
            <w:r w:rsidR="00FE0BD3">
              <w:rPr>
                <w:i/>
              </w:rPr>
              <w:t xml:space="preserve"> land </w:t>
            </w:r>
            <w:proofErr w:type="spellStart"/>
            <w:r w:rsidR="00FE0BD3">
              <w:rPr>
                <w:i/>
              </w:rPr>
              <w:t>was</w:t>
            </w:r>
            <w:proofErr w:type="spellEnd"/>
            <w:r w:rsidR="00FE0BD3">
              <w:rPr>
                <w:i/>
              </w:rPr>
              <w:t xml:space="preserve"> made for </w:t>
            </w:r>
            <w:proofErr w:type="spellStart"/>
            <w:r w:rsidR="00FE0BD3">
              <w:rPr>
                <w:i/>
              </w:rPr>
              <w:t>you</w:t>
            </w:r>
            <w:proofErr w:type="spellEnd"/>
            <w:r w:rsidR="00FE0BD3">
              <w:rPr>
                <w:i/>
              </w:rPr>
              <w:t xml:space="preserve"> and me » </w:t>
            </w:r>
            <w:r w:rsidR="00FE0BD3">
              <w:t>au lieu de « </w:t>
            </w:r>
            <w:proofErr w:type="spellStart"/>
            <w:r w:rsidR="00FE0BD3">
              <w:rPr>
                <w:i/>
              </w:rPr>
              <w:t>was</w:t>
            </w:r>
            <w:proofErr w:type="spellEnd"/>
            <w:r w:rsidR="00FE0BD3">
              <w:rPr>
                <w:i/>
              </w:rPr>
              <w:t xml:space="preserve"> made for us </w:t>
            </w:r>
            <w:r w:rsidR="00FE0BD3">
              <w:t>? »)</w:t>
            </w:r>
          </w:p>
          <w:p w:rsidR="00C07A8B" w:rsidRPr="00D915EF" w:rsidRDefault="00C07A8B" w:rsidP="00AD3A50">
            <w:r>
              <w:t>Mise en question</w:t>
            </w:r>
            <w:r w:rsidR="000D3171">
              <w:t xml:space="preserve"> d</w:t>
            </w:r>
            <w:r>
              <w:t>’une même destinée pour tous dans une société fondée sur l’</w:t>
            </w:r>
            <w:r w:rsidR="00C23C7F">
              <w:t>individualisme</w:t>
            </w:r>
            <w:r>
              <w:t>.</w:t>
            </w:r>
          </w:p>
        </w:tc>
        <w:tc>
          <w:tcPr>
            <w:tcW w:w="2590" w:type="dxa"/>
          </w:tcPr>
          <w:p w:rsidR="00952AA8" w:rsidRDefault="00952AA8" w:rsidP="00F7279C">
            <w:r>
              <w:t>-Perception</w:t>
            </w:r>
            <w:r w:rsidR="009F49C8">
              <w:t xml:space="preserve"> de l’intemporalité de la Destinée Manifeste so</w:t>
            </w:r>
            <w:r w:rsidR="0026184B">
              <w:t>us différents avatars : l’espace perçu comme champ de tous les possibles, régénération par le déplacement, le parcours boulimique de paysages.</w:t>
            </w:r>
          </w:p>
          <w:p w:rsidR="00F7279C" w:rsidRDefault="00F7279C" w:rsidP="00F7279C">
            <w:r>
              <w:t>De nombreux échos dans la littérature</w:t>
            </w:r>
            <w:r w:rsidR="007302E4">
              <w:t xml:space="preserve"> </w:t>
            </w:r>
            <w:proofErr w:type="gramStart"/>
            <w:r w:rsidR="007302E4">
              <w:t>( Whitman</w:t>
            </w:r>
            <w:proofErr w:type="gramEnd"/>
            <w:r w:rsidR="007302E4">
              <w:t>, Kerouac …)</w:t>
            </w:r>
            <w:r>
              <w:t xml:space="preserve"> et le c</w:t>
            </w:r>
            <w:r w:rsidR="009001C6">
              <w:t>inéma en particulier</w:t>
            </w:r>
            <w:r>
              <w:t xml:space="preserve"> le road </w:t>
            </w:r>
            <w:proofErr w:type="spellStart"/>
            <w:r>
              <w:t>movie</w:t>
            </w:r>
            <w:proofErr w:type="spellEnd"/>
            <w:r>
              <w:t>.</w:t>
            </w:r>
          </w:p>
          <w:p w:rsidR="00C7473E" w:rsidRPr="00F7279C" w:rsidRDefault="00214C8C">
            <w:r>
              <w:t>-Expressi</w:t>
            </w:r>
            <w:r w:rsidR="00873619">
              <w:t>on</w:t>
            </w:r>
            <w:r>
              <w:t xml:space="preserve"> de doutes</w:t>
            </w:r>
          </w:p>
        </w:tc>
      </w:tr>
      <w:tr w:rsidR="00CD1782" w:rsidRPr="006C7DA8" w:rsidTr="001A77BF">
        <w:tc>
          <w:tcPr>
            <w:tcW w:w="3085" w:type="dxa"/>
            <w:shd w:val="clear" w:color="auto" w:fill="FFFFFF" w:themeFill="background1"/>
          </w:tcPr>
          <w:p w:rsidR="008C0DE1" w:rsidRPr="008D6A9A" w:rsidRDefault="00112947" w:rsidP="008D6A9A">
            <w:pPr>
              <w:rPr>
                <w:lang w:val="en-US"/>
              </w:rPr>
            </w:pPr>
            <w:r w:rsidRPr="00531AA9">
              <w:rPr>
                <w:b/>
                <w:lang w:val="en-US"/>
              </w:rPr>
              <w:lastRenderedPageBreak/>
              <w:t>Document 8</w:t>
            </w:r>
            <w:r w:rsidR="008C0DE1" w:rsidRPr="00531AA9">
              <w:rPr>
                <w:b/>
                <w:lang w:val="en-US"/>
              </w:rPr>
              <w:t> </w:t>
            </w:r>
            <w:r w:rsidR="00574762" w:rsidRPr="00531AA9">
              <w:rPr>
                <w:lang w:val="en-US"/>
              </w:rPr>
              <w:t xml:space="preserve"> </w:t>
            </w:r>
            <w:r w:rsidR="008D6A9A" w:rsidRPr="00531AA9">
              <w:rPr>
                <w:b/>
                <w:lang w:val="en-US"/>
              </w:rPr>
              <w:t xml:space="preserve">: </w:t>
            </w:r>
            <w:r w:rsidR="008D6A9A" w:rsidRPr="00531AA9">
              <w:rPr>
                <w:i/>
                <w:lang w:val="en-US"/>
              </w:rPr>
              <w:t xml:space="preserve">Kill the Indian, Save The Man </w:t>
            </w:r>
            <w:r w:rsidR="008D6A9A">
              <w:rPr>
                <w:i/>
                <w:lang w:val="en-US"/>
              </w:rPr>
              <w:t>(</w:t>
            </w:r>
            <w:r w:rsidR="008D6A9A" w:rsidRPr="00A62CB1">
              <w:rPr>
                <w:iCs/>
                <w:lang w:val="en-US"/>
              </w:rPr>
              <w:t>excerpt from a paper read by Pratt at the Nineteenth Annual Conference of Charities and Correction, at Denver, Colorado, in 1892</w:t>
            </w:r>
            <w:r w:rsidR="008D6A9A">
              <w:rPr>
                <w:iCs/>
                <w:lang w:val="en-US"/>
              </w:rPr>
              <w:t>)</w:t>
            </w:r>
          </w:p>
        </w:tc>
        <w:tc>
          <w:tcPr>
            <w:tcW w:w="2093" w:type="dxa"/>
          </w:tcPr>
          <w:p w:rsidR="008C0DE1" w:rsidRDefault="0059597E">
            <w:r>
              <w:t>-</w:t>
            </w:r>
            <w:r w:rsidR="00582634">
              <w:t>Le titre du cadre de la confér</w:t>
            </w:r>
            <w:r w:rsidR="00582634" w:rsidRPr="00582634">
              <w:t>ence mérite réflexion (qui aime bien ch</w:t>
            </w:r>
            <w:r w:rsidR="00582634">
              <w:t xml:space="preserve">âtie bien / il s’agit de mettre dans le </w:t>
            </w:r>
            <w:r w:rsidR="00E72BBD">
              <w:t>droit chemin, de formater par la coercition</w:t>
            </w:r>
            <w:r w:rsidR="00582634">
              <w:t>)</w:t>
            </w:r>
          </w:p>
          <w:p w:rsidR="0059597E" w:rsidRPr="00582634" w:rsidRDefault="0059597E">
            <w:r>
              <w:t>-le titre du discours lui-même</w:t>
            </w:r>
            <w:r w:rsidR="00137DB7">
              <w:t xml:space="preserve">, par delà la provocation, </w:t>
            </w:r>
            <w:r w:rsidR="006C5957">
              <w:t>claironne l’universalité de l’Américain blanc</w:t>
            </w:r>
            <w:r w:rsidR="00235462">
              <w:t xml:space="preserve">, </w:t>
            </w:r>
            <w:r w:rsidR="00B34C1B">
              <w:t xml:space="preserve"> fleuron </w:t>
            </w:r>
            <w:r w:rsidR="00235462">
              <w:t xml:space="preserve">le plus achevé </w:t>
            </w:r>
            <w:r w:rsidR="00B34C1B">
              <w:t>de l’humanité.</w:t>
            </w:r>
          </w:p>
        </w:tc>
        <w:tc>
          <w:tcPr>
            <w:tcW w:w="2590" w:type="dxa"/>
          </w:tcPr>
          <w:p w:rsidR="008C0DE1" w:rsidRDefault="00E72BBD">
            <w:pPr>
              <w:rPr>
                <w:lang w:val="en-US"/>
              </w:rPr>
            </w:pPr>
            <w:r w:rsidRPr="00E72BBD">
              <w:rPr>
                <w:lang w:val="en-US"/>
              </w:rPr>
              <w:t>-</w:t>
            </w:r>
            <w:r w:rsidRPr="004B61A2">
              <w:t>référence</w:t>
            </w:r>
            <w:r w:rsidRPr="00E72BBD">
              <w:rPr>
                <w:lang w:val="en-US"/>
              </w:rPr>
              <w:t xml:space="preserve"> au General Custer « A good Indian is a dead one »</w:t>
            </w:r>
          </w:p>
          <w:p w:rsidR="00B52D7B" w:rsidRDefault="00B52D7B">
            <w:pPr>
              <w:rPr>
                <w:lang w:val="en-US"/>
              </w:rPr>
            </w:pPr>
            <w:r w:rsidRPr="00B52D7B">
              <w:rPr>
                <w:lang w:val="en-US"/>
              </w:rPr>
              <w:t xml:space="preserve">-on </w:t>
            </w:r>
            <w:proofErr w:type="spellStart"/>
            <w:r w:rsidRPr="00B52D7B">
              <w:rPr>
                <w:lang w:val="en-US"/>
              </w:rPr>
              <w:t>peut</w:t>
            </w:r>
            <w:proofErr w:type="spellEnd"/>
            <w:r w:rsidRPr="00B52D7B">
              <w:rPr>
                <w:lang w:val="en-US"/>
              </w:rPr>
              <w:t xml:space="preserve"> </w:t>
            </w:r>
            <w:proofErr w:type="spellStart"/>
            <w:r w:rsidRPr="00B52D7B">
              <w:rPr>
                <w:lang w:val="en-US"/>
              </w:rPr>
              <w:t>penser</w:t>
            </w:r>
            <w:proofErr w:type="spellEnd"/>
            <w:r w:rsidRPr="00B52D7B">
              <w:rPr>
                <w:lang w:val="en-US"/>
              </w:rPr>
              <w:t xml:space="preserve"> au </w:t>
            </w:r>
            <w:proofErr w:type="spellStart"/>
            <w:r w:rsidRPr="00B52D7B">
              <w:rPr>
                <w:lang w:val="en-US"/>
              </w:rPr>
              <w:t>poème</w:t>
            </w:r>
            <w:proofErr w:type="spellEnd"/>
            <w:r w:rsidRPr="00B52D7B">
              <w:rPr>
                <w:lang w:val="en-US"/>
              </w:rPr>
              <w:t xml:space="preserve"> </w:t>
            </w:r>
            <w:r w:rsidRPr="00B52D7B">
              <w:rPr>
                <w:i/>
                <w:lang w:val="en-US"/>
              </w:rPr>
              <w:t>The White Man’s Burden, The US and The Philippine Islands (</w:t>
            </w:r>
            <w:r w:rsidRPr="00B52D7B">
              <w:rPr>
                <w:lang w:val="en-US"/>
              </w:rPr>
              <w:t xml:space="preserve">1899, </w:t>
            </w:r>
            <w:proofErr w:type="spellStart"/>
            <w:r w:rsidRPr="00B52D7B">
              <w:rPr>
                <w:lang w:val="en-US"/>
              </w:rPr>
              <w:t>soit</w:t>
            </w:r>
            <w:proofErr w:type="spellEnd"/>
            <w:r w:rsidRPr="00B52D7B">
              <w:rPr>
                <w:lang w:val="en-US"/>
              </w:rPr>
              <w:t xml:space="preserve"> 7 </w:t>
            </w:r>
            <w:proofErr w:type="spellStart"/>
            <w:r w:rsidRPr="00B52D7B">
              <w:rPr>
                <w:lang w:val="en-US"/>
              </w:rPr>
              <w:t>ans</w:t>
            </w:r>
            <w:proofErr w:type="spellEnd"/>
            <w:r w:rsidRPr="00B52D7B">
              <w:rPr>
                <w:lang w:val="en-US"/>
              </w:rPr>
              <w:t xml:space="preserve"> après </w:t>
            </w:r>
            <w:proofErr w:type="spellStart"/>
            <w:r w:rsidRPr="00B52D7B">
              <w:rPr>
                <w:lang w:val="en-US"/>
              </w:rPr>
              <w:t>ce</w:t>
            </w:r>
            <w:proofErr w:type="spellEnd"/>
            <w:r w:rsidRPr="00B52D7B">
              <w:rPr>
                <w:lang w:val="en-US"/>
              </w:rPr>
              <w:t xml:space="preserve"> </w:t>
            </w:r>
            <w:proofErr w:type="spellStart"/>
            <w:r w:rsidRPr="00B52D7B">
              <w:rPr>
                <w:lang w:val="en-US"/>
              </w:rPr>
              <w:t>discours</w:t>
            </w:r>
            <w:proofErr w:type="spellEnd"/>
            <w:r w:rsidRPr="00B52D7B">
              <w:rPr>
                <w:lang w:val="en-US"/>
              </w:rPr>
              <w:t>)</w:t>
            </w:r>
          </w:p>
          <w:p w:rsidR="00B52D7B" w:rsidRDefault="00B52D7B">
            <w:pPr>
              <w:rPr>
                <w:lang w:val="en-US"/>
              </w:rPr>
            </w:pPr>
            <w:r>
              <w:rPr>
                <w:lang w:val="en-US"/>
              </w:rPr>
              <w:t>-</w:t>
            </w:r>
            <w:proofErr w:type="spellStart"/>
            <w:r>
              <w:rPr>
                <w:lang w:val="en-US"/>
              </w:rPr>
              <w:t>référence</w:t>
            </w:r>
            <w:proofErr w:type="spellEnd"/>
            <w:r>
              <w:rPr>
                <w:lang w:val="en-US"/>
              </w:rPr>
              <w:t xml:space="preserve"> au Dawes Act</w:t>
            </w:r>
          </w:p>
          <w:p w:rsidR="001E166C" w:rsidRPr="001E166C" w:rsidRDefault="001E166C">
            <w:pPr>
              <w:rPr>
                <w:i/>
              </w:rPr>
            </w:pPr>
            <w:r w:rsidRPr="001E166C">
              <w:t>-supériorité de l’intégration sur l’assimilation</w:t>
            </w:r>
          </w:p>
        </w:tc>
        <w:tc>
          <w:tcPr>
            <w:tcW w:w="2590" w:type="dxa"/>
          </w:tcPr>
          <w:p w:rsidR="008C0DE1" w:rsidRDefault="006C7DA8">
            <w:pPr>
              <w:rPr>
                <w:i/>
              </w:rPr>
            </w:pPr>
            <w:r>
              <w:t>- notion</w:t>
            </w:r>
            <w:r w:rsidRPr="006C7DA8">
              <w:t xml:space="preserve"> de </w:t>
            </w:r>
            <w:r w:rsidRPr="006C7DA8">
              <w:rPr>
                <w:i/>
              </w:rPr>
              <w:t xml:space="preserve">self </w:t>
            </w:r>
            <w:proofErr w:type="spellStart"/>
            <w:r w:rsidRPr="006C7DA8">
              <w:rPr>
                <w:i/>
              </w:rPr>
              <w:t>righteousness</w:t>
            </w:r>
            <w:proofErr w:type="spellEnd"/>
            <w:r w:rsidRPr="006C7DA8">
              <w:rPr>
                <w:i/>
              </w:rPr>
              <w:t>, condescendance, charité</w:t>
            </w:r>
          </w:p>
          <w:p w:rsidR="004B61A2" w:rsidRDefault="004B61A2">
            <w:r>
              <w:t xml:space="preserve">-deux </w:t>
            </w:r>
            <w:proofErr w:type="spellStart"/>
            <w:r>
              <w:t>paralllèles</w:t>
            </w:r>
            <w:proofErr w:type="spellEnd"/>
            <w:r>
              <w:t xml:space="preserve"> avec les noirs (l. 31 et l.70</w:t>
            </w:r>
            <w:proofErr w:type="gramStart"/>
            <w:r>
              <w:t>)</w:t>
            </w:r>
            <w:r w:rsidR="001E166C">
              <w:t xml:space="preserve"> ,</w:t>
            </w:r>
            <w:r>
              <w:t>signe</w:t>
            </w:r>
            <w:proofErr w:type="gramEnd"/>
            <w:r>
              <w:t xml:space="preserve"> de l’oubli de la préexistence des indigènes.</w:t>
            </w:r>
          </w:p>
          <w:p w:rsidR="001E166C" w:rsidRPr="006C7DA8" w:rsidRDefault="00D606BC">
            <w:r>
              <w:t>-universalisme affirmé</w:t>
            </w:r>
          </w:p>
        </w:tc>
        <w:tc>
          <w:tcPr>
            <w:tcW w:w="2590" w:type="dxa"/>
          </w:tcPr>
          <w:p w:rsidR="008C0DE1" w:rsidRDefault="004B61A2">
            <w:pPr>
              <w:rPr>
                <w:i/>
              </w:rPr>
            </w:pPr>
            <w:r>
              <w:t xml:space="preserve">-reprise de l’idée développée par </w:t>
            </w:r>
            <w:proofErr w:type="spellStart"/>
            <w:r>
              <w:t>O’Sullivan</w:t>
            </w:r>
            <w:proofErr w:type="spellEnd"/>
            <w:r>
              <w:t xml:space="preserve"> selon laquelle le nouveau monde est une friche en attente de la culture. Ici (l.21 </w:t>
            </w:r>
            <w:r>
              <w:rPr>
                <w:i/>
              </w:rPr>
              <w:t xml:space="preserve">He </w:t>
            </w:r>
            <w:proofErr w:type="spellStart"/>
            <w:r>
              <w:rPr>
                <w:i/>
              </w:rPr>
              <w:t>is</w:t>
            </w:r>
            <w:proofErr w:type="spellEnd"/>
            <w:r>
              <w:rPr>
                <w:i/>
              </w:rPr>
              <w:t xml:space="preserve"> </w:t>
            </w:r>
            <w:proofErr w:type="spellStart"/>
            <w:r>
              <w:rPr>
                <w:i/>
              </w:rPr>
              <w:t>born</w:t>
            </w:r>
            <w:proofErr w:type="spellEnd"/>
            <w:r>
              <w:rPr>
                <w:i/>
              </w:rPr>
              <w:t xml:space="preserve"> a </w:t>
            </w:r>
            <w:proofErr w:type="spellStart"/>
            <w:r>
              <w:rPr>
                <w:i/>
              </w:rPr>
              <w:t>blank</w:t>
            </w:r>
            <w:proofErr w:type="spellEnd"/>
            <w:r>
              <w:rPr>
                <w:i/>
              </w:rPr>
              <w:t>)</w:t>
            </w:r>
          </w:p>
          <w:p w:rsidR="007515CF" w:rsidRDefault="007515CF">
            <w:pPr>
              <w:rPr>
                <w:i/>
              </w:rPr>
            </w:pPr>
            <w:r w:rsidRPr="007515CF">
              <w:t>Messianisme du ton : contraindre le sauvage c’est le libérer de ses entraves (l.18</w:t>
            </w:r>
            <w:r>
              <w:rPr>
                <w:i/>
              </w:rPr>
              <w:t>)</w:t>
            </w:r>
            <w:r w:rsidR="00E72222">
              <w:rPr>
                <w:i/>
              </w:rPr>
              <w:t xml:space="preserve"> « </w:t>
            </w:r>
            <w:proofErr w:type="spellStart"/>
            <w:r>
              <w:rPr>
                <w:i/>
              </w:rPr>
              <w:t>When</w:t>
            </w:r>
            <w:proofErr w:type="spellEnd"/>
            <w:r>
              <w:rPr>
                <w:i/>
              </w:rPr>
              <w:t xml:space="preserve"> </w:t>
            </w:r>
            <w:proofErr w:type="spellStart"/>
            <w:r>
              <w:rPr>
                <w:i/>
              </w:rPr>
              <w:t>we</w:t>
            </w:r>
            <w:proofErr w:type="spellEnd"/>
            <w:r>
              <w:rPr>
                <w:i/>
              </w:rPr>
              <w:t xml:space="preserve"> </w:t>
            </w:r>
            <w:proofErr w:type="spellStart"/>
            <w:r>
              <w:rPr>
                <w:i/>
              </w:rPr>
              <w:t>cease</w:t>
            </w:r>
            <w:proofErr w:type="spellEnd"/>
            <w:r>
              <w:rPr>
                <w:i/>
              </w:rPr>
              <w:t xml:space="preserve"> to </w:t>
            </w:r>
            <w:proofErr w:type="spellStart"/>
            <w:r>
              <w:rPr>
                <w:i/>
              </w:rPr>
              <w:t>fetter</w:t>
            </w:r>
            <w:proofErr w:type="spellEnd"/>
            <w:r>
              <w:rPr>
                <w:i/>
              </w:rPr>
              <w:t xml:space="preserve"> </w:t>
            </w:r>
            <w:proofErr w:type="spellStart"/>
            <w:r>
              <w:rPr>
                <w:i/>
              </w:rPr>
              <w:t>him</w:t>
            </w:r>
            <w:proofErr w:type="spellEnd"/>
            <w:r>
              <w:rPr>
                <w:i/>
              </w:rPr>
              <w:t xml:space="preserve"> to conditions </w:t>
            </w:r>
            <w:proofErr w:type="spellStart"/>
            <w:r>
              <w:rPr>
                <w:i/>
              </w:rPr>
              <w:t>which</w:t>
            </w:r>
            <w:proofErr w:type="spellEnd"/>
            <w:r>
              <w:rPr>
                <w:i/>
              </w:rPr>
              <w:t xml:space="preserve"> </w:t>
            </w:r>
            <w:proofErr w:type="spellStart"/>
            <w:r>
              <w:rPr>
                <w:i/>
              </w:rPr>
              <w:t>keep</w:t>
            </w:r>
            <w:proofErr w:type="spellEnd"/>
            <w:r>
              <w:rPr>
                <w:i/>
              </w:rPr>
              <w:t xml:space="preserve"> </w:t>
            </w:r>
            <w:proofErr w:type="spellStart"/>
            <w:r>
              <w:rPr>
                <w:i/>
              </w:rPr>
              <w:t>him</w:t>
            </w:r>
            <w:proofErr w:type="spellEnd"/>
            <w:r>
              <w:rPr>
                <w:i/>
              </w:rPr>
              <w:t xml:space="preserve"> in bondage, </w:t>
            </w:r>
            <w:proofErr w:type="spellStart"/>
            <w:r>
              <w:rPr>
                <w:i/>
              </w:rPr>
              <w:t>surrounded</w:t>
            </w:r>
            <w:proofErr w:type="spellEnd"/>
            <w:r>
              <w:rPr>
                <w:i/>
              </w:rPr>
              <w:t xml:space="preserve"> by </w:t>
            </w:r>
            <w:proofErr w:type="spellStart"/>
            <w:r>
              <w:rPr>
                <w:i/>
              </w:rPr>
              <w:t>retrogressive</w:t>
            </w:r>
            <w:proofErr w:type="spellEnd"/>
            <w:r>
              <w:rPr>
                <w:i/>
              </w:rPr>
              <w:t xml:space="preserve"> influences</w:t>
            </w:r>
            <w:r w:rsidR="00E72222">
              <w:rPr>
                <w:i/>
              </w:rPr>
              <w:t> »</w:t>
            </w:r>
          </w:p>
          <w:p w:rsidR="004B61A2" w:rsidRDefault="004B61A2">
            <w:r>
              <w:t>Déterminisme de l’environnement et universalité des valeurs dites de civilisation.</w:t>
            </w:r>
          </w:p>
          <w:p w:rsidR="007515CF" w:rsidRDefault="007515CF">
            <w:r>
              <w:t xml:space="preserve">-illustration de la mission divine (doc 6) </w:t>
            </w:r>
          </w:p>
          <w:p w:rsidR="007515CF" w:rsidRPr="004B61A2" w:rsidRDefault="00C70735">
            <w:r>
              <w:t>-confrontation</w:t>
            </w:r>
            <w:r w:rsidR="007515CF">
              <w:t xml:space="preserve"> possible avec de nombreux westerns qui montrent une vision contestable de la « civilisation »</w:t>
            </w:r>
          </w:p>
        </w:tc>
        <w:tc>
          <w:tcPr>
            <w:tcW w:w="2590" w:type="dxa"/>
          </w:tcPr>
          <w:p w:rsidR="008C0DE1" w:rsidRPr="006C7DA8" w:rsidRDefault="00684297">
            <w:r>
              <w:t xml:space="preserve">Approche sous un angle différent de la Destinée Manifeste : mission civilisatrice </w:t>
            </w:r>
          </w:p>
        </w:tc>
      </w:tr>
      <w:tr w:rsidR="00CD1782" w:rsidRPr="008D6A9A" w:rsidTr="001A77BF">
        <w:tc>
          <w:tcPr>
            <w:tcW w:w="3085" w:type="dxa"/>
            <w:shd w:val="clear" w:color="auto" w:fill="FFFFFF" w:themeFill="background1"/>
          </w:tcPr>
          <w:p w:rsidR="008D6A9A" w:rsidRPr="008D6A9A" w:rsidRDefault="00A62CB1" w:rsidP="008D6A9A">
            <w:r w:rsidRPr="008D6A9A">
              <w:rPr>
                <w:b/>
              </w:rPr>
              <w:t>Document 9 </w:t>
            </w:r>
            <w:r w:rsidR="008D6A9A">
              <w:rPr>
                <w:b/>
              </w:rPr>
              <w:t xml:space="preserve">: </w:t>
            </w:r>
            <w:r w:rsidR="008D6A9A" w:rsidRPr="00574762">
              <w:t>Extraits de</w:t>
            </w:r>
            <w:r w:rsidR="008D6A9A">
              <w:rPr>
                <w:b/>
              </w:rPr>
              <w:t xml:space="preserve"> </w:t>
            </w:r>
            <w:r w:rsidR="008D6A9A">
              <w:rPr>
                <w:i/>
              </w:rPr>
              <w:t xml:space="preserve">The </w:t>
            </w:r>
            <w:proofErr w:type="spellStart"/>
            <w:r w:rsidR="008D6A9A">
              <w:rPr>
                <w:i/>
              </w:rPr>
              <w:t>Lonesome</w:t>
            </w:r>
            <w:proofErr w:type="spellEnd"/>
            <w:r w:rsidR="008D6A9A">
              <w:rPr>
                <w:i/>
              </w:rPr>
              <w:t xml:space="preserve"> Dove, Larry </w:t>
            </w:r>
            <w:proofErr w:type="spellStart"/>
            <w:r w:rsidR="008D6A9A">
              <w:rPr>
                <w:i/>
              </w:rPr>
              <w:t>McMurtry</w:t>
            </w:r>
            <w:proofErr w:type="spellEnd"/>
            <w:r w:rsidR="008D6A9A">
              <w:rPr>
                <w:i/>
              </w:rPr>
              <w:t xml:space="preserve"> 1985</w:t>
            </w:r>
            <w:r w:rsidR="008D6A9A">
              <w:t xml:space="preserve"> tirés du manuel Meeting Point Terminale p.220, 221 et 224</w:t>
            </w:r>
          </w:p>
          <w:p w:rsidR="00A62CB1" w:rsidRPr="008D6A9A" w:rsidRDefault="00A62CB1" w:rsidP="008D6A9A"/>
        </w:tc>
        <w:tc>
          <w:tcPr>
            <w:tcW w:w="2093" w:type="dxa"/>
          </w:tcPr>
          <w:p w:rsidR="00A62CB1" w:rsidRPr="008D6A9A" w:rsidRDefault="00F77939">
            <w:r>
              <w:t>Voir sujet de devoir</w:t>
            </w:r>
          </w:p>
        </w:tc>
        <w:tc>
          <w:tcPr>
            <w:tcW w:w="2590" w:type="dxa"/>
          </w:tcPr>
          <w:p w:rsidR="00A62CB1" w:rsidRPr="008D6A9A" w:rsidRDefault="00A62CB1"/>
        </w:tc>
        <w:tc>
          <w:tcPr>
            <w:tcW w:w="2590" w:type="dxa"/>
          </w:tcPr>
          <w:p w:rsidR="00A62CB1" w:rsidRPr="008D6A9A" w:rsidRDefault="00A62CB1"/>
        </w:tc>
        <w:tc>
          <w:tcPr>
            <w:tcW w:w="2590" w:type="dxa"/>
          </w:tcPr>
          <w:p w:rsidR="00A62CB1" w:rsidRPr="008D6A9A" w:rsidRDefault="00A62CB1"/>
        </w:tc>
        <w:tc>
          <w:tcPr>
            <w:tcW w:w="2590" w:type="dxa"/>
          </w:tcPr>
          <w:p w:rsidR="00A62CB1" w:rsidRPr="008D6A9A" w:rsidRDefault="00A62CB1"/>
        </w:tc>
      </w:tr>
    </w:tbl>
    <w:p w:rsidR="0096171B" w:rsidRPr="008D6A9A" w:rsidRDefault="00684297" w:rsidP="008D6A9A"/>
    <w:sectPr w:rsidR="0096171B" w:rsidRPr="008D6A9A" w:rsidSect="00051A42">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F31B9"/>
    <w:multiLevelType w:val="hybridMultilevel"/>
    <w:tmpl w:val="140EA366"/>
    <w:lvl w:ilvl="0" w:tplc="FCC22FE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3C3985"/>
    <w:multiLevelType w:val="hybridMultilevel"/>
    <w:tmpl w:val="F2A2CBDE"/>
    <w:lvl w:ilvl="0" w:tplc="416C44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C802A2"/>
    <w:multiLevelType w:val="hybridMultilevel"/>
    <w:tmpl w:val="B0403788"/>
    <w:lvl w:ilvl="0" w:tplc="7BAE60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51A42"/>
    <w:rsid w:val="0002061B"/>
    <w:rsid w:val="000241CB"/>
    <w:rsid w:val="000420E9"/>
    <w:rsid w:val="0004423B"/>
    <w:rsid w:val="00051A42"/>
    <w:rsid w:val="00057425"/>
    <w:rsid w:val="00061309"/>
    <w:rsid w:val="0007668E"/>
    <w:rsid w:val="00084F64"/>
    <w:rsid w:val="000B775E"/>
    <w:rsid w:val="000D3171"/>
    <w:rsid w:val="000D7B44"/>
    <w:rsid w:val="000F0C89"/>
    <w:rsid w:val="000F1BFB"/>
    <w:rsid w:val="000F4885"/>
    <w:rsid w:val="000F5D00"/>
    <w:rsid w:val="00103B27"/>
    <w:rsid w:val="00105DA3"/>
    <w:rsid w:val="00112947"/>
    <w:rsid w:val="0011493D"/>
    <w:rsid w:val="00114B89"/>
    <w:rsid w:val="00124557"/>
    <w:rsid w:val="001257F4"/>
    <w:rsid w:val="00137DB7"/>
    <w:rsid w:val="00143B3E"/>
    <w:rsid w:val="001744CB"/>
    <w:rsid w:val="00181BBF"/>
    <w:rsid w:val="0018445F"/>
    <w:rsid w:val="001A77BF"/>
    <w:rsid w:val="001B0CE7"/>
    <w:rsid w:val="001B3121"/>
    <w:rsid w:val="001B3801"/>
    <w:rsid w:val="001B7C2F"/>
    <w:rsid w:val="001C1F11"/>
    <w:rsid w:val="001C3F10"/>
    <w:rsid w:val="001C7408"/>
    <w:rsid w:val="001D21B4"/>
    <w:rsid w:val="001D4C6A"/>
    <w:rsid w:val="001E166C"/>
    <w:rsid w:val="001E59B7"/>
    <w:rsid w:val="001F79CE"/>
    <w:rsid w:val="00214824"/>
    <w:rsid w:val="00214C8C"/>
    <w:rsid w:val="002321A0"/>
    <w:rsid w:val="00235462"/>
    <w:rsid w:val="00243B8E"/>
    <w:rsid w:val="0025710F"/>
    <w:rsid w:val="0026184B"/>
    <w:rsid w:val="00266F95"/>
    <w:rsid w:val="002A4E2B"/>
    <w:rsid w:val="002A6FFB"/>
    <w:rsid w:val="002C0F1A"/>
    <w:rsid w:val="002C3BE6"/>
    <w:rsid w:val="002D623A"/>
    <w:rsid w:val="002D74DC"/>
    <w:rsid w:val="002E0976"/>
    <w:rsid w:val="002E54C8"/>
    <w:rsid w:val="002F4295"/>
    <w:rsid w:val="003254A7"/>
    <w:rsid w:val="00347179"/>
    <w:rsid w:val="00351557"/>
    <w:rsid w:val="00353578"/>
    <w:rsid w:val="00396166"/>
    <w:rsid w:val="003B51ED"/>
    <w:rsid w:val="003C62F9"/>
    <w:rsid w:val="003F2873"/>
    <w:rsid w:val="00401E73"/>
    <w:rsid w:val="00420EEF"/>
    <w:rsid w:val="00422C26"/>
    <w:rsid w:val="004277EC"/>
    <w:rsid w:val="00443B56"/>
    <w:rsid w:val="004A0C4A"/>
    <w:rsid w:val="004B2DF2"/>
    <w:rsid w:val="004B2E9A"/>
    <w:rsid w:val="004B61A2"/>
    <w:rsid w:val="004D7798"/>
    <w:rsid w:val="004E169B"/>
    <w:rsid w:val="004F7B54"/>
    <w:rsid w:val="00524553"/>
    <w:rsid w:val="00526B94"/>
    <w:rsid w:val="00527516"/>
    <w:rsid w:val="00531AA9"/>
    <w:rsid w:val="00533326"/>
    <w:rsid w:val="005338E8"/>
    <w:rsid w:val="00574762"/>
    <w:rsid w:val="00582634"/>
    <w:rsid w:val="00594840"/>
    <w:rsid w:val="0059597E"/>
    <w:rsid w:val="005A6978"/>
    <w:rsid w:val="005B54C7"/>
    <w:rsid w:val="005F65F2"/>
    <w:rsid w:val="00610E66"/>
    <w:rsid w:val="00616900"/>
    <w:rsid w:val="0062503F"/>
    <w:rsid w:val="0063360D"/>
    <w:rsid w:val="00635B7B"/>
    <w:rsid w:val="00636EC8"/>
    <w:rsid w:val="00646C04"/>
    <w:rsid w:val="00651CBF"/>
    <w:rsid w:val="00652755"/>
    <w:rsid w:val="0065593B"/>
    <w:rsid w:val="00655EB5"/>
    <w:rsid w:val="00663D90"/>
    <w:rsid w:val="00664EDF"/>
    <w:rsid w:val="0066728F"/>
    <w:rsid w:val="00677E6A"/>
    <w:rsid w:val="00684297"/>
    <w:rsid w:val="00686D50"/>
    <w:rsid w:val="0069149D"/>
    <w:rsid w:val="00694157"/>
    <w:rsid w:val="006A12C1"/>
    <w:rsid w:val="006B2369"/>
    <w:rsid w:val="006C2B46"/>
    <w:rsid w:val="006C5957"/>
    <w:rsid w:val="006C7DA8"/>
    <w:rsid w:val="006D4596"/>
    <w:rsid w:val="006E031A"/>
    <w:rsid w:val="006E4A2C"/>
    <w:rsid w:val="00711EBA"/>
    <w:rsid w:val="00721BA5"/>
    <w:rsid w:val="007238E8"/>
    <w:rsid w:val="00727733"/>
    <w:rsid w:val="007302E4"/>
    <w:rsid w:val="00731602"/>
    <w:rsid w:val="0073587B"/>
    <w:rsid w:val="0074707F"/>
    <w:rsid w:val="007515CF"/>
    <w:rsid w:val="007576EA"/>
    <w:rsid w:val="00784A48"/>
    <w:rsid w:val="00787A2B"/>
    <w:rsid w:val="00791CA2"/>
    <w:rsid w:val="0079300E"/>
    <w:rsid w:val="00797C55"/>
    <w:rsid w:val="007B1A1D"/>
    <w:rsid w:val="007B678B"/>
    <w:rsid w:val="007B75F6"/>
    <w:rsid w:val="007D672D"/>
    <w:rsid w:val="007D6B38"/>
    <w:rsid w:val="007E1C38"/>
    <w:rsid w:val="007E5421"/>
    <w:rsid w:val="00814DE4"/>
    <w:rsid w:val="0082336A"/>
    <w:rsid w:val="00865FE2"/>
    <w:rsid w:val="00866FC3"/>
    <w:rsid w:val="00873619"/>
    <w:rsid w:val="00880E6F"/>
    <w:rsid w:val="00882922"/>
    <w:rsid w:val="00883F04"/>
    <w:rsid w:val="008B4BB0"/>
    <w:rsid w:val="008C0DE1"/>
    <w:rsid w:val="008D4A12"/>
    <w:rsid w:val="008D6A9A"/>
    <w:rsid w:val="008D7608"/>
    <w:rsid w:val="008E0780"/>
    <w:rsid w:val="009001C6"/>
    <w:rsid w:val="00906B31"/>
    <w:rsid w:val="009171B4"/>
    <w:rsid w:val="00920B6A"/>
    <w:rsid w:val="0092576E"/>
    <w:rsid w:val="00941122"/>
    <w:rsid w:val="009470AD"/>
    <w:rsid w:val="00952AA8"/>
    <w:rsid w:val="009765B7"/>
    <w:rsid w:val="00984E53"/>
    <w:rsid w:val="009937F9"/>
    <w:rsid w:val="009A29A4"/>
    <w:rsid w:val="009F49C8"/>
    <w:rsid w:val="009F5B28"/>
    <w:rsid w:val="00A12D09"/>
    <w:rsid w:val="00A16709"/>
    <w:rsid w:val="00A33E3D"/>
    <w:rsid w:val="00A422EE"/>
    <w:rsid w:val="00A62CB1"/>
    <w:rsid w:val="00A66057"/>
    <w:rsid w:val="00A72557"/>
    <w:rsid w:val="00A729C5"/>
    <w:rsid w:val="00A91E52"/>
    <w:rsid w:val="00A932EB"/>
    <w:rsid w:val="00AA1988"/>
    <w:rsid w:val="00AA441D"/>
    <w:rsid w:val="00AB4E04"/>
    <w:rsid w:val="00AC5E3A"/>
    <w:rsid w:val="00AD3A50"/>
    <w:rsid w:val="00B34C1B"/>
    <w:rsid w:val="00B52D7B"/>
    <w:rsid w:val="00B75DD2"/>
    <w:rsid w:val="00BA0F8B"/>
    <w:rsid w:val="00BB23B0"/>
    <w:rsid w:val="00BB657E"/>
    <w:rsid w:val="00BC31D4"/>
    <w:rsid w:val="00BD0987"/>
    <w:rsid w:val="00BD4B54"/>
    <w:rsid w:val="00BE1B9C"/>
    <w:rsid w:val="00BE3B2A"/>
    <w:rsid w:val="00BE59D2"/>
    <w:rsid w:val="00C00E50"/>
    <w:rsid w:val="00C07A8B"/>
    <w:rsid w:val="00C23C7F"/>
    <w:rsid w:val="00C324D5"/>
    <w:rsid w:val="00C43D6E"/>
    <w:rsid w:val="00C544F8"/>
    <w:rsid w:val="00C70735"/>
    <w:rsid w:val="00C7129F"/>
    <w:rsid w:val="00C7473E"/>
    <w:rsid w:val="00CB05B4"/>
    <w:rsid w:val="00CB176D"/>
    <w:rsid w:val="00CB3323"/>
    <w:rsid w:val="00CD0440"/>
    <w:rsid w:val="00CD1782"/>
    <w:rsid w:val="00CD4ACD"/>
    <w:rsid w:val="00CE79E4"/>
    <w:rsid w:val="00CF1F8B"/>
    <w:rsid w:val="00CF40EE"/>
    <w:rsid w:val="00CF42E3"/>
    <w:rsid w:val="00D008F7"/>
    <w:rsid w:val="00D107F2"/>
    <w:rsid w:val="00D3292C"/>
    <w:rsid w:val="00D5137B"/>
    <w:rsid w:val="00D53DEF"/>
    <w:rsid w:val="00D561AC"/>
    <w:rsid w:val="00D56C47"/>
    <w:rsid w:val="00D606BC"/>
    <w:rsid w:val="00D915EF"/>
    <w:rsid w:val="00DB4416"/>
    <w:rsid w:val="00DB4A5F"/>
    <w:rsid w:val="00DB78F5"/>
    <w:rsid w:val="00DC1AAC"/>
    <w:rsid w:val="00DD7ABD"/>
    <w:rsid w:val="00DE0510"/>
    <w:rsid w:val="00DF5E6E"/>
    <w:rsid w:val="00E005BB"/>
    <w:rsid w:val="00E012B6"/>
    <w:rsid w:val="00E07CDF"/>
    <w:rsid w:val="00E16C4D"/>
    <w:rsid w:val="00E24689"/>
    <w:rsid w:val="00E255E0"/>
    <w:rsid w:val="00E51715"/>
    <w:rsid w:val="00E54816"/>
    <w:rsid w:val="00E5646C"/>
    <w:rsid w:val="00E643D3"/>
    <w:rsid w:val="00E72222"/>
    <w:rsid w:val="00E72BBD"/>
    <w:rsid w:val="00E81C12"/>
    <w:rsid w:val="00EA078B"/>
    <w:rsid w:val="00EE0DD8"/>
    <w:rsid w:val="00EE5BE2"/>
    <w:rsid w:val="00EF38E3"/>
    <w:rsid w:val="00EF67E8"/>
    <w:rsid w:val="00F0064C"/>
    <w:rsid w:val="00F017AF"/>
    <w:rsid w:val="00F04000"/>
    <w:rsid w:val="00F226FE"/>
    <w:rsid w:val="00F23ED5"/>
    <w:rsid w:val="00F248FE"/>
    <w:rsid w:val="00F24CE0"/>
    <w:rsid w:val="00F26FBC"/>
    <w:rsid w:val="00F31B6F"/>
    <w:rsid w:val="00F7279C"/>
    <w:rsid w:val="00F77939"/>
    <w:rsid w:val="00FC587C"/>
    <w:rsid w:val="00FD47B9"/>
    <w:rsid w:val="00FE0BD3"/>
    <w:rsid w:val="00FE5BFE"/>
    <w:rsid w:val="00FF19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51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241CB"/>
    <w:pPr>
      <w:ind w:left="720"/>
      <w:contextualSpacing/>
    </w:pPr>
  </w:style>
</w:styles>
</file>

<file path=word/webSettings.xml><?xml version="1.0" encoding="utf-8"?>
<w:webSettings xmlns:r="http://schemas.openxmlformats.org/officeDocument/2006/relationships" xmlns:w="http://schemas.openxmlformats.org/wordprocessingml/2006/main">
  <w:divs>
    <w:div w:id="129067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5</Pages>
  <Words>1939</Words>
  <Characters>10666</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beuzeval</dc:creator>
  <cp:lastModifiedBy>Brigitte beuzeval</cp:lastModifiedBy>
  <cp:revision>272</cp:revision>
  <dcterms:created xsi:type="dcterms:W3CDTF">2015-01-20T17:15:00Z</dcterms:created>
  <dcterms:modified xsi:type="dcterms:W3CDTF">2015-01-25T17:17:00Z</dcterms:modified>
</cp:coreProperties>
</file>