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09" w:rsidRDefault="00A95809" w:rsidP="00992B47"/>
    <w:p w:rsidR="00C149C8" w:rsidRPr="006D3C4C" w:rsidRDefault="00C149C8" w:rsidP="00992B47">
      <w:pPr>
        <w:jc w:val="center"/>
        <w:rPr>
          <w:rFonts w:ascii="Arial" w:hAnsi="Arial" w:cs="Arial"/>
          <w:b/>
          <w:sz w:val="36"/>
          <w:szCs w:val="36"/>
        </w:rPr>
      </w:pPr>
      <w:r w:rsidRPr="006D3C4C">
        <w:rPr>
          <w:rFonts w:ascii="Arial" w:hAnsi="Arial" w:cs="Arial"/>
          <w:b/>
          <w:sz w:val="36"/>
          <w:szCs w:val="36"/>
        </w:rPr>
        <w:t>Mise à disposition des ressources :</w:t>
      </w:r>
    </w:p>
    <w:p w:rsidR="00C149C8" w:rsidRPr="006D3C4C" w:rsidRDefault="00C149C8" w:rsidP="00411801">
      <w:pPr>
        <w:jc w:val="center"/>
        <w:rPr>
          <w:rFonts w:ascii="Arial" w:hAnsi="Arial" w:cs="Arial"/>
          <w:b/>
          <w:sz w:val="36"/>
          <w:szCs w:val="36"/>
        </w:rPr>
      </w:pPr>
      <w:r w:rsidRPr="006D3C4C">
        <w:rPr>
          <w:rFonts w:ascii="Arial" w:hAnsi="Arial" w:cs="Arial"/>
          <w:b/>
          <w:sz w:val="36"/>
          <w:szCs w:val="36"/>
        </w:rPr>
        <w:t>Coûts relatifs, disponibilité, impacts environnementaux des matériaux</w:t>
      </w:r>
    </w:p>
    <w:p w:rsidR="00992B47" w:rsidRDefault="00992B47" w:rsidP="00992B47">
      <w:pPr>
        <w:ind w:left="1134" w:right="747"/>
        <w:jc w:val="both"/>
        <w:rPr>
          <w:rFonts w:ascii="Arial" w:hAnsi="Arial" w:cs="Arial"/>
          <w:b/>
          <w:sz w:val="48"/>
          <w:szCs w:val="48"/>
        </w:rPr>
      </w:pPr>
    </w:p>
    <w:p w:rsidR="00556CEE" w:rsidRPr="00992B47" w:rsidRDefault="00992B47" w:rsidP="00992B47">
      <w:pPr>
        <w:ind w:left="1134" w:right="747"/>
        <w:jc w:val="center"/>
        <w:rPr>
          <w:rFonts w:ascii="Arial" w:hAnsi="Arial" w:cs="Arial"/>
          <w:b/>
          <w:sz w:val="48"/>
          <w:szCs w:val="48"/>
        </w:rPr>
      </w:pPr>
      <w:r w:rsidRPr="00992B47">
        <w:rPr>
          <w:rFonts w:ascii="Arial" w:hAnsi="Arial" w:cs="Arial"/>
          <w:b/>
          <w:sz w:val="48"/>
          <w:szCs w:val="48"/>
        </w:rPr>
        <w:t xml:space="preserve">Le </w:t>
      </w:r>
      <w:r w:rsidR="009C7943">
        <w:rPr>
          <w:rFonts w:ascii="Arial" w:hAnsi="Arial" w:cs="Arial"/>
          <w:b/>
          <w:sz w:val="48"/>
          <w:szCs w:val="48"/>
        </w:rPr>
        <w:t>gallium</w:t>
      </w:r>
      <w:r>
        <w:rPr>
          <w:rFonts w:ascii="Arial" w:hAnsi="Arial" w:cs="Arial"/>
          <w:b/>
          <w:sz w:val="48"/>
          <w:szCs w:val="48"/>
        </w:rPr>
        <w:t xml:space="preserve"> : un métal </w:t>
      </w:r>
      <w:r w:rsidR="009C7943">
        <w:rPr>
          <w:rFonts w:ascii="Arial" w:hAnsi="Arial" w:cs="Arial"/>
          <w:b/>
          <w:sz w:val="48"/>
          <w:szCs w:val="48"/>
        </w:rPr>
        <w:t>stratégique</w:t>
      </w:r>
    </w:p>
    <w:p w:rsidR="00CA7E58" w:rsidRDefault="00CA7E58" w:rsidP="00CA7E58">
      <w:pPr>
        <w:ind w:right="747"/>
        <w:jc w:val="both"/>
        <w:rPr>
          <w:rFonts w:ascii="Arial" w:hAnsi="Arial" w:cs="Arial"/>
          <w:b/>
          <w:sz w:val="28"/>
          <w:szCs w:val="28"/>
        </w:rPr>
      </w:pPr>
    </w:p>
    <w:p w:rsidR="00992B47" w:rsidRPr="004E032E" w:rsidRDefault="00992B47" w:rsidP="00CA7E58">
      <w:pPr>
        <w:ind w:right="747"/>
        <w:jc w:val="both"/>
        <w:rPr>
          <w:rFonts w:ascii="Arial" w:hAnsi="Arial" w:cs="Arial"/>
          <w:b/>
          <w:sz w:val="28"/>
          <w:szCs w:val="28"/>
        </w:rPr>
      </w:pPr>
    </w:p>
    <w:p w:rsidR="00CA7E58" w:rsidRPr="006D3C4C" w:rsidRDefault="00CA7E58" w:rsidP="006A6E5C">
      <w:pPr>
        <w:numPr>
          <w:ilvl w:val="0"/>
          <w:numId w:val="1"/>
        </w:numPr>
        <w:ind w:right="747"/>
        <w:jc w:val="both"/>
        <w:rPr>
          <w:rFonts w:ascii="Arial" w:hAnsi="Arial" w:cs="Arial"/>
          <w:b/>
          <w:sz w:val="32"/>
          <w:szCs w:val="32"/>
        </w:rPr>
      </w:pPr>
      <w:r w:rsidRPr="006D3C4C">
        <w:rPr>
          <w:rFonts w:ascii="Arial" w:hAnsi="Arial" w:cs="Arial"/>
          <w:b/>
          <w:sz w:val="32"/>
          <w:szCs w:val="32"/>
        </w:rPr>
        <w:t>Usages :</w:t>
      </w:r>
      <w:r w:rsidR="003D6034" w:rsidRPr="006D3C4C">
        <w:rPr>
          <w:rFonts w:ascii="Arial" w:hAnsi="Arial" w:cs="Arial"/>
          <w:b/>
          <w:sz w:val="32"/>
          <w:szCs w:val="32"/>
        </w:rPr>
        <w:t xml:space="preserve"> </w:t>
      </w:r>
      <w:r w:rsidR="009123D3" w:rsidRPr="006D3C4C">
        <w:rPr>
          <w:rFonts w:ascii="Arial" w:hAnsi="Arial" w:cs="Arial"/>
          <w:b/>
          <w:sz w:val="32"/>
          <w:szCs w:val="32"/>
        </w:rPr>
        <w:t xml:space="preserve"> </w:t>
      </w:r>
    </w:p>
    <w:p w:rsidR="009123D3" w:rsidRDefault="009123D3" w:rsidP="009123D3">
      <w:pPr>
        <w:ind w:left="1429" w:right="747"/>
        <w:jc w:val="both"/>
        <w:rPr>
          <w:b/>
          <w:sz w:val="28"/>
          <w:szCs w:val="28"/>
        </w:rPr>
      </w:pPr>
    </w:p>
    <w:p w:rsidR="00244C6C" w:rsidRPr="00244C6C" w:rsidRDefault="00244C6C" w:rsidP="006A6E5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244C6C">
        <w:rPr>
          <w:sz w:val="28"/>
          <w:szCs w:val="28"/>
        </w:rPr>
        <w:t>90%</w:t>
      </w:r>
      <w:r>
        <w:rPr>
          <w:sz w:val="28"/>
          <w:szCs w:val="28"/>
        </w:rPr>
        <w:t xml:space="preserve"> : </w:t>
      </w:r>
      <w:r w:rsidR="002E6EA4">
        <w:rPr>
          <w:sz w:val="28"/>
          <w:szCs w:val="28"/>
        </w:rPr>
        <w:t>L’</w:t>
      </w:r>
      <w:r w:rsidR="002E6EA4">
        <w:rPr>
          <w:bCs/>
          <w:sz w:val="28"/>
          <w:szCs w:val="28"/>
        </w:rPr>
        <w:t>é</w:t>
      </w:r>
      <w:r w:rsidRPr="00244C6C">
        <w:rPr>
          <w:bCs/>
          <w:sz w:val="28"/>
          <w:szCs w:val="28"/>
        </w:rPr>
        <w:t>lectronique haute-fréquence</w:t>
      </w:r>
      <w:r>
        <w:rPr>
          <w:bCs/>
          <w:sz w:val="28"/>
          <w:szCs w:val="28"/>
        </w:rPr>
        <w:t xml:space="preserve"> </w:t>
      </w:r>
      <w:r w:rsidRPr="00244C6C">
        <w:rPr>
          <w:bCs/>
          <w:sz w:val="28"/>
          <w:szCs w:val="28"/>
        </w:rPr>
        <w:t>(</w:t>
      </w:r>
      <w:r w:rsidRPr="00244C6C">
        <w:rPr>
          <w:sz w:val="28"/>
          <w:szCs w:val="28"/>
        </w:rPr>
        <w:t>microprocesseurs, les circuits</w:t>
      </w:r>
      <w:r>
        <w:rPr>
          <w:sz w:val="28"/>
          <w:szCs w:val="28"/>
        </w:rPr>
        <w:t xml:space="preserve"> </w:t>
      </w:r>
      <w:r w:rsidRPr="00244C6C">
        <w:rPr>
          <w:sz w:val="28"/>
          <w:szCs w:val="28"/>
        </w:rPr>
        <w:t xml:space="preserve">intégrés, les puces </w:t>
      </w:r>
      <w:proofErr w:type="spellStart"/>
      <w:r w:rsidRPr="00244C6C">
        <w:rPr>
          <w:sz w:val="28"/>
          <w:szCs w:val="28"/>
        </w:rPr>
        <w:t>WiFi</w:t>
      </w:r>
      <w:proofErr w:type="spellEnd"/>
      <w:r w:rsidRPr="00244C6C">
        <w:rPr>
          <w:sz w:val="28"/>
          <w:szCs w:val="28"/>
        </w:rPr>
        <w:t>, les microondes,</w:t>
      </w:r>
      <w:r>
        <w:rPr>
          <w:sz w:val="28"/>
          <w:szCs w:val="28"/>
        </w:rPr>
        <w:t xml:space="preserve"> </w:t>
      </w:r>
      <w:r w:rsidRPr="00244C6C">
        <w:rPr>
          <w:sz w:val="28"/>
          <w:szCs w:val="28"/>
        </w:rPr>
        <w:t>les cellules photovoltaïques,</w:t>
      </w:r>
      <w:r>
        <w:rPr>
          <w:sz w:val="28"/>
          <w:szCs w:val="28"/>
        </w:rPr>
        <w:t xml:space="preserve"> </w:t>
      </w:r>
      <w:r w:rsidRPr="00244C6C">
        <w:rPr>
          <w:sz w:val="28"/>
          <w:szCs w:val="28"/>
        </w:rPr>
        <w:t>les dopants lasers</w:t>
      </w:r>
      <w:r>
        <w:rPr>
          <w:sz w:val="28"/>
          <w:szCs w:val="28"/>
        </w:rPr>
        <w:t>...</w:t>
      </w:r>
      <w:r w:rsidRPr="00244C6C">
        <w:rPr>
          <w:sz w:val="28"/>
          <w:szCs w:val="28"/>
        </w:rPr>
        <w:t>.</w:t>
      </w:r>
    </w:p>
    <w:p w:rsidR="00244C6C" w:rsidRDefault="002E6EA4" w:rsidP="006A6E5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5% : </w:t>
      </w:r>
      <w:r w:rsidRPr="002E6EA4">
        <w:rPr>
          <w:sz w:val="28"/>
          <w:szCs w:val="28"/>
        </w:rPr>
        <w:t>L’</w:t>
      </w:r>
      <w:r w:rsidR="00244C6C" w:rsidRPr="002E6EA4">
        <w:rPr>
          <w:bCs/>
          <w:sz w:val="28"/>
          <w:szCs w:val="28"/>
        </w:rPr>
        <w:t>optoélectronique</w:t>
      </w:r>
      <w:r>
        <w:rPr>
          <w:sz w:val="28"/>
          <w:szCs w:val="28"/>
        </w:rPr>
        <w:t xml:space="preserve"> (</w:t>
      </w:r>
      <w:r w:rsidR="00244C6C" w:rsidRPr="002E6EA4">
        <w:rPr>
          <w:sz w:val="28"/>
          <w:szCs w:val="28"/>
        </w:rPr>
        <w:t xml:space="preserve">fabrication de </w:t>
      </w:r>
      <w:r>
        <w:rPr>
          <w:sz w:val="28"/>
          <w:szCs w:val="28"/>
        </w:rPr>
        <w:t>LED</w:t>
      </w:r>
      <w:r w:rsidR="00244C6C" w:rsidRPr="002E6EA4">
        <w:rPr>
          <w:sz w:val="28"/>
          <w:szCs w:val="28"/>
        </w:rPr>
        <w:t xml:space="preserve"> à</w:t>
      </w:r>
      <w:r>
        <w:rPr>
          <w:sz w:val="28"/>
          <w:szCs w:val="28"/>
        </w:rPr>
        <w:t xml:space="preserve"> </w:t>
      </w:r>
      <w:r w:rsidR="00244C6C" w:rsidRPr="002E6EA4">
        <w:rPr>
          <w:sz w:val="28"/>
          <w:szCs w:val="28"/>
        </w:rPr>
        <w:t xml:space="preserve">lumière blanche pour ampoules </w:t>
      </w:r>
      <w:proofErr w:type="spellStart"/>
      <w:r w:rsidR="00244C6C" w:rsidRPr="002E6EA4">
        <w:rPr>
          <w:sz w:val="28"/>
          <w:szCs w:val="28"/>
        </w:rPr>
        <w:t>à</w:t>
      </w:r>
      <w:r w:rsidRPr="002E6EA4">
        <w:rPr>
          <w:sz w:val="28"/>
          <w:szCs w:val="28"/>
        </w:rPr>
        <w:t>basse</w:t>
      </w:r>
      <w:proofErr w:type="spellEnd"/>
      <w:r w:rsidRPr="002E6EA4">
        <w:rPr>
          <w:sz w:val="28"/>
          <w:szCs w:val="28"/>
        </w:rPr>
        <w:t xml:space="preserve"> consommation</w:t>
      </w:r>
      <w:r>
        <w:rPr>
          <w:sz w:val="28"/>
          <w:szCs w:val="28"/>
        </w:rPr>
        <w:t xml:space="preserve">, </w:t>
      </w:r>
      <w:r w:rsidR="00244C6C" w:rsidRPr="002E6EA4">
        <w:rPr>
          <w:sz w:val="28"/>
          <w:szCs w:val="28"/>
        </w:rPr>
        <w:t>écrans plats,</w:t>
      </w:r>
      <w:r>
        <w:rPr>
          <w:sz w:val="28"/>
          <w:szCs w:val="28"/>
        </w:rPr>
        <w:t xml:space="preserve"> </w:t>
      </w:r>
      <w:r w:rsidR="00244C6C" w:rsidRPr="002E6EA4">
        <w:rPr>
          <w:sz w:val="28"/>
          <w:szCs w:val="28"/>
        </w:rPr>
        <w:t>les diodes laser (CD, DVD), les</w:t>
      </w:r>
      <w:r>
        <w:rPr>
          <w:sz w:val="28"/>
          <w:szCs w:val="28"/>
        </w:rPr>
        <w:t xml:space="preserve"> </w:t>
      </w:r>
      <w:r w:rsidR="00244C6C" w:rsidRPr="002E6EA4">
        <w:rPr>
          <w:sz w:val="28"/>
          <w:szCs w:val="28"/>
        </w:rPr>
        <w:t>photo-détecteurs.</w:t>
      </w:r>
    </w:p>
    <w:p w:rsidR="00992B47" w:rsidRPr="006D3C4C" w:rsidRDefault="002E6EA4" w:rsidP="006D3C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2E6EA4">
        <w:rPr>
          <w:bCs/>
          <w:sz w:val="28"/>
          <w:szCs w:val="28"/>
        </w:rPr>
        <w:t xml:space="preserve">5% : Elément d’alliages </w:t>
      </w:r>
      <w:r w:rsidRPr="002E6EA4">
        <w:rPr>
          <w:sz w:val="28"/>
          <w:szCs w:val="28"/>
        </w:rPr>
        <w:t>à bas point de fusion pour fusibles et dans les plombages pour la dentisterie ; dans les piles à hydrogène, la th</w:t>
      </w:r>
      <w:r w:rsidR="00A43924">
        <w:rPr>
          <w:sz w:val="28"/>
          <w:szCs w:val="28"/>
        </w:rPr>
        <w:t>ermométrie hautes températures.</w:t>
      </w:r>
    </w:p>
    <w:p w:rsidR="006D3C4C" w:rsidRPr="002E6EA4" w:rsidRDefault="006D3C4C" w:rsidP="002E6EA4">
      <w:pPr>
        <w:ind w:left="284" w:right="747"/>
        <w:jc w:val="both"/>
        <w:rPr>
          <w:sz w:val="28"/>
          <w:szCs w:val="28"/>
        </w:rPr>
      </w:pPr>
    </w:p>
    <w:p w:rsidR="00992B47" w:rsidRPr="006D3C4C" w:rsidRDefault="00CA7E58" w:rsidP="006A6E5C">
      <w:pPr>
        <w:numPr>
          <w:ilvl w:val="0"/>
          <w:numId w:val="1"/>
        </w:numPr>
        <w:ind w:right="747"/>
        <w:jc w:val="both"/>
        <w:rPr>
          <w:rFonts w:ascii="Arial" w:hAnsi="Arial" w:cs="Arial"/>
          <w:sz w:val="32"/>
          <w:szCs w:val="32"/>
          <w:lang w:val="en-US"/>
        </w:rPr>
      </w:pPr>
      <w:r w:rsidRPr="006D3C4C">
        <w:rPr>
          <w:rFonts w:ascii="Arial" w:hAnsi="Arial" w:cs="Arial"/>
          <w:b/>
          <w:sz w:val="32"/>
          <w:szCs w:val="32"/>
        </w:rPr>
        <w:t>Consommation mondiale :</w:t>
      </w:r>
      <w:r w:rsidR="00992B47" w:rsidRPr="006D3C4C">
        <w:rPr>
          <w:rFonts w:ascii="Arial" w:hAnsi="Arial" w:cs="Arial"/>
          <w:b/>
          <w:sz w:val="32"/>
          <w:szCs w:val="32"/>
        </w:rPr>
        <w:t xml:space="preserve"> </w:t>
      </w:r>
    </w:p>
    <w:p w:rsidR="009123D3" w:rsidRDefault="009123D3" w:rsidP="009123D3">
      <w:pPr>
        <w:autoSpaceDE w:val="0"/>
        <w:autoSpaceDN w:val="0"/>
        <w:adjustRightInd w:val="0"/>
        <w:rPr>
          <w:sz w:val="28"/>
          <w:szCs w:val="28"/>
        </w:rPr>
      </w:pPr>
    </w:p>
    <w:p w:rsidR="00992B47" w:rsidRDefault="009123D3" w:rsidP="006D3C4C">
      <w:pPr>
        <w:autoSpaceDE w:val="0"/>
        <w:autoSpaceDN w:val="0"/>
        <w:adjustRightInd w:val="0"/>
        <w:ind w:left="426"/>
        <w:rPr>
          <w:sz w:val="28"/>
          <w:szCs w:val="28"/>
        </w:rPr>
      </w:pPr>
      <w:r w:rsidRPr="009123D3">
        <w:rPr>
          <w:sz w:val="28"/>
          <w:szCs w:val="28"/>
        </w:rPr>
        <w:t>La consommation mondiale de gallium a été de l’ordre de 160 t en 2010, soit</w:t>
      </w:r>
      <w:r>
        <w:rPr>
          <w:sz w:val="28"/>
          <w:szCs w:val="28"/>
        </w:rPr>
        <w:t xml:space="preserve"> </w:t>
      </w:r>
      <w:r w:rsidRPr="009123D3">
        <w:rPr>
          <w:sz w:val="28"/>
          <w:szCs w:val="28"/>
        </w:rPr>
        <w:t>environ 50% de plus qu’en 2006.</w:t>
      </w:r>
    </w:p>
    <w:p w:rsidR="006D3C4C" w:rsidRPr="009123D3" w:rsidRDefault="006D3C4C" w:rsidP="009123D3">
      <w:pPr>
        <w:autoSpaceDE w:val="0"/>
        <w:autoSpaceDN w:val="0"/>
        <w:adjustRightInd w:val="0"/>
        <w:rPr>
          <w:sz w:val="28"/>
          <w:szCs w:val="28"/>
        </w:rPr>
      </w:pPr>
    </w:p>
    <w:p w:rsidR="00CA7E58" w:rsidRPr="006D3C4C" w:rsidRDefault="00CA7E58" w:rsidP="006A6E5C">
      <w:pPr>
        <w:numPr>
          <w:ilvl w:val="0"/>
          <w:numId w:val="1"/>
        </w:numPr>
        <w:ind w:right="747"/>
        <w:jc w:val="both"/>
        <w:rPr>
          <w:rFonts w:ascii="Arial" w:hAnsi="Arial" w:cs="Arial"/>
          <w:b/>
          <w:sz w:val="32"/>
          <w:szCs w:val="32"/>
        </w:rPr>
      </w:pPr>
      <w:r w:rsidRPr="006D3C4C">
        <w:rPr>
          <w:rFonts w:ascii="Arial" w:hAnsi="Arial" w:cs="Arial"/>
          <w:b/>
          <w:sz w:val="32"/>
          <w:szCs w:val="32"/>
        </w:rPr>
        <w:t>Production mondiale :</w:t>
      </w:r>
      <w:r w:rsidR="009123D3" w:rsidRPr="006D3C4C">
        <w:rPr>
          <w:rFonts w:ascii="Arial" w:hAnsi="Arial" w:cs="Arial"/>
          <w:b/>
          <w:sz w:val="32"/>
          <w:szCs w:val="32"/>
        </w:rPr>
        <w:t xml:space="preserve"> Concentration des productions de métaux critiques</w:t>
      </w:r>
    </w:p>
    <w:p w:rsidR="00CA7E58" w:rsidRDefault="006B58C7" w:rsidP="006D3C4C">
      <w:pPr>
        <w:ind w:left="284" w:right="74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8.85pt;margin-top:246.15pt;width:180.5pt;height:21.85pt;z-index:251672576">
            <v:textbox style="mso-next-textbox:#_x0000_s1029">
              <w:txbxContent>
                <w:p w:rsidR="00A7459F" w:rsidRPr="0003115A" w:rsidRDefault="00A7459F" w:rsidP="009123D3">
                  <w:r w:rsidRPr="0003115A">
                    <w:rPr>
                      <w:i/>
                    </w:rPr>
                    <w:t>Source</w:t>
                  </w:r>
                  <w:r w:rsidR="0089139F" w:rsidRPr="0003115A">
                    <w:rPr>
                      <w:i/>
                    </w:rPr>
                    <w:t>:</w:t>
                  </w:r>
                  <w:r w:rsidRPr="0003115A">
                    <w:rPr>
                      <w:i/>
                    </w:rPr>
                    <w:t xml:space="preserve"> </w:t>
                  </w:r>
                  <w:r w:rsidR="009123D3">
                    <w:rPr>
                      <w:i/>
                    </w:rPr>
                    <w:t>Commission européenne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32" style="position:absolute;left:0;text-align:left;margin-left:416.5pt;margin-top:146.5pt;width:97.1pt;height:9.2pt;z-index:251677696" fillcolor="yellow">
            <v:fill opacity="23593f"/>
          </v:oval>
        </w:pict>
      </w:r>
      <w:r w:rsidR="009123D3">
        <w:rPr>
          <w:noProof/>
          <w:sz w:val="28"/>
          <w:szCs w:val="28"/>
        </w:rPr>
        <w:drawing>
          <wp:inline distT="0" distB="0" distL="0" distR="0">
            <wp:extent cx="5477983" cy="3243625"/>
            <wp:effectExtent l="19050" t="0" r="841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330" t="37209" r="43253" b="30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34" cy="325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47" w:rsidRDefault="00A7459F" w:rsidP="00CA7E58">
      <w:pPr>
        <w:ind w:left="284" w:right="74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</w:t>
      </w:r>
    </w:p>
    <w:p w:rsidR="00107C5C" w:rsidRPr="00107C5C" w:rsidRDefault="00107C5C" w:rsidP="00107C5C">
      <w:pPr>
        <w:ind w:left="284" w:right="747"/>
        <w:jc w:val="both"/>
        <w:rPr>
          <w:noProof/>
          <w:sz w:val="28"/>
          <w:szCs w:val="28"/>
        </w:rPr>
      </w:pPr>
      <w:r w:rsidRPr="00107C5C">
        <w:rPr>
          <w:noProof/>
          <w:sz w:val="28"/>
          <w:szCs w:val="28"/>
        </w:rPr>
        <w:t>La Chine représente plus de 40% de l’offre</w:t>
      </w:r>
      <w:r>
        <w:rPr>
          <w:noProof/>
          <w:sz w:val="28"/>
          <w:szCs w:val="28"/>
        </w:rPr>
        <w:t xml:space="preserve"> </w:t>
      </w:r>
      <w:r w:rsidRPr="00107C5C">
        <w:rPr>
          <w:noProof/>
          <w:sz w:val="28"/>
          <w:szCs w:val="28"/>
        </w:rPr>
        <w:t>primaire, suivie du Japon, de l’Australie, du</w:t>
      </w:r>
    </w:p>
    <w:p w:rsidR="00107C5C" w:rsidRPr="00107C5C" w:rsidRDefault="00107C5C" w:rsidP="00107C5C">
      <w:pPr>
        <w:ind w:left="284" w:right="747"/>
        <w:jc w:val="both"/>
        <w:rPr>
          <w:noProof/>
          <w:sz w:val="28"/>
          <w:szCs w:val="28"/>
        </w:rPr>
      </w:pPr>
      <w:r w:rsidRPr="00107C5C">
        <w:rPr>
          <w:noProof/>
          <w:sz w:val="28"/>
          <w:szCs w:val="28"/>
        </w:rPr>
        <w:t>Kazakhstan, de la Russie.</w:t>
      </w:r>
    </w:p>
    <w:p w:rsidR="00A7459F" w:rsidRDefault="00107C5C" w:rsidP="00107C5C">
      <w:pPr>
        <w:ind w:left="284" w:right="747"/>
        <w:jc w:val="both"/>
        <w:rPr>
          <w:noProof/>
          <w:sz w:val="28"/>
          <w:szCs w:val="28"/>
        </w:rPr>
      </w:pPr>
      <w:r w:rsidRPr="00107C5C">
        <w:rPr>
          <w:noProof/>
          <w:sz w:val="28"/>
          <w:szCs w:val="28"/>
        </w:rPr>
        <w:t>L’USGS estime l’offre totale à 161 t en 2010, dont</w:t>
      </w:r>
      <w:r>
        <w:rPr>
          <w:noProof/>
          <w:sz w:val="28"/>
          <w:szCs w:val="28"/>
        </w:rPr>
        <w:t xml:space="preserve"> </w:t>
      </w:r>
      <w:r w:rsidRPr="00107C5C">
        <w:rPr>
          <w:noProof/>
          <w:sz w:val="28"/>
          <w:szCs w:val="28"/>
        </w:rPr>
        <w:t>106 t de gallium primaire et 55 t de gallium recyclé.</w:t>
      </w:r>
    </w:p>
    <w:p w:rsidR="00992B47" w:rsidRDefault="00992B47" w:rsidP="00CA7E58">
      <w:pPr>
        <w:ind w:left="284" w:right="747"/>
        <w:jc w:val="both"/>
        <w:rPr>
          <w:sz w:val="28"/>
          <w:szCs w:val="28"/>
        </w:rPr>
      </w:pPr>
    </w:p>
    <w:p w:rsidR="00502742" w:rsidRPr="00CA7E58" w:rsidRDefault="00502742" w:rsidP="000402D0">
      <w:pPr>
        <w:ind w:right="747"/>
        <w:jc w:val="both"/>
        <w:rPr>
          <w:sz w:val="28"/>
          <w:szCs w:val="28"/>
        </w:rPr>
      </w:pPr>
    </w:p>
    <w:p w:rsidR="00CA7E58" w:rsidRPr="000402D0" w:rsidRDefault="006B4379" w:rsidP="006A6E5C">
      <w:pPr>
        <w:numPr>
          <w:ilvl w:val="0"/>
          <w:numId w:val="2"/>
        </w:numPr>
        <w:ind w:right="747"/>
        <w:jc w:val="both"/>
        <w:rPr>
          <w:b/>
          <w:sz w:val="28"/>
          <w:szCs w:val="28"/>
        </w:rPr>
      </w:pPr>
      <w:r w:rsidRPr="006D3C4C">
        <w:rPr>
          <w:rFonts w:ascii="Arial" w:hAnsi="Arial" w:cs="Arial"/>
          <w:b/>
          <w:sz w:val="32"/>
          <w:szCs w:val="32"/>
        </w:rPr>
        <w:t xml:space="preserve">Cours du </w:t>
      </w:r>
      <w:r w:rsidR="00057B78" w:rsidRPr="006D3C4C">
        <w:rPr>
          <w:rFonts w:ascii="Arial" w:hAnsi="Arial" w:cs="Arial"/>
          <w:b/>
          <w:sz w:val="32"/>
          <w:szCs w:val="32"/>
        </w:rPr>
        <w:t>gallium</w:t>
      </w:r>
      <w:r w:rsidRPr="006D3C4C">
        <w:rPr>
          <w:rFonts w:ascii="Arial" w:hAnsi="Arial" w:cs="Arial"/>
          <w:b/>
          <w:sz w:val="32"/>
          <w:szCs w:val="32"/>
        </w:rPr>
        <w:t xml:space="preserve"> en dollar US par </w:t>
      </w:r>
      <w:r w:rsidR="0074441C" w:rsidRPr="006D3C4C">
        <w:rPr>
          <w:rFonts w:ascii="Arial" w:hAnsi="Arial" w:cs="Arial"/>
          <w:b/>
          <w:sz w:val="32"/>
          <w:szCs w:val="32"/>
        </w:rPr>
        <w:t>kg</w:t>
      </w:r>
      <w:r w:rsidR="00E4445F">
        <w:rPr>
          <w:b/>
          <w:sz w:val="28"/>
          <w:szCs w:val="28"/>
        </w:rPr>
        <w:t xml:space="preserve"> </w:t>
      </w:r>
      <w:r w:rsidR="00E4445F" w:rsidRPr="00E4445F">
        <w:rPr>
          <w:i/>
          <w:sz w:val="28"/>
          <w:szCs w:val="28"/>
        </w:rPr>
        <w:t>(source :</w:t>
      </w:r>
      <w:r w:rsidR="00E4445F">
        <w:rPr>
          <w:i/>
          <w:sz w:val="28"/>
          <w:szCs w:val="28"/>
        </w:rPr>
        <w:t xml:space="preserve"> les é</w:t>
      </w:r>
      <w:r w:rsidR="00E4445F" w:rsidRPr="00E4445F">
        <w:rPr>
          <w:i/>
          <w:sz w:val="28"/>
          <w:szCs w:val="28"/>
        </w:rPr>
        <w:t>chos)</w:t>
      </w:r>
    </w:p>
    <w:p w:rsidR="006B4379" w:rsidRDefault="00057B78" w:rsidP="000402D0">
      <w:pPr>
        <w:ind w:left="284" w:right="74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3545" cy="4189228"/>
            <wp:effectExtent l="19050" t="0" r="57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587" t="35423" r="43395" b="20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856" cy="419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2E" w:rsidRDefault="004E032E" w:rsidP="00CA7E58">
      <w:pPr>
        <w:ind w:left="284" w:right="747"/>
        <w:jc w:val="both"/>
        <w:rPr>
          <w:sz w:val="28"/>
          <w:szCs w:val="28"/>
        </w:rPr>
      </w:pPr>
    </w:p>
    <w:p w:rsidR="00992B47" w:rsidRDefault="00992B47" w:rsidP="00502742">
      <w:pPr>
        <w:ind w:right="747"/>
        <w:jc w:val="both"/>
        <w:rPr>
          <w:sz w:val="28"/>
          <w:szCs w:val="28"/>
        </w:rPr>
      </w:pPr>
    </w:p>
    <w:p w:rsidR="006D3C4C" w:rsidRPr="00CA7E58" w:rsidRDefault="006D3C4C" w:rsidP="00502742">
      <w:pPr>
        <w:ind w:right="747"/>
        <w:jc w:val="both"/>
        <w:rPr>
          <w:sz w:val="28"/>
          <w:szCs w:val="28"/>
        </w:rPr>
      </w:pPr>
    </w:p>
    <w:p w:rsidR="00CA7E58" w:rsidRPr="006D3C4C" w:rsidRDefault="00CA7E58" w:rsidP="006A6E5C">
      <w:pPr>
        <w:numPr>
          <w:ilvl w:val="0"/>
          <w:numId w:val="1"/>
        </w:numPr>
        <w:ind w:right="747"/>
        <w:jc w:val="both"/>
        <w:rPr>
          <w:rFonts w:ascii="Arial" w:hAnsi="Arial" w:cs="Arial"/>
          <w:b/>
          <w:sz w:val="32"/>
          <w:szCs w:val="32"/>
        </w:rPr>
      </w:pPr>
      <w:r w:rsidRPr="006D3C4C">
        <w:rPr>
          <w:rFonts w:ascii="Arial" w:hAnsi="Arial" w:cs="Arial"/>
          <w:b/>
          <w:sz w:val="32"/>
          <w:szCs w:val="32"/>
        </w:rPr>
        <w:t>Disponibilité :</w:t>
      </w:r>
    </w:p>
    <w:p w:rsidR="0089412E" w:rsidRDefault="0089412E" w:rsidP="006E798F">
      <w:pPr>
        <w:autoSpaceDE w:val="0"/>
        <w:autoSpaceDN w:val="0"/>
        <w:adjustRightInd w:val="0"/>
        <w:ind w:left="284" w:right="463"/>
        <w:rPr>
          <w:sz w:val="28"/>
          <w:szCs w:val="28"/>
        </w:rPr>
      </w:pPr>
    </w:p>
    <w:p w:rsidR="000402D0" w:rsidRPr="000402D0" w:rsidRDefault="000402D0" w:rsidP="006D3C4C">
      <w:pPr>
        <w:autoSpaceDE w:val="0"/>
        <w:autoSpaceDN w:val="0"/>
        <w:adjustRightInd w:val="0"/>
        <w:ind w:left="426" w:right="463"/>
        <w:rPr>
          <w:sz w:val="28"/>
          <w:szCs w:val="28"/>
        </w:rPr>
      </w:pPr>
      <w:r w:rsidRPr="000402D0">
        <w:rPr>
          <w:sz w:val="28"/>
          <w:szCs w:val="28"/>
        </w:rPr>
        <w:t>Le gallium, bien qu’ayant une teneur double de celle</w:t>
      </w:r>
      <w:r>
        <w:rPr>
          <w:sz w:val="28"/>
          <w:szCs w:val="28"/>
        </w:rPr>
        <w:t xml:space="preserve"> </w:t>
      </w:r>
      <w:r w:rsidRPr="000402D0">
        <w:rPr>
          <w:sz w:val="28"/>
          <w:szCs w:val="28"/>
        </w:rPr>
        <w:t>du plomb dans l’écorce terrestre, ne forme pas de</w:t>
      </w:r>
      <w:r>
        <w:rPr>
          <w:sz w:val="28"/>
          <w:szCs w:val="28"/>
        </w:rPr>
        <w:t xml:space="preserve"> </w:t>
      </w:r>
      <w:r w:rsidRPr="000402D0">
        <w:rPr>
          <w:sz w:val="28"/>
          <w:szCs w:val="28"/>
        </w:rPr>
        <w:t>concentrations exploitables, et les minéraux</w:t>
      </w:r>
      <w:r>
        <w:rPr>
          <w:sz w:val="28"/>
          <w:szCs w:val="28"/>
        </w:rPr>
        <w:t xml:space="preserve"> </w:t>
      </w:r>
      <w:r w:rsidRPr="000402D0">
        <w:rPr>
          <w:sz w:val="28"/>
          <w:szCs w:val="28"/>
        </w:rPr>
        <w:t xml:space="preserve">gallifères comme la </w:t>
      </w:r>
      <w:proofErr w:type="spellStart"/>
      <w:r w:rsidRPr="000402D0">
        <w:rPr>
          <w:sz w:val="28"/>
          <w:szCs w:val="28"/>
        </w:rPr>
        <w:t>gallite</w:t>
      </w:r>
      <w:proofErr w:type="spellEnd"/>
      <w:r w:rsidRPr="000402D0">
        <w:rPr>
          <w:sz w:val="28"/>
          <w:szCs w:val="28"/>
        </w:rPr>
        <w:t xml:space="preserve"> (CuGaS2) sont</w:t>
      </w:r>
      <w:r>
        <w:rPr>
          <w:sz w:val="28"/>
          <w:szCs w:val="28"/>
        </w:rPr>
        <w:t xml:space="preserve"> </w:t>
      </w:r>
      <w:r w:rsidRPr="000402D0">
        <w:rPr>
          <w:sz w:val="28"/>
          <w:szCs w:val="28"/>
        </w:rPr>
        <w:t>exceptionnels.</w:t>
      </w:r>
    </w:p>
    <w:p w:rsidR="000402D0" w:rsidRDefault="000402D0" w:rsidP="006D3C4C">
      <w:pPr>
        <w:autoSpaceDE w:val="0"/>
        <w:autoSpaceDN w:val="0"/>
        <w:adjustRightInd w:val="0"/>
        <w:ind w:left="426" w:right="463"/>
        <w:rPr>
          <w:bCs/>
          <w:sz w:val="28"/>
          <w:szCs w:val="28"/>
        </w:rPr>
      </w:pPr>
      <w:r w:rsidRPr="000402D0">
        <w:rPr>
          <w:sz w:val="28"/>
          <w:szCs w:val="28"/>
        </w:rPr>
        <w:t xml:space="preserve">En revanche, le gallium est présent dans d’autres produits, minéraux ou d’origine organique, dont il peut être extrait : les </w:t>
      </w:r>
      <w:r w:rsidRPr="000402D0">
        <w:rPr>
          <w:bCs/>
          <w:sz w:val="28"/>
          <w:szCs w:val="28"/>
        </w:rPr>
        <w:t xml:space="preserve">gisements de bauxite, </w:t>
      </w:r>
      <w:r w:rsidRPr="000402D0">
        <w:rPr>
          <w:sz w:val="28"/>
          <w:szCs w:val="28"/>
        </w:rPr>
        <w:t xml:space="preserve">de la </w:t>
      </w:r>
      <w:proofErr w:type="spellStart"/>
      <w:r w:rsidRPr="000402D0">
        <w:rPr>
          <w:sz w:val="28"/>
          <w:szCs w:val="28"/>
        </w:rPr>
        <w:t>plombo</w:t>
      </w:r>
      <w:proofErr w:type="spellEnd"/>
      <w:r w:rsidRPr="000402D0">
        <w:rPr>
          <w:sz w:val="28"/>
          <w:szCs w:val="28"/>
        </w:rPr>
        <w:t>-</w:t>
      </w:r>
      <w:proofErr w:type="spellStart"/>
      <w:r w:rsidRPr="000402D0">
        <w:rPr>
          <w:sz w:val="28"/>
          <w:szCs w:val="28"/>
        </w:rPr>
        <w:t>jarosite</w:t>
      </w:r>
      <w:proofErr w:type="spellEnd"/>
      <w:r w:rsidRPr="000402D0">
        <w:rPr>
          <w:sz w:val="28"/>
          <w:szCs w:val="28"/>
        </w:rPr>
        <w:t xml:space="preserve">, de minéraux silicatés </w:t>
      </w:r>
      <w:proofErr w:type="gramStart"/>
      <w:r w:rsidRPr="000402D0">
        <w:rPr>
          <w:sz w:val="28"/>
          <w:szCs w:val="28"/>
        </w:rPr>
        <w:t>et</w:t>
      </w:r>
      <w:proofErr w:type="gramEnd"/>
      <w:r w:rsidRPr="000402D0">
        <w:rPr>
          <w:sz w:val="28"/>
          <w:szCs w:val="28"/>
        </w:rPr>
        <w:t xml:space="preserve"> du sulfure de Zn et de certains </w:t>
      </w:r>
      <w:r w:rsidRPr="000402D0">
        <w:rPr>
          <w:bCs/>
          <w:sz w:val="28"/>
          <w:szCs w:val="28"/>
        </w:rPr>
        <w:t>gisements de charbon et de</w:t>
      </w:r>
      <w:r w:rsidRPr="000402D0">
        <w:rPr>
          <w:sz w:val="28"/>
          <w:szCs w:val="28"/>
        </w:rPr>
        <w:t xml:space="preserve"> </w:t>
      </w:r>
      <w:r w:rsidRPr="000402D0">
        <w:rPr>
          <w:bCs/>
          <w:sz w:val="28"/>
          <w:szCs w:val="28"/>
        </w:rPr>
        <w:t>phosphate.</w:t>
      </w:r>
    </w:p>
    <w:p w:rsidR="006D3C4C" w:rsidRPr="000402D0" w:rsidRDefault="006D3C4C" w:rsidP="006D3C4C">
      <w:pPr>
        <w:autoSpaceDE w:val="0"/>
        <w:autoSpaceDN w:val="0"/>
        <w:adjustRightInd w:val="0"/>
        <w:ind w:left="426" w:right="463"/>
        <w:rPr>
          <w:sz w:val="28"/>
          <w:szCs w:val="28"/>
        </w:rPr>
      </w:pPr>
    </w:p>
    <w:p w:rsidR="000402D0" w:rsidRDefault="000402D0" w:rsidP="006D3C4C">
      <w:pPr>
        <w:ind w:left="426" w:right="747"/>
        <w:jc w:val="both"/>
        <w:rPr>
          <w:noProof/>
          <w:sz w:val="28"/>
          <w:szCs w:val="28"/>
        </w:rPr>
      </w:pPr>
      <w:r w:rsidRPr="00107C5C">
        <w:rPr>
          <w:noProof/>
          <w:sz w:val="28"/>
          <w:szCs w:val="28"/>
        </w:rPr>
        <w:lastRenderedPageBreak/>
        <w:t>Les pays producte</w:t>
      </w:r>
      <w:r>
        <w:rPr>
          <w:noProof/>
          <w:sz w:val="28"/>
          <w:szCs w:val="28"/>
        </w:rPr>
        <w:t xml:space="preserve">urs miniers de bauxite </w:t>
      </w:r>
      <w:r w:rsidRPr="00107C5C">
        <w:rPr>
          <w:noProof/>
          <w:sz w:val="28"/>
          <w:szCs w:val="28"/>
        </w:rPr>
        <w:t>sont également ceux où se</w:t>
      </w:r>
      <w:r>
        <w:rPr>
          <w:noProof/>
          <w:sz w:val="28"/>
          <w:szCs w:val="28"/>
        </w:rPr>
        <w:t xml:space="preserve"> </w:t>
      </w:r>
      <w:r w:rsidRPr="00107C5C">
        <w:rPr>
          <w:noProof/>
          <w:sz w:val="28"/>
          <w:szCs w:val="28"/>
        </w:rPr>
        <w:t>retrouvent les plus grandes ressources actuellement</w:t>
      </w:r>
      <w:r>
        <w:rPr>
          <w:noProof/>
          <w:sz w:val="28"/>
          <w:szCs w:val="28"/>
        </w:rPr>
        <w:t xml:space="preserve"> </w:t>
      </w:r>
      <w:r w:rsidRPr="00107C5C">
        <w:rPr>
          <w:noProof/>
          <w:sz w:val="28"/>
          <w:szCs w:val="28"/>
        </w:rPr>
        <w:t>disponibles en gallium, estimées à plus de 10 000 t</w:t>
      </w:r>
      <w:r>
        <w:rPr>
          <w:noProof/>
          <w:sz w:val="28"/>
          <w:szCs w:val="28"/>
        </w:rPr>
        <w:t xml:space="preserve"> </w:t>
      </w:r>
      <w:r w:rsidRPr="00107C5C">
        <w:rPr>
          <w:noProof/>
          <w:sz w:val="28"/>
          <w:szCs w:val="28"/>
        </w:rPr>
        <w:t xml:space="preserve">au total. </w:t>
      </w:r>
    </w:p>
    <w:p w:rsidR="000402D0" w:rsidRPr="00107C5C" w:rsidRDefault="000402D0" w:rsidP="006D3C4C">
      <w:pPr>
        <w:ind w:left="426" w:right="747"/>
        <w:jc w:val="both"/>
        <w:rPr>
          <w:noProof/>
          <w:sz w:val="28"/>
          <w:szCs w:val="28"/>
        </w:rPr>
      </w:pPr>
      <w:r w:rsidRPr="00107C5C">
        <w:rPr>
          <w:noProof/>
          <w:sz w:val="28"/>
          <w:szCs w:val="28"/>
        </w:rPr>
        <w:t>Cependant, c’est dans les phosphates et</w:t>
      </w:r>
      <w:r>
        <w:rPr>
          <w:noProof/>
          <w:sz w:val="28"/>
          <w:szCs w:val="28"/>
        </w:rPr>
        <w:t xml:space="preserve"> </w:t>
      </w:r>
      <w:r w:rsidRPr="00107C5C">
        <w:rPr>
          <w:noProof/>
          <w:sz w:val="28"/>
          <w:szCs w:val="28"/>
        </w:rPr>
        <w:t>les charbons que les ressources en Ga</w:t>
      </w:r>
      <w:r>
        <w:rPr>
          <w:noProof/>
          <w:sz w:val="28"/>
          <w:szCs w:val="28"/>
        </w:rPr>
        <w:t xml:space="preserve"> </w:t>
      </w:r>
      <w:r w:rsidRPr="00107C5C">
        <w:rPr>
          <w:noProof/>
          <w:sz w:val="28"/>
          <w:szCs w:val="28"/>
        </w:rPr>
        <w:t>sont les plus importantes (plusieurs Mt). La capacité de production est donc potentiellement</w:t>
      </w:r>
      <w:r>
        <w:rPr>
          <w:noProof/>
          <w:sz w:val="28"/>
          <w:szCs w:val="28"/>
        </w:rPr>
        <w:t xml:space="preserve"> </w:t>
      </w:r>
      <w:r w:rsidRPr="00107C5C">
        <w:rPr>
          <w:noProof/>
          <w:sz w:val="28"/>
          <w:szCs w:val="28"/>
        </w:rPr>
        <w:t>importante dans des pays comme l’Australie, la</w:t>
      </w:r>
      <w:r>
        <w:rPr>
          <w:noProof/>
          <w:sz w:val="28"/>
          <w:szCs w:val="28"/>
        </w:rPr>
        <w:t xml:space="preserve"> </w:t>
      </w:r>
      <w:r w:rsidRPr="00107C5C">
        <w:rPr>
          <w:noProof/>
          <w:sz w:val="28"/>
          <w:szCs w:val="28"/>
        </w:rPr>
        <w:t>Chine, le Kazakhstan, le Brésil, l’Inde et la Russie.</w:t>
      </w:r>
    </w:p>
    <w:p w:rsidR="005959A9" w:rsidRDefault="000402D0" w:rsidP="006D3C4C">
      <w:pPr>
        <w:autoSpaceDE w:val="0"/>
        <w:autoSpaceDN w:val="0"/>
        <w:adjustRightInd w:val="0"/>
        <w:ind w:left="426" w:right="46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La France </w:t>
      </w:r>
      <w:r w:rsidRPr="00107C5C">
        <w:rPr>
          <w:noProof/>
          <w:sz w:val="28"/>
          <w:szCs w:val="28"/>
        </w:rPr>
        <w:t xml:space="preserve">a </w:t>
      </w:r>
      <w:r>
        <w:rPr>
          <w:noProof/>
          <w:sz w:val="28"/>
          <w:szCs w:val="28"/>
        </w:rPr>
        <w:t xml:space="preserve">un potentiel à </w:t>
      </w:r>
      <w:r w:rsidRPr="00107C5C">
        <w:rPr>
          <w:noProof/>
          <w:sz w:val="28"/>
          <w:szCs w:val="28"/>
        </w:rPr>
        <w:t>priori peu important.</w:t>
      </w:r>
    </w:p>
    <w:p w:rsidR="000402D0" w:rsidRDefault="000402D0" w:rsidP="000402D0">
      <w:pPr>
        <w:autoSpaceDE w:val="0"/>
        <w:autoSpaceDN w:val="0"/>
        <w:adjustRightInd w:val="0"/>
        <w:ind w:left="284" w:right="463"/>
        <w:rPr>
          <w:color w:val="000000"/>
          <w:sz w:val="28"/>
          <w:szCs w:val="28"/>
          <w:shd w:val="clear" w:color="auto" w:fill="FFFFFF"/>
        </w:rPr>
      </w:pPr>
    </w:p>
    <w:p w:rsidR="006D3C4C" w:rsidRDefault="006D3C4C" w:rsidP="000402D0">
      <w:pPr>
        <w:autoSpaceDE w:val="0"/>
        <w:autoSpaceDN w:val="0"/>
        <w:adjustRightInd w:val="0"/>
        <w:ind w:left="284" w:right="463"/>
        <w:rPr>
          <w:color w:val="000000"/>
          <w:sz w:val="28"/>
          <w:szCs w:val="28"/>
          <w:shd w:val="clear" w:color="auto" w:fill="FFFFFF"/>
        </w:rPr>
      </w:pPr>
    </w:p>
    <w:p w:rsidR="006D3C4C" w:rsidRPr="000402D0" w:rsidRDefault="006D3C4C" w:rsidP="000402D0">
      <w:pPr>
        <w:autoSpaceDE w:val="0"/>
        <w:autoSpaceDN w:val="0"/>
        <w:adjustRightInd w:val="0"/>
        <w:ind w:left="284" w:right="463"/>
        <w:rPr>
          <w:color w:val="000000"/>
          <w:sz w:val="28"/>
          <w:szCs w:val="28"/>
          <w:shd w:val="clear" w:color="auto" w:fill="FFFFFF"/>
        </w:rPr>
      </w:pPr>
    </w:p>
    <w:p w:rsidR="00CA7E58" w:rsidRPr="006D3C4C" w:rsidRDefault="00CA7E58" w:rsidP="006A6E5C">
      <w:pPr>
        <w:numPr>
          <w:ilvl w:val="0"/>
          <w:numId w:val="1"/>
        </w:numPr>
        <w:ind w:right="747"/>
        <w:jc w:val="both"/>
        <w:rPr>
          <w:rFonts w:ascii="Arial" w:hAnsi="Arial" w:cs="Arial"/>
          <w:b/>
          <w:sz w:val="32"/>
          <w:szCs w:val="32"/>
        </w:rPr>
      </w:pPr>
      <w:r w:rsidRPr="006D3C4C">
        <w:rPr>
          <w:rFonts w:ascii="Arial" w:hAnsi="Arial" w:cs="Arial"/>
          <w:b/>
          <w:sz w:val="32"/>
          <w:szCs w:val="32"/>
        </w:rPr>
        <w:t>Recyclage :</w:t>
      </w:r>
    </w:p>
    <w:p w:rsidR="0089412E" w:rsidRDefault="0089412E" w:rsidP="0089139F">
      <w:pPr>
        <w:ind w:left="284" w:right="747"/>
        <w:jc w:val="both"/>
        <w:rPr>
          <w:sz w:val="28"/>
          <w:szCs w:val="28"/>
        </w:rPr>
      </w:pPr>
    </w:p>
    <w:p w:rsidR="00986EF6" w:rsidRDefault="000402D0" w:rsidP="006D3C4C">
      <w:pPr>
        <w:ind w:left="426" w:right="747"/>
        <w:jc w:val="both"/>
        <w:rPr>
          <w:sz w:val="28"/>
          <w:szCs w:val="28"/>
        </w:rPr>
      </w:pPr>
      <w:r w:rsidRPr="000402D0">
        <w:rPr>
          <w:sz w:val="28"/>
          <w:szCs w:val="28"/>
        </w:rPr>
        <w:t>Il n'y a pas actuellement de recyclage de gallium à partir des</w:t>
      </w:r>
      <w:r>
        <w:rPr>
          <w:sz w:val="28"/>
          <w:szCs w:val="28"/>
        </w:rPr>
        <w:t xml:space="preserve"> </w:t>
      </w:r>
      <w:r w:rsidRPr="000402D0">
        <w:rPr>
          <w:sz w:val="28"/>
          <w:szCs w:val="28"/>
        </w:rPr>
        <w:t>produits manufacturés arrivés en fin de vie.</w:t>
      </w:r>
      <w:r>
        <w:rPr>
          <w:sz w:val="28"/>
          <w:szCs w:val="28"/>
        </w:rPr>
        <w:t xml:space="preserve"> Cependant </w:t>
      </w:r>
      <w:r w:rsidRPr="000402D0">
        <w:rPr>
          <w:sz w:val="28"/>
          <w:szCs w:val="28"/>
        </w:rPr>
        <w:t>les chutes et rebuts de production du gallium sont recyclés et</w:t>
      </w:r>
      <w:r>
        <w:rPr>
          <w:sz w:val="28"/>
          <w:szCs w:val="28"/>
        </w:rPr>
        <w:t xml:space="preserve"> </w:t>
      </w:r>
      <w:r w:rsidRPr="000402D0">
        <w:rPr>
          <w:sz w:val="28"/>
          <w:szCs w:val="28"/>
        </w:rPr>
        <w:t>contribuent notablement à la production de gallium (1/3 de celle-ci environ</w:t>
      </w:r>
      <w:r>
        <w:rPr>
          <w:sz w:val="28"/>
          <w:szCs w:val="28"/>
        </w:rPr>
        <w:t xml:space="preserve"> aux Etats-Unis, selon l’USGS</w:t>
      </w:r>
      <w:r w:rsidRPr="000402D0">
        <w:rPr>
          <w:sz w:val="28"/>
          <w:szCs w:val="28"/>
        </w:rPr>
        <w:t>).</w:t>
      </w:r>
    </w:p>
    <w:p w:rsidR="002F33C5" w:rsidRDefault="002F33C5" w:rsidP="006D3C4C">
      <w:pPr>
        <w:ind w:left="426" w:right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gallium recyclé doit être traité (purifié par filtration à l’état liquide, rincé </w:t>
      </w:r>
      <w:r w:rsidRPr="002F33C5">
        <w:rPr>
          <w:sz w:val="28"/>
          <w:szCs w:val="28"/>
        </w:rPr>
        <w:t>à l’acide chlorhydrique</w:t>
      </w:r>
      <w:r>
        <w:rPr>
          <w:sz w:val="28"/>
          <w:szCs w:val="28"/>
        </w:rPr>
        <w:t>, raffiné par électrolyse) afin d’atteindre la pureté nécessaire.</w:t>
      </w:r>
    </w:p>
    <w:p w:rsidR="000402D0" w:rsidRDefault="000402D0" w:rsidP="000402D0">
      <w:pPr>
        <w:ind w:right="747"/>
        <w:jc w:val="both"/>
        <w:rPr>
          <w:sz w:val="28"/>
          <w:szCs w:val="28"/>
        </w:rPr>
      </w:pPr>
    </w:p>
    <w:p w:rsidR="006D3C4C" w:rsidRDefault="006D3C4C" w:rsidP="000402D0">
      <w:pPr>
        <w:ind w:right="747"/>
        <w:jc w:val="both"/>
        <w:rPr>
          <w:sz w:val="28"/>
          <w:szCs w:val="28"/>
        </w:rPr>
      </w:pPr>
    </w:p>
    <w:p w:rsidR="006D3C4C" w:rsidRPr="0089139F" w:rsidRDefault="006D3C4C" w:rsidP="000402D0">
      <w:pPr>
        <w:ind w:right="747"/>
        <w:jc w:val="both"/>
        <w:rPr>
          <w:sz w:val="28"/>
          <w:szCs w:val="28"/>
        </w:rPr>
      </w:pPr>
    </w:p>
    <w:p w:rsidR="00CA7E58" w:rsidRPr="006D3C4C" w:rsidRDefault="00CA7E58" w:rsidP="006A6E5C">
      <w:pPr>
        <w:numPr>
          <w:ilvl w:val="0"/>
          <w:numId w:val="1"/>
        </w:numPr>
        <w:ind w:right="747"/>
        <w:jc w:val="both"/>
        <w:rPr>
          <w:rFonts w:ascii="Arial" w:hAnsi="Arial" w:cs="Arial"/>
          <w:b/>
          <w:sz w:val="32"/>
          <w:szCs w:val="32"/>
        </w:rPr>
      </w:pPr>
      <w:r w:rsidRPr="006D3C4C">
        <w:rPr>
          <w:rFonts w:ascii="Arial" w:hAnsi="Arial" w:cs="Arial"/>
          <w:b/>
          <w:sz w:val="32"/>
          <w:szCs w:val="32"/>
        </w:rPr>
        <w:t>Impacts environnementaux :</w:t>
      </w:r>
    </w:p>
    <w:p w:rsidR="000402D0" w:rsidRDefault="000402D0" w:rsidP="00CA7E58">
      <w:pPr>
        <w:ind w:left="284" w:right="747"/>
        <w:jc w:val="both"/>
        <w:rPr>
          <w:sz w:val="28"/>
          <w:szCs w:val="28"/>
        </w:rPr>
      </w:pPr>
    </w:p>
    <w:p w:rsidR="00D82C10" w:rsidRDefault="000402D0" w:rsidP="006A6E5C">
      <w:pPr>
        <w:pStyle w:val="Paragraphedeliste"/>
        <w:numPr>
          <w:ilvl w:val="0"/>
          <w:numId w:val="3"/>
        </w:numPr>
        <w:ind w:right="747"/>
        <w:jc w:val="both"/>
        <w:rPr>
          <w:sz w:val="28"/>
          <w:szCs w:val="28"/>
        </w:rPr>
      </w:pPr>
      <w:r w:rsidRPr="000402D0">
        <w:rPr>
          <w:sz w:val="28"/>
          <w:szCs w:val="28"/>
        </w:rPr>
        <w:t>Pas de toxicité aux doses habituelles</w:t>
      </w:r>
      <w:r w:rsidR="002F33C5">
        <w:rPr>
          <w:sz w:val="28"/>
          <w:szCs w:val="28"/>
        </w:rPr>
        <w:t>.</w:t>
      </w:r>
    </w:p>
    <w:p w:rsidR="000402D0" w:rsidRPr="000402D0" w:rsidRDefault="000402D0" w:rsidP="006A6E5C">
      <w:pPr>
        <w:pStyle w:val="Paragraphedeliste"/>
        <w:numPr>
          <w:ilvl w:val="0"/>
          <w:numId w:val="3"/>
        </w:numPr>
        <w:ind w:right="747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0402D0">
        <w:rPr>
          <w:sz w:val="28"/>
          <w:szCs w:val="28"/>
        </w:rPr>
        <w:t>ertains composés de gallium pourraient</w:t>
      </w:r>
      <w:r>
        <w:rPr>
          <w:sz w:val="28"/>
          <w:szCs w:val="28"/>
        </w:rPr>
        <w:t xml:space="preserve"> </w:t>
      </w:r>
      <w:r w:rsidRPr="000402D0">
        <w:rPr>
          <w:sz w:val="28"/>
          <w:szCs w:val="28"/>
        </w:rPr>
        <w:t>être toxiques</w:t>
      </w:r>
      <w:r w:rsidR="002F33C5">
        <w:rPr>
          <w:sz w:val="28"/>
          <w:szCs w:val="28"/>
        </w:rPr>
        <w:t xml:space="preserve"> lors  de l</w:t>
      </w:r>
      <w:r w:rsidRPr="000402D0">
        <w:rPr>
          <w:sz w:val="28"/>
          <w:szCs w:val="28"/>
        </w:rPr>
        <w:t>a</w:t>
      </w:r>
      <w:r w:rsidR="002F33C5">
        <w:rPr>
          <w:sz w:val="28"/>
          <w:szCs w:val="28"/>
        </w:rPr>
        <w:t xml:space="preserve"> phase de</w:t>
      </w:r>
      <w:r w:rsidRPr="000402D0">
        <w:rPr>
          <w:sz w:val="28"/>
          <w:szCs w:val="28"/>
        </w:rPr>
        <w:t xml:space="preserve"> fabrication</w:t>
      </w:r>
      <w:r>
        <w:rPr>
          <w:sz w:val="28"/>
          <w:szCs w:val="28"/>
        </w:rPr>
        <w:t xml:space="preserve"> </w:t>
      </w:r>
      <w:r w:rsidR="002F33C5">
        <w:rPr>
          <w:sz w:val="28"/>
          <w:szCs w:val="28"/>
        </w:rPr>
        <w:t>ou de</w:t>
      </w:r>
      <w:r w:rsidRPr="000402D0">
        <w:rPr>
          <w:sz w:val="28"/>
          <w:szCs w:val="28"/>
        </w:rPr>
        <w:t xml:space="preserve"> mise en </w:t>
      </w:r>
      <w:r w:rsidR="002F33C5">
        <w:rPr>
          <w:sz w:val="28"/>
          <w:szCs w:val="28"/>
        </w:rPr>
        <w:t>œuvre : risque professionnel.</w:t>
      </w:r>
    </w:p>
    <w:p w:rsidR="000402D0" w:rsidRDefault="000402D0" w:rsidP="00CA7E58">
      <w:pPr>
        <w:ind w:left="284" w:right="747"/>
        <w:jc w:val="both"/>
        <w:rPr>
          <w:sz w:val="28"/>
          <w:szCs w:val="28"/>
        </w:rPr>
      </w:pPr>
    </w:p>
    <w:p w:rsidR="00D82C10" w:rsidRDefault="00D82C10" w:rsidP="00D82C10">
      <w:pPr>
        <w:ind w:left="284" w:right="747"/>
        <w:jc w:val="both"/>
        <w:rPr>
          <w:sz w:val="28"/>
          <w:szCs w:val="28"/>
        </w:rPr>
      </w:pPr>
    </w:p>
    <w:p w:rsidR="000D773A" w:rsidRDefault="000D773A" w:rsidP="000F3559">
      <w:pPr>
        <w:ind w:right="747"/>
        <w:jc w:val="both"/>
        <w:rPr>
          <w:sz w:val="28"/>
          <w:szCs w:val="28"/>
        </w:rPr>
      </w:pPr>
    </w:p>
    <w:p w:rsidR="000D773A" w:rsidRPr="00CA7E58" w:rsidRDefault="000D773A" w:rsidP="00CA7E58">
      <w:pPr>
        <w:ind w:left="284" w:right="747"/>
        <w:jc w:val="both"/>
        <w:rPr>
          <w:sz w:val="28"/>
          <w:szCs w:val="28"/>
        </w:rPr>
      </w:pPr>
    </w:p>
    <w:p w:rsidR="00CA7E58" w:rsidRPr="006D3C4C" w:rsidRDefault="00CA7E58" w:rsidP="006A6E5C">
      <w:pPr>
        <w:numPr>
          <w:ilvl w:val="0"/>
          <w:numId w:val="1"/>
        </w:numPr>
        <w:ind w:right="747"/>
        <w:jc w:val="both"/>
        <w:rPr>
          <w:rFonts w:ascii="Arial" w:hAnsi="Arial" w:cs="Arial"/>
          <w:b/>
          <w:sz w:val="32"/>
          <w:szCs w:val="32"/>
        </w:rPr>
      </w:pPr>
      <w:r w:rsidRPr="006D3C4C">
        <w:rPr>
          <w:rFonts w:ascii="Arial" w:hAnsi="Arial" w:cs="Arial"/>
          <w:b/>
          <w:sz w:val="32"/>
          <w:szCs w:val="32"/>
        </w:rPr>
        <w:t>Criticité :</w:t>
      </w:r>
    </w:p>
    <w:p w:rsidR="0089412E" w:rsidRDefault="0089412E" w:rsidP="000F3559">
      <w:pPr>
        <w:ind w:left="284" w:right="747"/>
        <w:jc w:val="both"/>
        <w:rPr>
          <w:sz w:val="28"/>
          <w:szCs w:val="28"/>
        </w:rPr>
      </w:pPr>
    </w:p>
    <w:p w:rsidR="00556CEE" w:rsidRDefault="002F33C5" w:rsidP="002F33C5">
      <w:pPr>
        <w:ind w:left="284" w:right="747"/>
        <w:jc w:val="both"/>
        <w:rPr>
          <w:sz w:val="28"/>
          <w:szCs w:val="28"/>
        </w:rPr>
      </w:pPr>
      <w:r w:rsidRPr="002F33C5">
        <w:rPr>
          <w:sz w:val="28"/>
          <w:szCs w:val="28"/>
        </w:rPr>
        <w:t>Bien que l’abondance et la répartition de la ressource ne</w:t>
      </w:r>
      <w:r>
        <w:rPr>
          <w:sz w:val="28"/>
          <w:szCs w:val="28"/>
        </w:rPr>
        <w:t xml:space="preserve"> </w:t>
      </w:r>
      <w:r w:rsidRPr="002F33C5">
        <w:rPr>
          <w:sz w:val="28"/>
          <w:szCs w:val="28"/>
        </w:rPr>
        <w:t>posent pas, à long terme, de problèmes majeurs</w:t>
      </w:r>
      <w:r>
        <w:rPr>
          <w:sz w:val="28"/>
          <w:szCs w:val="28"/>
        </w:rPr>
        <w:t xml:space="preserve"> </w:t>
      </w:r>
      <w:r w:rsidRPr="002F33C5">
        <w:rPr>
          <w:sz w:val="28"/>
          <w:szCs w:val="28"/>
        </w:rPr>
        <w:t>d’approvisionnements, l’importance stratégique du gallium</w:t>
      </w:r>
      <w:r>
        <w:rPr>
          <w:sz w:val="28"/>
          <w:szCs w:val="28"/>
        </w:rPr>
        <w:t xml:space="preserve"> </w:t>
      </w:r>
      <w:r w:rsidRPr="002F33C5">
        <w:rPr>
          <w:sz w:val="28"/>
          <w:szCs w:val="28"/>
        </w:rPr>
        <w:t>pour les industries françaises est évaluée à forte/très</w:t>
      </w:r>
      <w:r>
        <w:rPr>
          <w:sz w:val="28"/>
          <w:szCs w:val="28"/>
        </w:rPr>
        <w:t xml:space="preserve"> </w:t>
      </w:r>
      <w:r w:rsidRPr="002F33C5">
        <w:rPr>
          <w:sz w:val="28"/>
          <w:szCs w:val="28"/>
        </w:rPr>
        <w:t>forte, et ce d’autant plus que le centre de gravité du</w:t>
      </w:r>
      <w:r>
        <w:rPr>
          <w:sz w:val="28"/>
          <w:szCs w:val="28"/>
        </w:rPr>
        <w:t xml:space="preserve"> </w:t>
      </w:r>
      <w:r w:rsidRPr="002F33C5">
        <w:rPr>
          <w:sz w:val="28"/>
          <w:szCs w:val="28"/>
        </w:rPr>
        <w:t>marché et des approvisionnements se déplace</w:t>
      </w:r>
      <w:r>
        <w:rPr>
          <w:sz w:val="28"/>
          <w:szCs w:val="28"/>
        </w:rPr>
        <w:t xml:space="preserve"> </w:t>
      </w:r>
      <w:r w:rsidRPr="002F33C5">
        <w:rPr>
          <w:sz w:val="28"/>
          <w:szCs w:val="28"/>
        </w:rPr>
        <w:t xml:space="preserve">progressivement </w:t>
      </w:r>
      <w:r>
        <w:rPr>
          <w:sz w:val="28"/>
          <w:szCs w:val="28"/>
        </w:rPr>
        <w:t xml:space="preserve">et fortement </w:t>
      </w:r>
      <w:r w:rsidRPr="002F33C5">
        <w:rPr>
          <w:sz w:val="28"/>
          <w:szCs w:val="28"/>
        </w:rPr>
        <w:t>vers la Chine</w:t>
      </w:r>
      <w:r>
        <w:rPr>
          <w:sz w:val="28"/>
          <w:szCs w:val="28"/>
        </w:rPr>
        <w:t>.</w:t>
      </w:r>
    </w:p>
    <w:sectPr w:rsidR="00556CEE" w:rsidSect="00986E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97" w:right="232" w:bottom="851" w:left="232" w:header="142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E4" w:rsidRDefault="00B159E4">
      <w:r>
        <w:separator/>
      </w:r>
    </w:p>
  </w:endnote>
  <w:endnote w:type="continuationSeparator" w:id="0">
    <w:p w:rsidR="00B159E4" w:rsidRDefault="00B1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A1" w:rsidRDefault="006B58C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659A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59A1" w:rsidRDefault="00A659A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A1" w:rsidRDefault="00A659A1" w:rsidP="00A12965">
    <w:pPr>
      <w:pStyle w:val="Pieddepage"/>
      <w:tabs>
        <w:tab w:val="clear" w:pos="4536"/>
        <w:tab w:val="clear" w:pos="9072"/>
        <w:tab w:val="center" w:pos="4511"/>
        <w:tab w:val="left" w:pos="7110"/>
        <w:tab w:val="right" w:pos="10080"/>
      </w:tabs>
      <w:ind w:right="203"/>
      <w:rPr>
        <w:rFonts w:ascii="Arial" w:hAnsi="Arial" w:cs="Arial"/>
      </w:rPr>
    </w:pPr>
  </w:p>
  <w:p w:rsidR="00A659A1" w:rsidRDefault="00A659A1">
    <w:pPr>
      <w:pStyle w:val="Pieddepage"/>
      <w:tabs>
        <w:tab w:val="clear" w:pos="4536"/>
        <w:tab w:val="clear" w:pos="9072"/>
        <w:tab w:val="center" w:pos="4511"/>
        <w:tab w:val="left" w:pos="7110"/>
        <w:tab w:val="right" w:pos="10283"/>
      </w:tabs>
      <w:ind w:left="-1260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A659A1" w:rsidRDefault="0058510C" w:rsidP="00B14453">
    <w:pPr>
      <w:pStyle w:val="Pieddepage"/>
      <w:tabs>
        <w:tab w:val="clear" w:pos="4536"/>
        <w:tab w:val="clear" w:pos="9072"/>
        <w:tab w:val="center" w:pos="4511"/>
        <w:tab w:val="left" w:pos="7110"/>
        <w:tab w:val="right" w:pos="10283"/>
      </w:tabs>
      <w:ind w:left="-1260"/>
      <w:rPr>
        <w:rFonts w:ascii="Arial" w:hAnsi="Arial" w:cs="Arial"/>
      </w:rPr>
    </w:pPr>
    <w:r>
      <w:rPr>
        <w:rFonts w:ascii="Arial" w:hAnsi="Arial" w:cs="Arial"/>
      </w:rPr>
      <w:t xml:space="preserve">                     </w:t>
    </w:r>
    <w:r w:rsidR="00210ABE">
      <w:rPr>
        <w:rFonts w:ascii="Arial" w:hAnsi="Arial" w:cs="Arial"/>
      </w:rPr>
      <w:t>M</w:t>
    </w:r>
    <w:r w:rsidR="002A37B6">
      <w:rPr>
        <w:rFonts w:ascii="Arial" w:hAnsi="Arial" w:cs="Arial"/>
      </w:rPr>
      <w:t xml:space="preserve">atériaux               </w:t>
    </w:r>
    <w:r w:rsidR="00CF55F0">
      <w:rPr>
        <w:rFonts w:ascii="Arial" w:hAnsi="Arial" w:cs="Arial"/>
      </w:rPr>
      <w:t xml:space="preserve">     </w:t>
    </w:r>
    <w:r w:rsidR="00B77616">
      <w:rPr>
        <w:rFonts w:ascii="Arial" w:hAnsi="Arial" w:cs="Arial"/>
      </w:rPr>
      <w:t xml:space="preserve">              </w:t>
    </w:r>
    <w:r w:rsidR="00C149C8">
      <w:rPr>
        <w:rFonts w:ascii="Arial" w:hAnsi="Arial" w:cs="Arial"/>
      </w:rPr>
      <w:t xml:space="preserve">   </w:t>
    </w:r>
    <w:r w:rsidR="00B77616">
      <w:rPr>
        <w:rFonts w:ascii="Arial" w:hAnsi="Arial" w:cs="Arial"/>
      </w:rPr>
      <w:t xml:space="preserve">    </w:t>
    </w:r>
    <w:r w:rsidR="00210ABE">
      <w:rPr>
        <w:rFonts w:ascii="Arial" w:hAnsi="Arial" w:cs="Arial"/>
      </w:rPr>
      <w:t xml:space="preserve">          Mai</w:t>
    </w:r>
    <w:r w:rsidR="00C149C8">
      <w:rPr>
        <w:rFonts w:ascii="Arial" w:hAnsi="Arial" w:cs="Arial"/>
      </w:rPr>
      <w:t xml:space="preserve"> 2014</w:t>
    </w:r>
    <w:r w:rsidR="00371E09">
      <w:rPr>
        <w:rFonts w:ascii="Arial" w:hAnsi="Arial" w:cs="Arial"/>
      </w:rPr>
      <w:t xml:space="preserve">                 </w:t>
    </w:r>
    <w:r w:rsidR="00B14453">
      <w:rPr>
        <w:rFonts w:ascii="Arial" w:hAnsi="Arial" w:cs="Arial"/>
      </w:rPr>
      <w:t xml:space="preserve">  </w:t>
    </w:r>
    <w:r w:rsidR="00CF55F0">
      <w:rPr>
        <w:rFonts w:ascii="Arial" w:hAnsi="Arial" w:cs="Arial"/>
      </w:rPr>
      <w:t xml:space="preserve">        </w:t>
    </w:r>
    <w:r w:rsidR="00B14453">
      <w:rPr>
        <w:rFonts w:ascii="Arial" w:hAnsi="Arial" w:cs="Arial"/>
      </w:rPr>
      <w:t xml:space="preserve">     </w:t>
    </w:r>
    <w:r w:rsidR="00CF55F0">
      <w:rPr>
        <w:rFonts w:ascii="Arial" w:hAnsi="Arial" w:cs="Arial"/>
      </w:rPr>
      <w:t xml:space="preserve">       </w:t>
    </w:r>
    <w:r>
      <w:rPr>
        <w:rFonts w:ascii="Arial" w:hAnsi="Arial" w:cs="Arial"/>
      </w:rPr>
      <w:t xml:space="preserve">  </w:t>
    </w:r>
    <w:r w:rsidR="0041723D">
      <w:rPr>
        <w:rFonts w:ascii="Arial" w:hAnsi="Arial" w:cs="Arial"/>
      </w:rPr>
      <w:t xml:space="preserve">  </w:t>
    </w:r>
    <w:r w:rsidR="00210ABE">
      <w:rPr>
        <w:rFonts w:ascii="Arial" w:hAnsi="Arial" w:cs="Arial"/>
      </w:rPr>
      <w:t xml:space="preserve">    </w:t>
    </w:r>
    <w:r w:rsidR="00B14453">
      <w:rPr>
        <w:rFonts w:ascii="Arial" w:hAnsi="Arial" w:cs="Arial"/>
      </w:rPr>
      <w:t>BRUNEL Isabelle</w:t>
    </w:r>
  </w:p>
  <w:p w:rsidR="00A659A1" w:rsidRDefault="00A659A1">
    <w:pPr>
      <w:pStyle w:val="Pieddepage"/>
      <w:tabs>
        <w:tab w:val="clear" w:pos="4536"/>
        <w:tab w:val="clear" w:pos="9072"/>
        <w:tab w:val="left" w:pos="7110"/>
      </w:tabs>
      <w:ind w:left="-1260"/>
      <w:rPr>
        <w:sz w:val="28"/>
      </w:rPr>
    </w:pPr>
    <w:r>
      <w:rPr>
        <w:rFonts w:ascii="Arial" w:hAnsi="Arial" w:cs="Arial"/>
      </w:rPr>
      <w:t xml:space="preserve">                     </w:t>
    </w:r>
    <w:r w:rsidR="00A43924">
      <w:rPr>
        <w:rFonts w:ascii="Arial" w:hAnsi="Arial" w:cs="Arial"/>
      </w:rPr>
      <w:t>2</w:t>
    </w:r>
    <w:r w:rsidR="006D3C4C">
      <w:rPr>
        <w:rFonts w:ascii="Arial" w:hAnsi="Arial" w:cs="Arial"/>
      </w:rPr>
      <w:t>.</w:t>
    </w:r>
    <w:r w:rsidR="009C7943">
      <w:rPr>
        <w:rFonts w:ascii="Arial" w:hAnsi="Arial" w:cs="Arial"/>
      </w:rPr>
      <w:t>5</w:t>
    </w:r>
    <w:proofErr w:type="gramStart"/>
    <w:r w:rsidR="006D3C4C">
      <w:rPr>
        <w:rFonts w:ascii="Arial" w:hAnsi="Arial" w:cs="Arial"/>
      </w:rPr>
      <w:t>.</w:t>
    </w:r>
    <w:r w:rsidR="00210ABE">
      <w:rPr>
        <w:rFonts w:ascii="Arial" w:hAnsi="Arial" w:cs="Arial"/>
      </w:rPr>
      <w:t>Les</w:t>
    </w:r>
    <w:proofErr w:type="gramEnd"/>
    <w:r w:rsidR="00210ABE">
      <w:rPr>
        <w:rFonts w:ascii="Arial" w:hAnsi="Arial" w:cs="Arial"/>
      </w:rPr>
      <w:t xml:space="preserve"> métaux-</w:t>
    </w:r>
    <w:r w:rsidR="00E3642F">
      <w:rPr>
        <w:rFonts w:ascii="Arial" w:hAnsi="Arial" w:cs="Arial"/>
      </w:rPr>
      <w:t xml:space="preserve">le </w:t>
    </w:r>
    <w:r w:rsidR="009C7943">
      <w:rPr>
        <w:rFonts w:ascii="Arial" w:hAnsi="Arial" w:cs="Arial"/>
      </w:rPr>
      <w:t>gallium</w:t>
    </w:r>
    <w:r w:rsidR="00253BA9">
      <w:rPr>
        <w:rFonts w:ascii="Arial" w:hAnsi="Arial" w:cs="Arial"/>
      </w:rPr>
      <w:t xml:space="preserve">               </w:t>
    </w:r>
    <w:r>
      <w:rPr>
        <w:rFonts w:ascii="Arial" w:hAnsi="Arial" w:cs="Arial"/>
      </w:rPr>
      <w:t xml:space="preserve">  </w:t>
    </w:r>
    <w:r w:rsidR="00E3642F">
      <w:rPr>
        <w:rFonts w:ascii="Arial" w:hAnsi="Arial" w:cs="Arial"/>
      </w:rPr>
      <w:t xml:space="preserve">       </w:t>
    </w:r>
    <w:r>
      <w:rPr>
        <w:rFonts w:ascii="Arial" w:hAnsi="Arial" w:cs="Arial"/>
      </w:rPr>
      <w:t xml:space="preserve"> Page </w:t>
    </w:r>
    <w:r w:rsidR="006B58C7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6B58C7">
      <w:rPr>
        <w:rFonts w:ascii="Arial" w:hAnsi="Arial" w:cs="Arial"/>
      </w:rPr>
      <w:fldChar w:fldCharType="separate"/>
    </w:r>
    <w:r w:rsidR="0092742D">
      <w:rPr>
        <w:rFonts w:ascii="Arial" w:hAnsi="Arial" w:cs="Arial"/>
        <w:noProof/>
      </w:rPr>
      <w:t>1</w:t>
    </w:r>
    <w:r w:rsidR="006B58C7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sur </w:t>
    </w:r>
    <w:r w:rsidR="006B58C7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6B58C7">
      <w:rPr>
        <w:rFonts w:ascii="Arial" w:hAnsi="Arial" w:cs="Arial"/>
      </w:rPr>
      <w:fldChar w:fldCharType="separate"/>
    </w:r>
    <w:r w:rsidR="0092742D">
      <w:rPr>
        <w:rFonts w:ascii="Arial" w:hAnsi="Arial" w:cs="Arial"/>
        <w:noProof/>
      </w:rPr>
      <w:t>3</w:t>
    </w:r>
    <w:r w:rsidR="006B58C7">
      <w:rPr>
        <w:rFonts w:ascii="Arial" w:hAnsi="Arial" w:cs="Arial"/>
      </w:rPr>
      <w:fldChar w:fldCharType="end"/>
    </w:r>
    <w:r>
      <w:rPr>
        <w:sz w:val="28"/>
      </w:rPr>
      <w:t xml:space="preserve">          </w:t>
    </w:r>
    <w:r w:rsidR="00371E09">
      <w:rPr>
        <w:sz w:val="28"/>
      </w:rPr>
      <w:t xml:space="preserve">                               </w:t>
    </w:r>
    <w:r w:rsidR="00B14453">
      <w:rPr>
        <w:rFonts w:ascii="Arial" w:hAnsi="Arial" w:cs="Arial"/>
      </w:rPr>
      <w:t>PAWLAK Philippe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2D" w:rsidRDefault="009274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E4" w:rsidRDefault="00B159E4">
      <w:r>
        <w:separator/>
      </w:r>
    </w:p>
  </w:footnote>
  <w:footnote w:type="continuationSeparator" w:id="0">
    <w:p w:rsidR="00B159E4" w:rsidRDefault="00B15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2D" w:rsidRDefault="0092742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48" w:rsidRDefault="0092742D" w:rsidP="00B14453">
    <w:pPr>
      <w:pStyle w:val="En-tte"/>
      <w:tabs>
        <w:tab w:val="left" w:pos="142"/>
        <w:tab w:val="right" w:pos="11520"/>
      </w:tabs>
      <w:jc w:val="both"/>
    </w:pPr>
    <w:r>
      <w:tab/>
    </w:r>
    <w:r>
      <w:rPr>
        <w:rFonts w:ascii="Arial" w:hAnsi="Arial" w:cs="Arial"/>
        <w:b/>
        <w:sz w:val="44"/>
        <w:szCs w:val="44"/>
      </w:rPr>
      <w:t xml:space="preserve"> </w:t>
    </w:r>
    <w:r>
      <w:rPr>
        <w:noProof/>
      </w:rPr>
      <w:drawing>
        <wp:inline distT="0" distB="0" distL="0" distR="0">
          <wp:extent cx="1155065" cy="697865"/>
          <wp:effectExtent l="19050" t="0" r="6985" b="0"/>
          <wp:docPr id="2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rPr>
        <w:rFonts w:ascii="Arial" w:hAnsi="Arial" w:cs="Arial"/>
        <w:sz w:val="36"/>
        <w:szCs w:val="36"/>
      </w:rPr>
      <w:t>Enseignement Technologique Transversal</w:t>
    </w:r>
    <w:r>
      <w:t xml:space="preserve">      </w:t>
    </w:r>
    <w:r>
      <w:rPr>
        <w:rFonts w:ascii="Arial" w:hAnsi="Arial" w:cs="Arial"/>
        <w:b/>
        <w:noProof/>
        <w:sz w:val="44"/>
        <w:szCs w:val="44"/>
      </w:rPr>
      <w:drawing>
        <wp:inline distT="0" distB="0" distL="0" distR="0">
          <wp:extent cx="914400" cy="673735"/>
          <wp:effectExtent l="19050" t="0" r="0" b="0"/>
          <wp:docPr id="5" name="Image 2" descr="Logo sti2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i2d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</w:t>
    </w:r>
    <w:r w:rsidR="00D512BA">
      <w:tab/>
      <w:t xml:space="preserve">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2D" w:rsidRDefault="009274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7C0"/>
    <w:multiLevelType w:val="hybridMultilevel"/>
    <w:tmpl w:val="9D984C8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5C3614"/>
    <w:multiLevelType w:val="hybridMultilevel"/>
    <w:tmpl w:val="6F30EB04"/>
    <w:lvl w:ilvl="0" w:tplc="C9AA30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84ACB"/>
    <w:multiLevelType w:val="hybridMultilevel"/>
    <w:tmpl w:val="2C1EE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2748"/>
    <w:rsid w:val="00001547"/>
    <w:rsid w:val="0000179B"/>
    <w:rsid w:val="000107F6"/>
    <w:rsid w:val="00011A6B"/>
    <w:rsid w:val="00016365"/>
    <w:rsid w:val="000250DA"/>
    <w:rsid w:val="0003097B"/>
    <w:rsid w:val="0003115A"/>
    <w:rsid w:val="000402D0"/>
    <w:rsid w:val="000413C9"/>
    <w:rsid w:val="00041407"/>
    <w:rsid w:val="00053CD6"/>
    <w:rsid w:val="00057500"/>
    <w:rsid w:val="00057B78"/>
    <w:rsid w:val="00064AD9"/>
    <w:rsid w:val="00093810"/>
    <w:rsid w:val="000A0CCD"/>
    <w:rsid w:val="000B239E"/>
    <w:rsid w:val="000B6FDA"/>
    <w:rsid w:val="000C1649"/>
    <w:rsid w:val="000C4AC3"/>
    <w:rsid w:val="000C5E00"/>
    <w:rsid w:val="000D6ABA"/>
    <w:rsid w:val="000D773A"/>
    <w:rsid w:val="000E5A83"/>
    <w:rsid w:val="000F3559"/>
    <w:rsid w:val="00102C6D"/>
    <w:rsid w:val="001061F2"/>
    <w:rsid w:val="00107C5C"/>
    <w:rsid w:val="001131FC"/>
    <w:rsid w:val="00117F5B"/>
    <w:rsid w:val="001403A4"/>
    <w:rsid w:val="00142F33"/>
    <w:rsid w:val="00163576"/>
    <w:rsid w:val="001635CF"/>
    <w:rsid w:val="0019287B"/>
    <w:rsid w:val="001932ED"/>
    <w:rsid w:val="001B11EB"/>
    <w:rsid w:val="001B36BD"/>
    <w:rsid w:val="001C60CE"/>
    <w:rsid w:val="001C6390"/>
    <w:rsid w:val="001D3E92"/>
    <w:rsid w:val="001E19AC"/>
    <w:rsid w:val="001E7A84"/>
    <w:rsid w:val="0020496E"/>
    <w:rsid w:val="00210ABE"/>
    <w:rsid w:val="0021370B"/>
    <w:rsid w:val="00222893"/>
    <w:rsid w:val="00225A06"/>
    <w:rsid w:val="00233368"/>
    <w:rsid w:val="002344E9"/>
    <w:rsid w:val="00235E78"/>
    <w:rsid w:val="00244C6C"/>
    <w:rsid w:val="002467F5"/>
    <w:rsid w:val="00246AA2"/>
    <w:rsid w:val="00246BFC"/>
    <w:rsid w:val="00247F4B"/>
    <w:rsid w:val="00252929"/>
    <w:rsid w:val="002529A4"/>
    <w:rsid w:val="00252BBF"/>
    <w:rsid w:val="00253BA9"/>
    <w:rsid w:val="002554C9"/>
    <w:rsid w:val="00256490"/>
    <w:rsid w:val="00265724"/>
    <w:rsid w:val="00283845"/>
    <w:rsid w:val="00295976"/>
    <w:rsid w:val="002A37B6"/>
    <w:rsid w:val="002B3B01"/>
    <w:rsid w:val="002B6AA8"/>
    <w:rsid w:val="002C0019"/>
    <w:rsid w:val="002C2313"/>
    <w:rsid w:val="002C70BD"/>
    <w:rsid w:val="002E66AE"/>
    <w:rsid w:val="002E6EA4"/>
    <w:rsid w:val="002F33C5"/>
    <w:rsid w:val="002F472C"/>
    <w:rsid w:val="00302B92"/>
    <w:rsid w:val="00313179"/>
    <w:rsid w:val="00316168"/>
    <w:rsid w:val="003222C3"/>
    <w:rsid w:val="00322CB5"/>
    <w:rsid w:val="00325220"/>
    <w:rsid w:val="00340D27"/>
    <w:rsid w:val="00345787"/>
    <w:rsid w:val="00351D9F"/>
    <w:rsid w:val="0035651B"/>
    <w:rsid w:val="0035742F"/>
    <w:rsid w:val="00371E09"/>
    <w:rsid w:val="003728A2"/>
    <w:rsid w:val="0037395B"/>
    <w:rsid w:val="00381942"/>
    <w:rsid w:val="00385661"/>
    <w:rsid w:val="003946D8"/>
    <w:rsid w:val="0039727B"/>
    <w:rsid w:val="003C39AF"/>
    <w:rsid w:val="003C3D82"/>
    <w:rsid w:val="003C49DB"/>
    <w:rsid w:val="003D6034"/>
    <w:rsid w:val="003E01A8"/>
    <w:rsid w:val="003E0486"/>
    <w:rsid w:val="003E51BE"/>
    <w:rsid w:val="003E7252"/>
    <w:rsid w:val="004114EF"/>
    <w:rsid w:val="00411801"/>
    <w:rsid w:val="0041723D"/>
    <w:rsid w:val="00432290"/>
    <w:rsid w:val="00442E92"/>
    <w:rsid w:val="00443153"/>
    <w:rsid w:val="004434A0"/>
    <w:rsid w:val="00444145"/>
    <w:rsid w:val="0045213B"/>
    <w:rsid w:val="00471415"/>
    <w:rsid w:val="004759FE"/>
    <w:rsid w:val="00483CA4"/>
    <w:rsid w:val="0048678F"/>
    <w:rsid w:val="00491D96"/>
    <w:rsid w:val="00491DCA"/>
    <w:rsid w:val="004955F0"/>
    <w:rsid w:val="00497E21"/>
    <w:rsid w:val="004B04A1"/>
    <w:rsid w:val="004B3AF3"/>
    <w:rsid w:val="004B74C1"/>
    <w:rsid w:val="004C23AD"/>
    <w:rsid w:val="004C6D86"/>
    <w:rsid w:val="004C7C9D"/>
    <w:rsid w:val="004D2B5B"/>
    <w:rsid w:val="004D5357"/>
    <w:rsid w:val="004E032E"/>
    <w:rsid w:val="004E09E2"/>
    <w:rsid w:val="004E403C"/>
    <w:rsid w:val="004F5B51"/>
    <w:rsid w:val="00502742"/>
    <w:rsid w:val="00503D52"/>
    <w:rsid w:val="00507131"/>
    <w:rsid w:val="00522669"/>
    <w:rsid w:val="00533385"/>
    <w:rsid w:val="00540378"/>
    <w:rsid w:val="00543831"/>
    <w:rsid w:val="00552921"/>
    <w:rsid w:val="00553178"/>
    <w:rsid w:val="00556CEE"/>
    <w:rsid w:val="005572E1"/>
    <w:rsid w:val="005576D2"/>
    <w:rsid w:val="00562773"/>
    <w:rsid w:val="005633D5"/>
    <w:rsid w:val="00563CF7"/>
    <w:rsid w:val="005722D2"/>
    <w:rsid w:val="00572BFA"/>
    <w:rsid w:val="005808F5"/>
    <w:rsid w:val="005832E6"/>
    <w:rsid w:val="0058510C"/>
    <w:rsid w:val="005959A9"/>
    <w:rsid w:val="00596D71"/>
    <w:rsid w:val="005C3F14"/>
    <w:rsid w:val="005E3E02"/>
    <w:rsid w:val="005F06CB"/>
    <w:rsid w:val="005F5A43"/>
    <w:rsid w:val="0060569D"/>
    <w:rsid w:val="006057C9"/>
    <w:rsid w:val="0061448B"/>
    <w:rsid w:val="00617989"/>
    <w:rsid w:val="006210B0"/>
    <w:rsid w:val="00630840"/>
    <w:rsid w:val="00646EFC"/>
    <w:rsid w:val="006522AE"/>
    <w:rsid w:val="00652D2A"/>
    <w:rsid w:val="00656324"/>
    <w:rsid w:val="00660F30"/>
    <w:rsid w:val="00667BAB"/>
    <w:rsid w:val="00683AF9"/>
    <w:rsid w:val="006854EA"/>
    <w:rsid w:val="00696665"/>
    <w:rsid w:val="006A0FCE"/>
    <w:rsid w:val="006A190D"/>
    <w:rsid w:val="006A6E5C"/>
    <w:rsid w:val="006B00FD"/>
    <w:rsid w:val="006B4379"/>
    <w:rsid w:val="006B517C"/>
    <w:rsid w:val="006B58C7"/>
    <w:rsid w:val="006B691D"/>
    <w:rsid w:val="006D3C4C"/>
    <w:rsid w:val="006E798F"/>
    <w:rsid w:val="006F1107"/>
    <w:rsid w:val="006F110C"/>
    <w:rsid w:val="006F2C8D"/>
    <w:rsid w:val="006F402E"/>
    <w:rsid w:val="006F46C1"/>
    <w:rsid w:val="006F699B"/>
    <w:rsid w:val="0070138E"/>
    <w:rsid w:val="00702145"/>
    <w:rsid w:val="007026B9"/>
    <w:rsid w:val="00713780"/>
    <w:rsid w:val="0074441C"/>
    <w:rsid w:val="007456F8"/>
    <w:rsid w:val="00751D8D"/>
    <w:rsid w:val="00761BB3"/>
    <w:rsid w:val="00786AFC"/>
    <w:rsid w:val="007931DA"/>
    <w:rsid w:val="007947F9"/>
    <w:rsid w:val="00796287"/>
    <w:rsid w:val="007965A0"/>
    <w:rsid w:val="007A43DB"/>
    <w:rsid w:val="007C2435"/>
    <w:rsid w:val="007D3130"/>
    <w:rsid w:val="007E5B4E"/>
    <w:rsid w:val="007E682F"/>
    <w:rsid w:val="007F4A73"/>
    <w:rsid w:val="007F574C"/>
    <w:rsid w:val="00803F74"/>
    <w:rsid w:val="00805407"/>
    <w:rsid w:val="00810870"/>
    <w:rsid w:val="00810A4B"/>
    <w:rsid w:val="00810F18"/>
    <w:rsid w:val="00812DFA"/>
    <w:rsid w:val="00813F42"/>
    <w:rsid w:val="00825A71"/>
    <w:rsid w:val="0083288F"/>
    <w:rsid w:val="00834DD4"/>
    <w:rsid w:val="008367B1"/>
    <w:rsid w:val="00840335"/>
    <w:rsid w:val="00852434"/>
    <w:rsid w:val="00856632"/>
    <w:rsid w:val="00867B59"/>
    <w:rsid w:val="00867EE5"/>
    <w:rsid w:val="008828A7"/>
    <w:rsid w:val="0089139F"/>
    <w:rsid w:val="0089412E"/>
    <w:rsid w:val="008942AC"/>
    <w:rsid w:val="00896399"/>
    <w:rsid w:val="008B00CE"/>
    <w:rsid w:val="008B1C94"/>
    <w:rsid w:val="008C37BD"/>
    <w:rsid w:val="008D6888"/>
    <w:rsid w:val="008E289F"/>
    <w:rsid w:val="008E4168"/>
    <w:rsid w:val="008E6852"/>
    <w:rsid w:val="008F18C4"/>
    <w:rsid w:val="008F2859"/>
    <w:rsid w:val="0090111A"/>
    <w:rsid w:val="0091069B"/>
    <w:rsid w:val="00912264"/>
    <w:rsid w:val="009123D3"/>
    <w:rsid w:val="009200EA"/>
    <w:rsid w:val="0092742D"/>
    <w:rsid w:val="0093177E"/>
    <w:rsid w:val="00931C02"/>
    <w:rsid w:val="00936F00"/>
    <w:rsid w:val="00956E7A"/>
    <w:rsid w:val="00961C17"/>
    <w:rsid w:val="00963721"/>
    <w:rsid w:val="00984CCD"/>
    <w:rsid w:val="00986EF6"/>
    <w:rsid w:val="00992B47"/>
    <w:rsid w:val="009A4F27"/>
    <w:rsid w:val="009A5932"/>
    <w:rsid w:val="009B5F28"/>
    <w:rsid w:val="009C2933"/>
    <w:rsid w:val="009C7943"/>
    <w:rsid w:val="009D40F7"/>
    <w:rsid w:val="009F61AE"/>
    <w:rsid w:val="009F67C9"/>
    <w:rsid w:val="00A02E7C"/>
    <w:rsid w:val="00A07518"/>
    <w:rsid w:val="00A0753A"/>
    <w:rsid w:val="00A12965"/>
    <w:rsid w:val="00A14AC4"/>
    <w:rsid w:val="00A15069"/>
    <w:rsid w:val="00A15AB8"/>
    <w:rsid w:val="00A20FDC"/>
    <w:rsid w:val="00A25401"/>
    <w:rsid w:val="00A2580D"/>
    <w:rsid w:val="00A26220"/>
    <w:rsid w:val="00A318CE"/>
    <w:rsid w:val="00A43924"/>
    <w:rsid w:val="00A552FD"/>
    <w:rsid w:val="00A659A1"/>
    <w:rsid w:val="00A7459F"/>
    <w:rsid w:val="00A82D47"/>
    <w:rsid w:val="00A904DB"/>
    <w:rsid w:val="00A95809"/>
    <w:rsid w:val="00AA2698"/>
    <w:rsid w:val="00AA3BFC"/>
    <w:rsid w:val="00AC3253"/>
    <w:rsid w:val="00AD67E6"/>
    <w:rsid w:val="00AD7C13"/>
    <w:rsid w:val="00AF1B28"/>
    <w:rsid w:val="00B109A3"/>
    <w:rsid w:val="00B136FA"/>
    <w:rsid w:val="00B13A3E"/>
    <w:rsid w:val="00B14453"/>
    <w:rsid w:val="00B159E4"/>
    <w:rsid w:val="00B40B69"/>
    <w:rsid w:val="00B4244C"/>
    <w:rsid w:val="00B450D5"/>
    <w:rsid w:val="00B4641F"/>
    <w:rsid w:val="00B54B79"/>
    <w:rsid w:val="00B63514"/>
    <w:rsid w:val="00B65549"/>
    <w:rsid w:val="00B66FFC"/>
    <w:rsid w:val="00B7438C"/>
    <w:rsid w:val="00B77616"/>
    <w:rsid w:val="00B80509"/>
    <w:rsid w:val="00B80F03"/>
    <w:rsid w:val="00BC3D0E"/>
    <w:rsid w:val="00BC66D4"/>
    <w:rsid w:val="00BC6B69"/>
    <w:rsid w:val="00BD1C32"/>
    <w:rsid w:val="00BE1972"/>
    <w:rsid w:val="00BE221C"/>
    <w:rsid w:val="00BE2CE6"/>
    <w:rsid w:val="00C05752"/>
    <w:rsid w:val="00C11B10"/>
    <w:rsid w:val="00C14079"/>
    <w:rsid w:val="00C149C8"/>
    <w:rsid w:val="00C14A00"/>
    <w:rsid w:val="00C24828"/>
    <w:rsid w:val="00C26213"/>
    <w:rsid w:val="00C329C0"/>
    <w:rsid w:val="00C3532B"/>
    <w:rsid w:val="00C354B2"/>
    <w:rsid w:val="00C36962"/>
    <w:rsid w:val="00C63723"/>
    <w:rsid w:val="00C65DE7"/>
    <w:rsid w:val="00C8743B"/>
    <w:rsid w:val="00C935DA"/>
    <w:rsid w:val="00CA4D4A"/>
    <w:rsid w:val="00CA7E58"/>
    <w:rsid w:val="00CD27B1"/>
    <w:rsid w:val="00CE2B20"/>
    <w:rsid w:val="00CE74C5"/>
    <w:rsid w:val="00CF2748"/>
    <w:rsid w:val="00CF55F0"/>
    <w:rsid w:val="00D0100F"/>
    <w:rsid w:val="00D03D7B"/>
    <w:rsid w:val="00D10B6A"/>
    <w:rsid w:val="00D127A0"/>
    <w:rsid w:val="00D25F5F"/>
    <w:rsid w:val="00D415F3"/>
    <w:rsid w:val="00D4229C"/>
    <w:rsid w:val="00D512BA"/>
    <w:rsid w:val="00D550A2"/>
    <w:rsid w:val="00D61053"/>
    <w:rsid w:val="00D6320B"/>
    <w:rsid w:val="00D71650"/>
    <w:rsid w:val="00D76A29"/>
    <w:rsid w:val="00D82C10"/>
    <w:rsid w:val="00D913B2"/>
    <w:rsid w:val="00D91EBB"/>
    <w:rsid w:val="00D944B7"/>
    <w:rsid w:val="00D96C9C"/>
    <w:rsid w:val="00DA22B8"/>
    <w:rsid w:val="00DA41F7"/>
    <w:rsid w:val="00DB2350"/>
    <w:rsid w:val="00DC213C"/>
    <w:rsid w:val="00DC2BCB"/>
    <w:rsid w:val="00DD4251"/>
    <w:rsid w:val="00DD4C61"/>
    <w:rsid w:val="00DD521F"/>
    <w:rsid w:val="00DD5B1E"/>
    <w:rsid w:val="00DE74AE"/>
    <w:rsid w:val="00DF3F5D"/>
    <w:rsid w:val="00E0089D"/>
    <w:rsid w:val="00E26B14"/>
    <w:rsid w:val="00E3642F"/>
    <w:rsid w:val="00E40AD0"/>
    <w:rsid w:val="00E42F1B"/>
    <w:rsid w:val="00E4445F"/>
    <w:rsid w:val="00E45C4C"/>
    <w:rsid w:val="00E52D0A"/>
    <w:rsid w:val="00E52ED7"/>
    <w:rsid w:val="00E60265"/>
    <w:rsid w:val="00E62573"/>
    <w:rsid w:val="00E75418"/>
    <w:rsid w:val="00E80F04"/>
    <w:rsid w:val="00E915D9"/>
    <w:rsid w:val="00EA4CB0"/>
    <w:rsid w:val="00EB017D"/>
    <w:rsid w:val="00EB4C3E"/>
    <w:rsid w:val="00EB5BE0"/>
    <w:rsid w:val="00EB77B4"/>
    <w:rsid w:val="00EC455F"/>
    <w:rsid w:val="00ED2007"/>
    <w:rsid w:val="00ED5728"/>
    <w:rsid w:val="00EF3970"/>
    <w:rsid w:val="00EF5328"/>
    <w:rsid w:val="00F10609"/>
    <w:rsid w:val="00F32C0A"/>
    <w:rsid w:val="00F34412"/>
    <w:rsid w:val="00F34960"/>
    <w:rsid w:val="00F3518F"/>
    <w:rsid w:val="00F5663C"/>
    <w:rsid w:val="00F745A6"/>
    <w:rsid w:val="00F74B9C"/>
    <w:rsid w:val="00F817CF"/>
    <w:rsid w:val="00F91603"/>
    <w:rsid w:val="00F94634"/>
    <w:rsid w:val="00F9615B"/>
    <w:rsid w:val="00F96E9F"/>
    <w:rsid w:val="00FA638B"/>
    <w:rsid w:val="00FB3A46"/>
    <w:rsid w:val="00FC31C0"/>
    <w:rsid w:val="00FC39BA"/>
    <w:rsid w:val="00FC6F43"/>
    <w:rsid w:val="00FC742E"/>
    <w:rsid w:val="00FD7D67"/>
    <w:rsid w:val="00FF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27"/>
    <w:rPr>
      <w:sz w:val="24"/>
      <w:szCs w:val="24"/>
    </w:rPr>
  </w:style>
  <w:style w:type="paragraph" w:styleId="Titre1">
    <w:name w:val="heading 1"/>
    <w:basedOn w:val="Normal"/>
    <w:next w:val="Normal"/>
    <w:qFormat/>
    <w:rsid w:val="009A4F27"/>
    <w:pPr>
      <w:keepNext/>
      <w:ind w:left="-540" w:right="-468"/>
      <w:jc w:val="center"/>
      <w:outlineLvl w:val="0"/>
    </w:pPr>
    <w:rPr>
      <w:rFonts w:ascii="Arial" w:hAnsi="Arial" w:cs="Arial"/>
      <w:b/>
      <w:bCs/>
      <w:sz w:val="48"/>
    </w:rPr>
  </w:style>
  <w:style w:type="paragraph" w:styleId="Titre2">
    <w:name w:val="heading 2"/>
    <w:basedOn w:val="Normal"/>
    <w:next w:val="Normal"/>
    <w:qFormat/>
    <w:rsid w:val="009A4F27"/>
    <w:pPr>
      <w:keepNext/>
      <w:outlineLvl w:val="1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9A4F27"/>
    <w:pPr>
      <w:keepNext/>
      <w:jc w:val="center"/>
      <w:outlineLvl w:val="2"/>
    </w:pPr>
    <w:rPr>
      <w:rFonts w:ascii="Arial" w:hAnsi="Arial" w:cs="Arial"/>
      <w:b/>
      <w:bCs/>
      <w:color w:val="FF0000"/>
      <w:sz w:val="96"/>
    </w:rPr>
  </w:style>
  <w:style w:type="paragraph" w:styleId="Titre4">
    <w:name w:val="heading 4"/>
    <w:basedOn w:val="Normal"/>
    <w:next w:val="Normal"/>
    <w:qFormat/>
    <w:rsid w:val="009A4F27"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9A4F2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9A4F27"/>
    <w:pPr>
      <w:keepNext/>
      <w:ind w:right="-468"/>
      <w:jc w:val="both"/>
      <w:outlineLvl w:val="5"/>
    </w:pPr>
    <w:rPr>
      <w:rFonts w:ascii="Arial" w:hAnsi="Arial" w:cs="Arial"/>
      <w:b/>
      <w:bCs/>
      <w:lang w:val="en-GB"/>
    </w:rPr>
  </w:style>
  <w:style w:type="paragraph" w:styleId="Titre7">
    <w:name w:val="heading 7"/>
    <w:basedOn w:val="Normal"/>
    <w:next w:val="Normal"/>
    <w:qFormat/>
    <w:rsid w:val="009A4F27"/>
    <w:pPr>
      <w:keepNext/>
      <w:ind w:left="-1440" w:right="2674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rsid w:val="009A4F27"/>
    <w:pPr>
      <w:keepNext/>
      <w:ind w:right="-468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9A4F27"/>
    <w:pPr>
      <w:keepNext/>
      <w:ind w:right="-468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A4F27"/>
    <w:pPr>
      <w:jc w:val="center"/>
    </w:pPr>
    <w:rPr>
      <w:rFonts w:ascii="Arial" w:hAnsi="Arial" w:cs="Arial"/>
      <w:b/>
      <w:bCs/>
      <w:sz w:val="52"/>
    </w:rPr>
  </w:style>
  <w:style w:type="paragraph" w:styleId="En-tte">
    <w:name w:val="header"/>
    <w:basedOn w:val="Normal"/>
    <w:link w:val="En-tteCar"/>
    <w:semiHidden/>
    <w:rsid w:val="009A4F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A4F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A4F27"/>
  </w:style>
  <w:style w:type="paragraph" w:styleId="Normalcentr">
    <w:name w:val="Block Text"/>
    <w:basedOn w:val="Normal"/>
    <w:semiHidden/>
    <w:rsid w:val="009A4F27"/>
    <w:pPr>
      <w:ind w:left="-180" w:right="-288"/>
      <w:jc w:val="both"/>
    </w:pPr>
  </w:style>
  <w:style w:type="paragraph" w:styleId="Corpsdetexte">
    <w:name w:val="Body Text"/>
    <w:basedOn w:val="Normal"/>
    <w:semiHidden/>
    <w:rsid w:val="009A4F27"/>
    <w:pPr>
      <w:jc w:val="center"/>
    </w:pPr>
  </w:style>
  <w:style w:type="paragraph" w:styleId="Corpsdetexte2">
    <w:name w:val="Body Text 2"/>
    <w:basedOn w:val="Normal"/>
    <w:semiHidden/>
    <w:rsid w:val="009A4F27"/>
    <w:pPr>
      <w:jc w:val="center"/>
    </w:pPr>
    <w:rPr>
      <w:b/>
      <w:bCs/>
      <w:color w:val="FF0000"/>
      <w:sz w:val="20"/>
    </w:rPr>
  </w:style>
  <w:style w:type="paragraph" w:styleId="Corpsdetexte3">
    <w:name w:val="Body Text 3"/>
    <w:basedOn w:val="Normal"/>
    <w:semiHidden/>
    <w:rsid w:val="009A4F27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1E7A84"/>
    <w:pPr>
      <w:ind w:left="708"/>
    </w:pPr>
  </w:style>
  <w:style w:type="character" w:styleId="Lienhypertexte">
    <w:name w:val="Hyperlink"/>
    <w:basedOn w:val="Policepardfaut"/>
    <w:uiPriority w:val="99"/>
    <w:unhideWhenUsed/>
    <w:rsid w:val="00EB77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6399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596D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5808F5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5576D2"/>
  </w:style>
  <w:style w:type="paragraph" w:styleId="Textedebulles">
    <w:name w:val="Balloon Text"/>
    <w:basedOn w:val="Normal"/>
    <w:link w:val="TextedebullesCar"/>
    <w:uiPriority w:val="99"/>
    <w:semiHidden/>
    <w:unhideWhenUsed/>
    <w:rsid w:val="00DC2B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BC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F74B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668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49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2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5810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4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569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7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C1BA-3166-4AB2-9813-A3236C60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Blocs</vt:lpstr>
    </vt:vector>
  </TitlesOfParts>
  <Company>Domicile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Blocs</dc:title>
  <dc:subject/>
  <dc:creator>PAWLAK </dc:creator>
  <cp:keywords/>
  <dc:description/>
  <cp:lastModifiedBy>user</cp:lastModifiedBy>
  <cp:revision>12</cp:revision>
  <cp:lastPrinted>2009-01-20T10:28:00Z</cp:lastPrinted>
  <dcterms:created xsi:type="dcterms:W3CDTF">2014-06-05T08:34:00Z</dcterms:created>
  <dcterms:modified xsi:type="dcterms:W3CDTF">2015-02-18T16:34:00Z</dcterms:modified>
</cp:coreProperties>
</file>