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20" w:rsidRDefault="00A7126A">
      <w:pPr>
        <w:pStyle w:val="Titreprincipal"/>
      </w:pPr>
      <w:r>
        <w:t>Durée du travail – Script diapo</w:t>
      </w:r>
    </w:p>
    <w:p w:rsidR="00E77920" w:rsidRDefault="00E77920">
      <w:pPr>
        <w:pStyle w:val="Corpsdetexte"/>
      </w:pPr>
    </w:p>
    <w:p w:rsidR="00E77920" w:rsidRDefault="00A7126A">
      <w:pPr>
        <w:pStyle w:val="Corpsdetexte"/>
      </w:pPr>
      <w:r>
        <w:t>Bonjour,</w:t>
      </w:r>
    </w:p>
    <w:p w:rsidR="00E77920" w:rsidRDefault="00E77920">
      <w:pPr>
        <w:pStyle w:val="Corpsdetexte"/>
      </w:pPr>
    </w:p>
    <w:p w:rsidR="00E77920" w:rsidRDefault="00A7126A">
      <w:pPr>
        <w:pStyle w:val="Corpsdetexte"/>
      </w:pPr>
      <w:r>
        <w:t>Nous all</w:t>
      </w:r>
      <w:bookmarkStart w:id="0" w:name="_GoBack"/>
      <w:bookmarkEnd w:id="0"/>
      <w:r>
        <w:t>ons étudier les principales dispositions légales qui concernent la durée du travail.</w:t>
      </w:r>
    </w:p>
    <w:p w:rsidR="00E77920" w:rsidRDefault="00E77920">
      <w:pPr>
        <w:pStyle w:val="Corpsdetexte"/>
      </w:pPr>
    </w:p>
    <w:p w:rsidR="00E77920" w:rsidRDefault="00A7126A">
      <w:pPr>
        <w:pStyle w:val="Corpsdetexte"/>
      </w:pPr>
      <w:r>
        <w:t xml:space="preserve">Tout d'abord la notion de durée est relative, car on peut considérer la durée sur une journée,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sur la semaine,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sur le mois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ou sur l'année.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</w:t>
      </w:r>
    </w:p>
    <w:p w:rsidR="00E77920" w:rsidRDefault="00E77920">
      <w:pPr>
        <w:pStyle w:val="Corpsdetexte"/>
      </w:pPr>
    </w:p>
    <w:p w:rsidR="00E77920" w:rsidRDefault="00A7126A">
      <w:pPr>
        <w:pStyle w:val="Corpsdetexte"/>
      </w:pPr>
      <w:r>
        <w:t xml:space="preserve">C'est la semaine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qui est prise comme élément de référence par le code du travail pour déterminer l'horaire légal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qui est de 35 h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</w:t>
      </w:r>
    </w:p>
    <w:p w:rsidR="00E77920" w:rsidRDefault="00E77920">
      <w:pPr>
        <w:pStyle w:val="Corpsdetexte"/>
      </w:pPr>
    </w:p>
    <w:p w:rsidR="00E77920" w:rsidRDefault="00A7126A">
      <w:pPr>
        <w:pStyle w:val="Corpsdetexte"/>
      </w:pPr>
      <w:r>
        <w:t>A partir de l'horaire légal hebdomadaire, on peut calculer l'horaire annuel théoriqu</w:t>
      </w:r>
      <w:r>
        <w:t xml:space="preserve">e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pour cela il faut multiplier l'horaire légal, 35 h, par le nombre de semaines, 52 </w:t>
      </w:r>
      <w:proofErr w:type="gramStart"/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.</w:t>
      </w:r>
      <w:proofErr w:type="gramEnd"/>
      <w:r>
        <w:t xml:space="preserve"> On obtient ainsi 1820 h qui représente l'horaire annuel théorique.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</w:t>
      </w:r>
    </w:p>
    <w:p w:rsidR="00E77920" w:rsidRDefault="00E77920">
      <w:pPr>
        <w:pStyle w:val="Corpsdetexte"/>
      </w:pPr>
    </w:p>
    <w:p w:rsidR="00E77920" w:rsidRDefault="00A7126A">
      <w:pPr>
        <w:pStyle w:val="Corpsdetexte"/>
      </w:pPr>
      <w:r>
        <w:t xml:space="preserve">Pour obtenir le nombre théorique ou moyen par mois, il suffit alors de diviser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le nombre d'he</w:t>
      </w:r>
      <w:r>
        <w:t xml:space="preserve">ures annuel par le nombre de mois, 12. </w:t>
      </w:r>
    </w:p>
    <w:p w:rsidR="00E77920" w:rsidRDefault="00E77920">
      <w:pPr>
        <w:pStyle w:val="Corpsdetexte"/>
      </w:pPr>
    </w:p>
    <w:p w:rsidR="00E77920" w:rsidRDefault="00A7126A">
      <w:pPr>
        <w:pStyle w:val="Corpsdetexte"/>
      </w:pPr>
      <w:r>
        <w:t xml:space="preserve">On obtient alors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151,7 h. C'est ce nombre d'heures mensuel qui sert de base au calcul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du salaire mensualisé. Lorsque nous étudierons la rémunération nous aurons à utiliser cette durée mensuelle forfaitaire.</w:t>
      </w:r>
    </w:p>
    <w:p w:rsidR="00E77920" w:rsidRDefault="00E77920">
      <w:pPr>
        <w:pStyle w:val="Corpsdetexte"/>
      </w:pPr>
    </w:p>
    <w:p w:rsidR="00E77920" w:rsidRDefault="00A7126A">
      <w:pPr>
        <w:pStyle w:val="Corpsdetexte"/>
      </w:pPr>
      <w:r>
        <w:t xml:space="preserve">Au </w:t>
      </w:r>
      <w:r>
        <w:t xml:space="preserve">niveau de la journée, la loi précise seulement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l'horaire maximal qui est de 10 h.</w:t>
      </w:r>
    </w:p>
    <w:p w:rsidR="00E77920" w:rsidRDefault="00E77920">
      <w:pPr>
        <w:pStyle w:val="Corpsdetexte"/>
      </w:pPr>
    </w:p>
    <w:p w:rsidR="00E77920" w:rsidRDefault="00A7126A">
      <w:pPr>
        <w:pStyle w:val="Corpsdetexte"/>
      </w:pPr>
      <w:r>
        <w:t xml:space="preserve">Lorsqu'un salarié effectue des heures au-delà de l'horaire légal hebdomadaire de 35 h, elles sont considérées comme des heures supplémentaires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et rémunérées en plus. On </w:t>
      </w:r>
      <w:r>
        <w:t>va voir cela en détail prochainement.</w:t>
      </w:r>
    </w:p>
    <w:p w:rsidR="00E77920" w:rsidRDefault="00E77920">
      <w:pPr>
        <w:pStyle w:val="Corpsdetexte"/>
      </w:pPr>
    </w:p>
    <w:p w:rsidR="00E77920" w:rsidRDefault="00A7126A">
      <w:pPr>
        <w:pStyle w:val="Corpsdetexte"/>
      </w:pPr>
      <w:r>
        <w:t>Mais les entreprises peuvent appliquer une annualisation du temps de travail, c'est-à-dire que le nombre d'heures normal est calculé sur l'année et le paiement d'heures supplémentaire n'intervient qu'au-delà de ce for</w:t>
      </w:r>
      <w:r>
        <w:t xml:space="preserve">fait annuel. </w:t>
      </w:r>
      <w:r>
        <w:rPr>
          <w:rFonts w:ascii="Wingdings" w:eastAsia="Wingdings" w:hAnsi="Wingdings" w:cs="Wingdings"/>
          <w:b/>
          <w:bCs/>
          <w:sz w:val="36"/>
          <w:szCs w:val="36"/>
        </w:rPr>
        <w:lastRenderedPageBreak/>
        <w:t></w:t>
      </w:r>
      <w:r>
        <w:t xml:space="preserve"> Dans ce cas le forfait annuel est de 1607 h. Nous reviendrons aussi plus tard sur cette notion d'annualisation du temps de travail.</w:t>
      </w:r>
    </w:p>
    <w:p w:rsidR="00E77920" w:rsidRDefault="00A7126A">
      <w:pPr>
        <w:pStyle w:val="Corpsdetexte"/>
      </w:pPr>
      <w:r>
        <w:t xml:space="preserve">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</w:t>
      </w:r>
    </w:p>
    <w:p w:rsidR="00E77920" w:rsidRDefault="00A7126A">
      <w:pPr>
        <w:pStyle w:val="Corpsdetexte"/>
      </w:pPr>
      <w:r>
        <w:t xml:space="preserve"> </w:t>
      </w:r>
    </w:p>
    <w:p w:rsidR="00E77920" w:rsidRDefault="00A7126A">
      <w:pPr>
        <w:pStyle w:val="Corpsdetexte"/>
      </w:pPr>
      <w:r>
        <w:t>Les dispositions légales principales à retenir sur la durée du travail sont donc :</w:t>
      </w:r>
    </w:p>
    <w:p w:rsidR="00E77920" w:rsidRDefault="00E77920">
      <w:pPr>
        <w:pStyle w:val="Corpsdetexte"/>
      </w:pPr>
    </w:p>
    <w:p w:rsidR="00E77920" w:rsidRDefault="00A7126A">
      <w:pPr>
        <w:pStyle w:val="Corpsdetexte"/>
        <w:numPr>
          <w:ilvl w:val="0"/>
          <w:numId w:val="2"/>
        </w:numPr>
      </w:pPr>
      <w:r>
        <w:t xml:space="preserve">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l'horaire légal </w:t>
      </w:r>
      <w:r>
        <w:t>est de 35 h par semaine, c'est la base de tous les autres horaires</w:t>
      </w:r>
    </w:p>
    <w:p w:rsidR="00E77920" w:rsidRDefault="00A7126A">
      <w:pPr>
        <w:pStyle w:val="Corpsdetexte"/>
        <w:numPr>
          <w:ilvl w:val="0"/>
          <w:numId w:val="2"/>
        </w:numPr>
      </w:pPr>
      <w:r>
        <w:t xml:space="preserve">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chaque jour de travail un salarié ne peut effectuer plus de 10 h (sauf dérogations)</w:t>
      </w:r>
    </w:p>
    <w:p w:rsidR="00E77920" w:rsidRDefault="00A7126A">
      <w:pPr>
        <w:pStyle w:val="Corpsdetexte"/>
        <w:numPr>
          <w:ilvl w:val="0"/>
          <w:numId w:val="2"/>
        </w:numPr>
      </w:pPr>
      <w:r>
        <w:t xml:space="preserve">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en cas d'annualisation de la durée du travail, l'horaire est de 1607 h par an</w:t>
      </w:r>
    </w:p>
    <w:p w:rsidR="00E77920" w:rsidRDefault="00A7126A">
      <w:pPr>
        <w:pStyle w:val="Corpsdetexte"/>
        <w:numPr>
          <w:ilvl w:val="0"/>
          <w:numId w:val="2"/>
        </w:numPr>
      </w:pPr>
      <w:r>
        <w:t xml:space="preserve"> </w:t>
      </w:r>
      <w:r>
        <w:rPr>
          <w:rFonts w:ascii="Wingdings" w:eastAsia="Wingdings" w:hAnsi="Wingdings" w:cs="Wingdings"/>
          <w:b/>
          <w:bCs/>
          <w:sz w:val="36"/>
          <w:szCs w:val="36"/>
        </w:rPr>
        <w:t></w:t>
      </w:r>
      <w:r>
        <w:t xml:space="preserve"> pour </w:t>
      </w:r>
      <w:proofErr w:type="gramStart"/>
      <w:r>
        <w:t>la</w:t>
      </w:r>
      <w:proofErr w:type="gramEnd"/>
      <w:r>
        <w:t xml:space="preserve"> calcul de </w:t>
      </w:r>
      <w:r>
        <w:t>la paye mensualisé, le salaire horaire est multiplié par 151,7 qui représente le nombre d'heures moyen mensuel</w:t>
      </w:r>
    </w:p>
    <w:p w:rsidR="00E77920" w:rsidRDefault="00E77920">
      <w:pPr>
        <w:pStyle w:val="Corpsdetexte"/>
      </w:pPr>
    </w:p>
    <w:p w:rsidR="00E77920" w:rsidRDefault="00A7126A">
      <w:pPr>
        <w:pStyle w:val="Corpsdetexte"/>
      </w:pPr>
      <w:r>
        <w:t>Voilà pour les principales dispositions légales concernant la durée du travail, nous allons voir ensuite les possibilités d'aménagement de cet h</w:t>
      </w:r>
      <w:r>
        <w:t>oraire de travail.</w:t>
      </w:r>
    </w:p>
    <w:p w:rsidR="00E77920" w:rsidRDefault="00E77920">
      <w:pPr>
        <w:pStyle w:val="Corpsdetexte"/>
      </w:pPr>
    </w:p>
    <w:p w:rsidR="00E77920" w:rsidRDefault="00A7126A">
      <w:pPr>
        <w:pStyle w:val="Corpsdetexte"/>
      </w:pPr>
      <w:r>
        <w:t>A bientôt.</w:t>
      </w:r>
    </w:p>
    <w:sectPr w:rsidR="00E7792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0365C"/>
    <w:multiLevelType w:val="multilevel"/>
    <w:tmpl w:val="48348390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FA10BD"/>
    <w:multiLevelType w:val="multilevel"/>
    <w:tmpl w:val="9A1E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7920"/>
    <w:rsid w:val="00A7126A"/>
    <w:rsid w:val="00E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0F0F4-CA5B-40C1-8A85-04104D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Verdana" w:hAnsi="Verdana"/>
    </w:rPr>
  </w:style>
  <w:style w:type="paragraph" w:styleId="Titre1">
    <w:name w:val="heading 1"/>
    <w:basedOn w:val="Titre"/>
    <w:next w:val="Corpsdetexte"/>
    <w:pPr>
      <w:numPr>
        <w:numId w:val="1"/>
      </w:numPr>
      <w:ind w:left="0" w:firstLine="0"/>
      <w:outlineLvl w:val="0"/>
    </w:pPr>
    <w:rPr>
      <w:b w:val="0"/>
      <w:bCs/>
      <w:sz w:val="36"/>
      <w:szCs w:val="32"/>
    </w:rPr>
  </w:style>
  <w:style w:type="paragraph" w:styleId="Titre2">
    <w:name w:val="heading 2"/>
    <w:basedOn w:val="Titre"/>
    <w:next w:val="Corpsdetexte"/>
    <w:pPr>
      <w:numPr>
        <w:ilvl w:val="1"/>
        <w:numId w:val="1"/>
      </w:numPr>
      <w:spacing w:before="227" w:after="170"/>
      <w:ind w:left="567" w:firstLine="0"/>
      <w:outlineLvl w:val="1"/>
    </w:pPr>
    <w:rPr>
      <w:b w:val="0"/>
      <w:bCs/>
      <w:iCs/>
      <w:sz w:val="32"/>
    </w:rPr>
  </w:style>
  <w:style w:type="paragraph" w:styleId="Titre3">
    <w:name w:val="heading 3"/>
    <w:basedOn w:val="Titre"/>
    <w:next w:val="Corpsdetexte"/>
    <w:pPr>
      <w:numPr>
        <w:ilvl w:val="2"/>
        <w:numId w:val="1"/>
      </w:numPr>
      <w:spacing w:before="170" w:after="113"/>
      <w:ind w:left="1134" w:firstLine="0"/>
      <w:outlineLvl w:val="2"/>
    </w:pPr>
    <w:rPr>
      <w:b w:val="0"/>
      <w:bCs/>
    </w:rPr>
  </w:style>
  <w:style w:type="paragraph" w:styleId="Titre4">
    <w:name w:val="heading 4"/>
    <w:basedOn w:val="Titre"/>
    <w:next w:val="Corpsdetexte"/>
    <w:pPr>
      <w:numPr>
        <w:ilvl w:val="3"/>
        <w:numId w:val="1"/>
      </w:numPr>
      <w:spacing w:before="120" w:after="120"/>
      <w:ind w:left="1701" w:firstLine="0"/>
      <w:outlineLvl w:val="3"/>
    </w:pPr>
    <w:rPr>
      <w:bCs/>
      <w:i/>
      <w:iCs/>
      <w:color w:val="808080"/>
      <w:sz w:val="24"/>
      <w:szCs w:val="27"/>
    </w:rPr>
  </w:style>
  <w:style w:type="paragraph" w:styleId="Titre5">
    <w:name w:val="heading 5"/>
    <w:basedOn w:val="Titre"/>
    <w:next w:val="Corpsdetexte"/>
    <w:pPr>
      <w:numPr>
        <w:ilvl w:val="4"/>
        <w:numId w:val="1"/>
      </w:numPr>
      <w:spacing w:before="120" w:after="60"/>
      <w:outlineLvl w:val="4"/>
    </w:pPr>
    <w:rPr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pBdr>
        <w:bottom w:val="single" w:sz="4" w:space="1" w:color="6699CC"/>
      </w:pBdr>
      <w:spacing w:before="283" w:after="227"/>
    </w:pPr>
    <w:rPr>
      <w:rFonts w:eastAsia="Microsoft YaHei"/>
      <w:b/>
      <w:color w:val="336699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"/>
    <w:next w:val="Corpsdetexte"/>
    <w:pPr>
      <w:pBdr>
        <w:bottom w:val="single" w:sz="8" w:space="1" w:color="6699CC"/>
      </w:pBdr>
      <w:spacing w:before="0"/>
      <w:jc w:val="center"/>
    </w:pPr>
    <w:rPr>
      <w:rFonts w:ascii="Garamond" w:hAnsi="Garamond"/>
      <w:bCs/>
      <w:sz w:val="48"/>
      <w:szCs w:val="36"/>
    </w:rPr>
  </w:style>
  <w:style w:type="paragraph" w:styleId="Sous-titre">
    <w:name w:val="Subtitle"/>
    <w:basedOn w:val="Titre"/>
    <w:next w:val="Corpsdetexte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</dc:title>
  <cp:lastModifiedBy>Bernard Leconte</cp:lastModifiedBy>
  <cp:revision>5</cp:revision>
  <dcterms:created xsi:type="dcterms:W3CDTF">2015-09-18T11:59:00Z</dcterms:created>
  <dcterms:modified xsi:type="dcterms:W3CDTF">2015-11-11T18:20:00Z</dcterms:modified>
  <dc:language>fr-FR</dc:language>
</cp:coreProperties>
</file>