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14" w:rsidRDefault="00D27600" w:rsidP="00D27600">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32"/>
          <w:szCs w:val="32"/>
        </w:rPr>
      </w:pPr>
      <w:r>
        <w:rPr>
          <w:rFonts w:ascii="Arial" w:hAnsi="Arial" w:cs="Arial"/>
          <w:b/>
          <w:bCs/>
          <w:sz w:val="32"/>
          <w:szCs w:val="32"/>
        </w:rPr>
        <w:t xml:space="preserve">Classe inversée : exemple de </w:t>
      </w:r>
      <w:r w:rsidR="00D26014">
        <w:rPr>
          <w:rFonts w:ascii="Arial" w:hAnsi="Arial" w:cs="Arial"/>
          <w:b/>
          <w:bCs/>
          <w:sz w:val="32"/>
          <w:szCs w:val="32"/>
        </w:rPr>
        <w:t xml:space="preserve"> feuille de route  </w:t>
      </w:r>
      <w:r w:rsidR="00305F06">
        <w:rPr>
          <w:rFonts w:ascii="Arial" w:hAnsi="Arial" w:cs="Arial"/>
          <w:b/>
          <w:bCs/>
          <w:sz w:val="32"/>
          <w:szCs w:val="32"/>
        </w:rPr>
        <w:t>Terminales</w:t>
      </w:r>
      <w:r w:rsidR="00D26014">
        <w:rPr>
          <w:rFonts w:ascii="Arial" w:hAnsi="Arial" w:cs="Arial"/>
          <w:b/>
          <w:bCs/>
          <w:sz w:val="32"/>
          <w:szCs w:val="32"/>
        </w:rPr>
        <w:t xml:space="preserve"> S  </w:t>
      </w:r>
    </w:p>
    <w:p w:rsidR="003E668C" w:rsidRDefault="00DA76EC" w:rsidP="00D83773">
      <w:pPr>
        <w:jc w:val="center"/>
        <w:rPr>
          <w:rFonts w:ascii="Arial" w:hAnsi="Arial" w:cs="Arial"/>
          <w:b/>
          <w:bCs/>
          <w:sz w:val="32"/>
          <w:szCs w:val="32"/>
        </w:rPr>
      </w:pPr>
      <w:r>
        <w:rPr>
          <w:rFonts w:ascii="Arial" w:hAnsi="Arial" w:cs="Arial"/>
          <w:b/>
          <w:bCs/>
          <w:sz w:val="32"/>
          <w:szCs w:val="32"/>
        </w:rPr>
        <w:t>CHAP</w:t>
      </w:r>
      <w:r w:rsidR="00B93849">
        <w:rPr>
          <w:rFonts w:ascii="Arial" w:hAnsi="Arial" w:cs="Arial"/>
          <w:b/>
          <w:bCs/>
          <w:sz w:val="32"/>
          <w:szCs w:val="32"/>
        </w:rPr>
        <w:t>ITRES</w:t>
      </w:r>
      <w:r>
        <w:rPr>
          <w:rFonts w:ascii="Arial" w:hAnsi="Arial" w:cs="Arial"/>
          <w:b/>
          <w:bCs/>
          <w:sz w:val="32"/>
          <w:szCs w:val="32"/>
        </w:rPr>
        <w:t xml:space="preserve"> 11 &amp; 12</w:t>
      </w:r>
      <w:r w:rsidRPr="003A06E0">
        <w:rPr>
          <w:rFonts w:ascii="Arial" w:hAnsi="Arial" w:cs="Arial"/>
          <w:b/>
          <w:bCs/>
          <w:sz w:val="32"/>
          <w:szCs w:val="32"/>
        </w:rPr>
        <w:t xml:space="preserve"> : </w:t>
      </w:r>
      <w:r w:rsidR="003E668C">
        <w:rPr>
          <w:rFonts w:ascii="Arial" w:hAnsi="Arial" w:cs="Arial"/>
          <w:b/>
          <w:bCs/>
          <w:sz w:val="32"/>
          <w:szCs w:val="32"/>
        </w:rPr>
        <w:t>T</w:t>
      </w:r>
      <w:r>
        <w:rPr>
          <w:rFonts w:ascii="Arial" w:hAnsi="Arial" w:cs="Arial"/>
          <w:b/>
          <w:bCs/>
          <w:sz w:val="32"/>
          <w:szCs w:val="32"/>
        </w:rPr>
        <w:t>ransformations en chimie organique</w:t>
      </w:r>
    </w:p>
    <w:p w:rsidR="00D83773" w:rsidRPr="00D83773" w:rsidRDefault="00D83773" w:rsidP="00D83773">
      <w:pPr>
        <w:jc w:val="center"/>
        <w:rPr>
          <w:rFonts w:ascii="Arial" w:hAnsi="Arial" w:cs="Arial"/>
          <w:b/>
          <w:bCs/>
          <w:sz w:val="16"/>
          <w:szCs w:val="32"/>
        </w:rPr>
      </w:pPr>
    </w:p>
    <w:p w:rsidR="00B93849" w:rsidRDefault="00B93849" w:rsidP="00B93849">
      <w:pPr>
        <w:pBdr>
          <w:bottom w:val="single" w:sz="4" w:space="1" w:color="auto"/>
        </w:pBdr>
        <w:rPr>
          <w:rFonts w:ascii="Arial" w:hAnsi="Arial" w:cs="Arial"/>
          <w:b/>
          <w:bCs/>
        </w:rPr>
      </w:pPr>
      <w:r>
        <w:rPr>
          <w:rFonts w:ascii="Arial" w:hAnsi="Arial" w:cs="Arial"/>
          <w:b/>
          <w:bCs/>
        </w:rPr>
        <w:t>Pré</w:t>
      </w:r>
      <w:r w:rsidR="008E185A">
        <w:rPr>
          <w:rFonts w:ascii="Arial" w:hAnsi="Arial" w:cs="Arial"/>
          <w:b/>
          <w:bCs/>
        </w:rPr>
        <w:t>requi</w:t>
      </w:r>
      <w:r>
        <w:rPr>
          <w:rFonts w:ascii="Arial" w:hAnsi="Arial" w:cs="Arial"/>
          <w:b/>
          <w:bCs/>
        </w:rPr>
        <w:t>s de la classe de 1èreS</w:t>
      </w:r>
    </w:p>
    <w:p w:rsidR="00D4705A" w:rsidRPr="00364FB5" w:rsidRDefault="00D4705A" w:rsidP="00364FB5">
      <w:pPr>
        <w:pStyle w:val="Paragraphedeliste"/>
        <w:numPr>
          <w:ilvl w:val="0"/>
          <w:numId w:val="5"/>
        </w:numPr>
        <w:jc w:val="both"/>
        <w:outlineLvl w:val="0"/>
        <w:rPr>
          <w:rFonts w:ascii="Arial" w:hAnsi="Arial" w:cs="Arial"/>
          <w:sz w:val="22"/>
          <w:szCs w:val="22"/>
        </w:rPr>
      </w:pPr>
      <w:r w:rsidRPr="00364FB5">
        <w:rPr>
          <w:rFonts w:ascii="Arial" w:hAnsi="Arial" w:cs="Arial"/>
          <w:sz w:val="22"/>
          <w:szCs w:val="22"/>
        </w:rPr>
        <w:t xml:space="preserve">Décrire à l’aide des règles du « duet » et de l’octet les liaisons que peut établir un atome (C, N, O, H) avec les atomes voisins. </w:t>
      </w:r>
    </w:p>
    <w:p w:rsidR="00D4705A" w:rsidRPr="00364FB5" w:rsidRDefault="00D4705A" w:rsidP="00364FB5">
      <w:pPr>
        <w:pStyle w:val="Paragraphedeliste"/>
        <w:numPr>
          <w:ilvl w:val="0"/>
          <w:numId w:val="5"/>
        </w:numPr>
        <w:jc w:val="both"/>
        <w:outlineLvl w:val="0"/>
        <w:rPr>
          <w:rFonts w:ascii="Arial" w:hAnsi="Arial" w:cs="Arial"/>
          <w:sz w:val="22"/>
          <w:szCs w:val="22"/>
        </w:rPr>
      </w:pPr>
      <w:r w:rsidRPr="00364FB5">
        <w:rPr>
          <w:rFonts w:ascii="Arial" w:hAnsi="Arial" w:cs="Arial"/>
          <w:sz w:val="22"/>
          <w:szCs w:val="22"/>
        </w:rPr>
        <w:t xml:space="preserve">Interpréter la représentation de Lewis de quelques molécules simples. </w:t>
      </w:r>
    </w:p>
    <w:p w:rsidR="00D4705A" w:rsidRPr="00364FB5" w:rsidRDefault="00D4705A" w:rsidP="00364FB5">
      <w:pPr>
        <w:pStyle w:val="Paragraphedeliste"/>
        <w:numPr>
          <w:ilvl w:val="0"/>
          <w:numId w:val="5"/>
        </w:numPr>
        <w:jc w:val="both"/>
        <w:outlineLvl w:val="0"/>
        <w:rPr>
          <w:rFonts w:ascii="Arial" w:hAnsi="Arial" w:cs="Arial"/>
          <w:sz w:val="22"/>
          <w:szCs w:val="22"/>
        </w:rPr>
      </w:pPr>
      <w:r w:rsidRPr="00364FB5">
        <w:rPr>
          <w:rFonts w:ascii="Arial" w:hAnsi="Arial" w:cs="Arial"/>
          <w:sz w:val="22"/>
          <w:szCs w:val="22"/>
        </w:rPr>
        <w:t xml:space="preserve">Interpréter la cohésion des solides ioniques et moléculaires. </w:t>
      </w:r>
    </w:p>
    <w:p w:rsidR="00D4705A" w:rsidRPr="00364FB5" w:rsidRDefault="00D4705A" w:rsidP="00364FB5">
      <w:pPr>
        <w:pStyle w:val="Paragraphedeliste"/>
        <w:numPr>
          <w:ilvl w:val="0"/>
          <w:numId w:val="5"/>
        </w:numPr>
        <w:jc w:val="both"/>
        <w:outlineLvl w:val="0"/>
        <w:rPr>
          <w:rFonts w:ascii="Arial" w:hAnsi="Arial" w:cs="Arial"/>
          <w:sz w:val="22"/>
          <w:szCs w:val="22"/>
        </w:rPr>
      </w:pPr>
      <w:r w:rsidRPr="00364FB5">
        <w:rPr>
          <w:rFonts w:ascii="Arial" w:hAnsi="Arial" w:cs="Arial"/>
          <w:sz w:val="22"/>
          <w:szCs w:val="22"/>
        </w:rPr>
        <w:t xml:space="preserve">Électronégativité. Prévoir si un solvant est polaire. </w:t>
      </w:r>
    </w:p>
    <w:p w:rsidR="00B93849" w:rsidRDefault="00B93849" w:rsidP="00B93849">
      <w:pPr>
        <w:pStyle w:val="Paragraphedeliste"/>
        <w:numPr>
          <w:ilvl w:val="0"/>
          <w:numId w:val="5"/>
        </w:numPr>
        <w:jc w:val="both"/>
        <w:outlineLvl w:val="0"/>
        <w:rPr>
          <w:rFonts w:ascii="Arial" w:hAnsi="Arial" w:cs="Arial"/>
          <w:sz w:val="22"/>
          <w:szCs w:val="22"/>
        </w:rPr>
      </w:pPr>
      <w:r w:rsidRPr="00B93849">
        <w:rPr>
          <w:rFonts w:ascii="Arial" w:hAnsi="Arial" w:cs="Arial"/>
          <w:sz w:val="22"/>
          <w:szCs w:val="22"/>
        </w:rPr>
        <w:t xml:space="preserve">Reconnaître une chaîne carbonée linéaire, ramifiée ou cyclique. </w:t>
      </w:r>
    </w:p>
    <w:p w:rsidR="00B93849" w:rsidRDefault="00B93849" w:rsidP="00B93849">
      <w:pPr>
        <w:pStyle w:val="Paragraphedeliste"/>
        <w:numPr>
          <w:ilvl w:val="0"/>
          <w:numId w:val="5"/>
        </w:numPr>
        <w:jc w:val="both"/>
        <w:outlineLvl w:val="0"/>
        <w:rPr>
          <w:rFonts w:ascii="Arial" w:hAnsi="Arial" w:cs="Arial"/>
          <w:sz w:val="22"/>
          <w:szCs w:val="22"/>
        </w:rPr>
      </w:pPr>
      <w:r w:rsidRPr="00B93849">
        <w:rPr>
          <w:rFonts w:ascii="Arial" w:hAnsi="Arial" w:cs="Arial"/>
          <w:sz w:val="22"/>
          <w:szCs w:val="22"/>
        </w:rPr>
        <w:t xml:space="preserve">Nommer un alcane et un alcool. </w:t>
      </w:r>
    </w:p>
    <w:p w:rsidR="00B93849" w:rsidRPr="00B93849" w:rsidRDefault="00B93849" w:rsidP="00B93849">
      <w:pPr>
        <w:pStyle w:val="Paragraphedeliste"/>
        <w:numPr>
          <w:ilvl w:val="0"/>
          <w:numId w:val="5"/>
        </w:numPr>
        <w:jc w:val="both"/>
        <w:outlineLvl w:val="0"/>
        <w:rPr>
          <w:rFonts w:ascii="Arial" w:hAnsi="Arial" w:cs="Arial"/>
          <w:sz w:val="22"/>
          <w:szCs w:val="22"/>
        </w:rPr>
      </w:pPr>
      <w:r w:rsidRPr="00B93849">
        <w:rPr>
          <w:rFonts w:ascii="Arial" w:hAnsi="Arial" w:cs="Arial"/>
          <w:sz w:val="22"/>
          <w:szCs w:val="22"/>
        </w:rPr>
        <w:t xml:space="preserve">Donner les formules semi-développées correspondant à une formule brute donnée dans le cas de molécules simples. </w:t>
      </w:r>
    </w:p>
    <w:p w:rsidR="00B93849" w:rsidRPr="00B93849" w:rsidRDefault="00B93849" w:rsidP="00B93849">
      <w:pPr>
        <w:pStyle w:val="Paragraphedeliste"/>
        <w:numPr>
          <w:ilvl w:val="0"/>
          <w:numId w:val="5"/>
        </w:numPr>
        <w:jc w:val="both"/>
        <w:outlineLvl w:val="0"/>
        <w:rPr>
          <w:rFonts w:ascii="Arial" w:hAnsi="Arial" w:cs="Arial"/>
          <w:sz w:val="22"/>
          <w:szCs w:val="22"/>
        </w:rPr>
      </w:pPr>
      <w:r w:rsidRPr="00B93849">
        <w:rPr>
          <w:rFonts w:ascii="Arial" w:hAnsi="Arial" w:cs="Arial"/>
          <w:sz w:val="22"/>
          <w:szCs w:val="22"/>
        </w:rPr>
        <w:t xml:space="preserve">Nommer des alcools, aldéhydes, cétones et acides carboxyliques. </w:t>
      </w:r>
    </w:p>
    <w:p w:rsidR="00B93849" w:rsidRPr="00B93849" w:rsidRDefault="00B93849" w:rsidP="00B93849">
      <w:pPr>
        <w:pStyle w:val="Paragraphedeliste"/>
        <w:numPr>
          <w:ilvl w:val="0"/>
          <w:numId w:val="5"/>
        </w:numPr>
        <w:jc w:val="both"/>
        <w:outlineLvl w:val="0"/>
        <w:rPr>
          <w:rFonts w:ascii="Arial" w:hAnsi="Arial" w:cs="Arial"/>
          <w:sz w:val="22"/>
          <w:szCs w:val="22"/>
        </w:rPr>
      </w:pPr>
      <w:r w:rsidRPr="00B93849">
        <w:rPr>
          <w:rFonts w:ascii="Arial" w:hAnsi="Arial" w:cs="Arial"/>
          <w:sz w:val="22"/>
          <w:szCs w:val="22"/>
        </w:rPr>
        <w:t xml:space="preserve">Reconnaître la classe d’un alcool. </w:t>
      </w:r>
    </w:p>
    <w:p w:rsidR="00B93849" w:rsidRDefault="00B93849" w:rsidP="00B93849">
      <w:pPr>
        <w:pStyle w:val="Paragraphedeliste"/>
        <w:numPr>
          <w:ilvl w:val="0"/>
          <w:numId w:val="5"/>
        </w:numPr>
        <w:jc w:val="both"/>
        <w:outlineLvl w:val="0"/>
        <w:rPr>
          <w:rFonts w:ascii="Arial" w:hAnsi="Arial" w:cs="Arial"/>
          <w:sz w:val="22"/>
          <w:szCs w:val="22"/>
        </w:rPr>
      </w:pPr>
      <w:r w:rsidRPr="00B93849">
        <w:rPr>
          <w:rFonts w:ascii="Arial" w:hAnsi="Arial" w:cs="Arial"/>
          <w:sz w:val="22"/>
          <w:szCs w:val="22"/>
        </w:rPr>
        <w:t xml:space="preserve">Écrire l’équation de la réaction d’oxydation d’un alcool et d’un aldéhyde. </w:t>
      </w:r>
    </w:p>
    <w:p w:rsidR="008E185A" w:rsidRPr="008E185A" w:rsidRDefault="008E185A" w:rsidP="008E185A">
      <w:pPr>
        <w:jc w:val="both"/>
        <w:outlineLvl w:val="0"/>
        <w:rPr>
          <w:rFonts w:ascii="Arial" w:hAnsi="Arial" w:cs="Arial"/>
          <w:b/>
          <w:i/>
          <w:sz w:val="22"/>
          <w:szCs w:val="22"/>
        </w:rPr>
      </w:pPr>
      <w:r w:rsidRPr="008E185A">
        <w:rPr>
          <w:rFonts w:ascii="Arial" w:hAnsi="Arial" w:cs="Arial"/>
          <w:b/>
          <w:i/>
          <w:sz w:val="22"/>
          <w:szCs w:val="22"/>
        </w:rPr>
        <w:t>En classe et en ilots de 3 ou 4, préparer la présentation d’un des points (20 minutes)</w:t>
      </w:r>
    </w:p>
    <w:p w:rsidR="008E185A" w:rsidRPr="008E185A" w:rsidRDefault="008E185A" w:rsidP="008E185A">
      <w:pPr>
        <w:jc w:val="both"/>
        <w:outlineLvl w:val="0"/>
        <w:rPr>
          <w:rFonts w:ascii="Arial" w:hAnsi="Arial" w:cs="Arial"/>
          <w:b/>
          <w:i/>
          <w:sz w:val="22"/>
          <w:szCs w:val="22"/>
        </w:rPr>
      </w:pPr>
      <w:r w:rsidRPr="008E185A">
        <w:rPr>
          <w:rFonts w:ascii="Arial" w:hAnsi="Arial" w:cs="Arial"/>
          <w:b/>
          <w:i/>
          <w:sz w:val="22"/>
          <w:szCs w:val="22"/>
        </w:rPr>
        <w:t>Présentation à la classe.</w:t>
      </w:r>
    </w:p>
    <w:p w:rsidR="00B93849" w:rsidRPr="00B93849" w:rsidRDefault="00B93849" w:rsidP="00B93849">
      <w:pPr>
        <w:jc w:val="both"/>
        <w:outlineLvl w:val="0"/>
        <w:rPr>
          <w:rFonts w:ascii="Arial" w:hAnsi="Arial" w:cs="Arial"/>
          <w:sz w:val="22"/>
          <w:szCs w:val="22"/>
        </w:rPr>
      </w:pPr>
    </w:p>
    <w:p w:rsidR="0048782D" w:rsidRDefault="0048782D" w:rsidP="0048782D">
      <w:pPr>
        <w:pBdr>
          <w:bottom w:val="single" w:sz="4" w:space="1" w:color="auto"/>
        </w:pBdr>
        <w:rPr>
          <w:rFonts w:ascii="Arial" w:hAnsi="Arial" w:cs="Arial"/>
          <w:b/>
          <w:bCs/>
        </w:rPr>
      </w:pPr>
      <w:r>
        <w:rPr>
          <w:rFonts w:ascii="Arial" w:hAnsi="Arial" w:cs="Arial"/>
          <w:b/>
          <w:bCs/>
        </w:rPr>
        <w:t>Activité préparatoire (en classe)</w:t>
      </w:r>
    </w:p>
    <w:p w:rsidR="008E185A" w:rsidRPr="00D83773" w:rsidRDefault="00E633A8" w:rsidP="00D83773">
      <w:pPr>
        <w:ind w:left="709" w:hanging="709"/>
        <w:jc w:val="both"/>
        <w:outlineLvl w:val="0"/>
        <w:rPr>
          <w:rFonts w:ascii="Arial" w:hAnsi="Arial" w:cs="Arial"/>
          <w:b/>
          <w:i/>
          <w:sz w:val="22"/>
          <w:szCs w:val="22"/>
        </w:rPr>
      </w:pPr>
      <w:r w:rsidRPr="00E633A8">
        <w:rPr>
          <w:rFonts w:ascii="Arial" w:hAnsi="Arial" w:cs="Arial"/>
          <w:b/>
          <w:i/>
          <w:sz w:val="22"/>
          <w:szCs w:val="22"/>
        </w:rPr>
        <w:t>Activité individuelle</w:t>
      </w:r>
      <w:r>
        <w:rPr>
          <w:rFonts w:ascii="Arial" w:hAnsi="Arial" w:cs="Arial"/>
          <w:b/>
          <w:i/>
          <w:sz w:val="22"/>
          <w:szCs w:val="22"/>
        </w:rPr>
        <w:t> :</w:t>
      </w:r>
      <w:r w:rsidR="00D83773">
        <w:rPr>
          <w:rFonts w:ascii="Arial" w:hAnsi="Arial" w:cs="Arial"/>
          <w:b/>
          <w:i/>
          <w:sz w:val="22"/>
          <w:szCs w:val="22"/>
        </w:rPr>
        <w:t xml:space="preserve"> </w:t>
      </w:r>
      <w:r w:rsidR="0048782D" w:rsidRPr="0048782D">
        <w:rPr>
          <w:rFonts w:ascii="Arial" w:hAnsi="Arial" w:cs="Arial"/>
          <w:sz w:val="22"/>
          <w:szCs w:val="22"/>
        </w:rPr>
        <w:t>Reconnaissance de groupes caractéristiques</w:t>
      </w:r>
      <w:r w:rsidR="0048782D">
        <w:rPr>
          <w:rFonts w:ascii="Arial" w:hAnsi="Arial" w:cs="Arial"/>
          <w:sz w:val="22"/>
          <w:szCs w:val="22"/>
        </w:rPr>
        <w:t xml:space="preserve"> et utilisation du nom systématique</w:t>
      </w:r>
      <w:r w:rsidR="008E185A">
        <w:rPr>
          <w:rFonts w:ascii="Arial" w:hAnsi="Arial" w:cs="Arial"/>
          <w:sz w:val="22"/>
          <w:szCs w:val="22"/>
        </w:rPr>
        <w:t xml:space="preserve"> </w:t>
      </w:r>
      <w:r w:rsidR="00F204C1">
        <w:rPr>
          <w:rFonts w:ascii="Arial" w:hAnsi="Arial" w:cs="Arial"/>
          <w:sz w:val="22"/>
          <w:szCs w:val="22"/>
        </w:rPr>
        <w:t xml:space="preserve">activité du manuel </w:t>
      </w:r>
      <w:r w:rsidR="008E185A">
        <w:rPr>
          <w:rFonts w:ascii="Arial" w:hAnsi="Arial" w:cs="Arial"/>
          <w:sz w:val="22"/>
          <w:szCs w:val="22"/>
        </w:rPr>
        <w:t>p 282</w:t>
      </w:r>
    </w:p>
    <w:p w:rsidR="0048782D" w:rsidRDefault="00E633A8" w:rsidP="0048782D">
      <w:pPr>
        <w:ind w:left="709" w:hanging="709"/>
        <w:jc w:val="both"/>
        <w:outlineLvl w:val="0"/>
        <w:rPr>
          <w:rFonts w:ascii="Arial" w:hAnsi="Arial" w:cs="Arial"/>
          <w:sz w:val="22"/>
          <w:szCs w:val="22"/>
        </w:rPr>
      </w:pPr>
      <w:r w:rsidRPr="00E633A8">
        <w:rPr>
          <w:rFonts w:ascii="Arial" w:hAnsi="Arial" w:cs="Arial"/>
          <w:b/>
          <w:i/>
          <w:sz w:val="22"/>
          <w:szCs w:val="22"/>
        </w:rPr>
        <w:t xml:space="preserve">Travail en groupes </w:t>
      </w:r>
      <w:r w:rsidR="0048782D" w:rsidRPr="00E633A8">
        <w:rPr>
          <w:rFonts w:ascii="Arial" w:hAnsi="Arial" w:cs="Arial"/>
          <w:b/>
          <w:i/>
          <w:sz w:val="22"/>
          <w:szCs w:val="22"/>
        </w:rPr>
        <w:t>:</w:t>
      </w:r>
      <w:r w:rsidR="0048782D">
        <w:rPr>
          <w:rFonts w:ascii="Arial" w:hAnsi="Arial" w:cs="Arial"/>
          <w:sz w:val="22"/>
          <w:szCs w:val="22"/>
        </w:rPr>
        <w:t xml:space="preserve"> préparer </w:t>
      </w:r>
      <w:r>
        <w:rPr>
          <w:rFonts w:ascii="Arial" w:hAnsi="Arial" w:cs="Arial"/>
          <w:sz w:val="22"/>
          <w:szCs w:val="22"/>
        </w:rPr>
        <w:t>3</w:t>
      </w:r>
      <w:r w:rsidR="0048782D">
        <w:rPr>
          <w:rFonts w:ascii="Arial" w:hAnsi="Arial" w:cs="Arial"/>
          <w:sz w:val="22"/>
          <w:szCs w:val="22"/>
        </w:rPr>
        <w:t xml:space="preserve"> questions d’un qcm qui sera posé à la classe à l’aide des boitiers de vote</w:t>
      </w:r>
    </w:p>
    <w:p w:rsidR="0048782D" w:rsidRDefault="0048782D" w:rsidP="00FA1E33">
      <w:pPr>
        <w:ind w:left="1080" w:hanging="1080"/>
        <w:jc w:val="both"/>
        <w:outlineLvl w:val="0"/>
        <w:rPr>
          <w:rFonts w:ascii="Arial" w:hAnsi="Arial" w:cs="Arial"/>
          <w:sz w:val="22"/>
          <w:szCs w:val="22"/>
        </w:rPr>
      </w:pPr>
      <w:r>
        <w:rPr>
          <w:rFonts w:ascii="Arial" w:hAnsi="Arial" w:cs="Arial"/>
          <w:sz w:val="22"/>
          <w:szCs w:val="22"/>
        </w:rPr>
        <w:t>Attention : les propositions de réponses fausses devront témoigner d’une erreur identifiable (confusion entre 2 groupes, erreur de dénombrement des atomes de carbone…</w:t>
      </w:r>
    </w:p>
    <w:p w:rsidR="0048782D" w:rsidRPr="0048782D" w:rsidRDefault="0048782D" w:rsidP="0048782D">
      <w:pPr>
        <w:ind w:left="709" w:hanging="709"/>
        <w:jc w:val="both"/>
        <w:outlineLvl w:val="0"/>
        <w:rPr>
          <w:rFonts w:ascii="Arial" w:hAnsi="Arial" w:cs="Arial"/>
          <w:sz w:val="22"/>
          <w:szCs w:val="22"/>
        </w:rPr>
      </w:pPr>
    </w:p>
    <w:p w:rsidR="003330E7" w:rsidRPr="00037896" w:rsidRDefault="0048782D" w:rsidP="003330E7">
      <w:pPr>
        <w:pBdr>
          <w:bottom w:val="single" w:sz="4" w:space="1" w:color="auto"/>
        </w:pBdr>
        <w:rPr>
          <w:rFonts w:ascii="Arial" w:hAnsi="Arial" w:cs="Arial"/>
          <w:b/>
          <w:bCs/>
        </w:rPr>
      </w:pPr>
      <w:r>
        <w:rPr>
          <w:rFonts w:ascii="Arial" w:hAnsi="Arial" w:cs="Arial"/>
          <w:b/>
          <w:bCs/>
        </w:rPr>
        <w:t>À la maison</w:t>
      </w:r>
    </w:p>
    <w:p w:rsidR="00117A7F" w:rsidRDefault="0048782D" w:rsidP="00117A7F">
      <w:pPr>
        <w:jc w:val="both"/>
        <w:outlineLvl w:val="0"/>
        <w:rPr>
          <w:rFonts w:ascii="Arial" w:hAnsi="Arial" w:cs="Arial"/>
          <w:sz w:val="22"/>
          <w:szCs w:val="22"/>
        </w:rPr>
      </w:pPr>
      <w:r>
        <w:rPr>
          <w:rFonts w:ascii="Arial" w:hAnsi="Arial" w:cs="Arial"/>
          <w:sz w:val="22"/>
          <w:szCs w:val="22"/>
        </w:rPr>
        <w:t>Visionner la vidéo « Chapitre 11 ».</w:t>
      </w:r>
      <w:r w:rsidR="00327DFB">
        <w:rPr>
          <w:rFonts w:ascii="Arial" w:hAnsi="Arial" w:cs="Arial"/>
          <w:sz w:val="22"/>
          <w:szCs w:val="22"/>
        </w:rPr>
        <w:t xml:space="preserve"> </w:t>
      </w:r>
      <w:r>
        <w:rPr>
          <w:rFonts w:ascii="Arial" w:hAnsi="Arial" w:cs="Arial"/>
          <w:sz w:val="22"/>
          <w:szCs w:val="22"/>
        </w:rPr>
        <w:t xml:space="preserve">Prendre </w:t>
      </w:r>
      <w:r w:rsidR="00E633A8">
        <w:rPr>
          <w:rFonts w:ascii="Arial" w:hAnsi="Arial" w:cs="Arial"/>
          <w:sz w:val="22"/>
          <w:szCs w:val="22"/>
        </w:rPr>
        <w:t xml:space="preserve">des notes organisées. </w:t>
      </w:r>
      <w:r w:rsidR="00117A7F">
        <w:rPr>
          <w:rFonts w:ascii="Arial" w:hAnsi="Arial" w:cs="Arial"/>
          <w:sz w:val="22"/>
          <w:szCs w:val="22"/>
        </w:rPr>
        <w:t>Voir aussi l’essentiel du chapitre p 288</w:t>
      </w:r>
    </w:p>
    <w:p w:rsidR="003330E7" w:rsidRPr="003A06E0" w:rsidRDefault="003330E7" w:rsidP="005C3A5C">
      <w:pPr>
        <w:jc w:val="center"/>
        <w:rPr>
          <w:rFonts w:ascii="Arial" w:hAnsi="Arial" w:cs="Arial"/>
          <w:b/>
          <w:bCs/>
        </w:rPr>
      </w:pPr>
    </w:p>
    <w:p w:rsidR="003E668C" w:rsidRPr="00037896" w:rsidRDefault="00117A7F" w:rsidP="003E668C">
      <w:pPr>
        <w:pBdr>
          <w:bottom w:val="single" w:sz="4" w:space="1" w:color="auto"/>
        </w:pBdr>
        <w:rPr>
          <w:rFonts w:ascii="Arial" w:hAnsi="Arial" w:cs="Arial"/>
          <w:b/>
          <w:bCs/>
        </w:rPr>
      </w:pPr>
      <w:r>
        <w:rPr>
          <w:rFonts w:ascii="Arial" w:hAnsi="Arial" w:cs="Arial"/>
          <w:b/>
          <w:bCs/>
        </w:rPr>
        <w:t>En classe </w:t>
      </w:r>
    </w:p>
    <w:p w:rsidR="00E633A8" w:rsidRDefault="00E633A8" w:rsidP="00D26014">
      <w:pPr>
        <w:ind w:left="709" w:hanging="709"/>
        <w:jc w:val="both"/>
        <w:outlineLvl w:val="0"/>
        <w:rPr>
          <w:rFonts w:ascii="Arial" w:hAnsi="Arial" w:cs="Arial"/>
          <w:sz w:val="22"/>
          <w:szCs w:val="22"/>
        </w:rPr>
      </w:pPr>
      <w:r w:rsidRPr="00E633A8">
        <w:rPr>
          <w:rFonts w:ascii="Arial" w:hAnsi="Arial" w:cs="Arial"/>
          <w:b/>
          <w:i/>
          <w:sz w:val="22"/>
          <w:szCs w:val="22"/>
        </w:rPr>
        <w:t>Évaluation</w:t>
      </w:r>
      <w:r>
        <w:rPr>
          <w:rFonts w:ascii="Arial" w:hAnsi="Arial" w:cs="Arial"/>
          <w:b/>
          <w:i/>
          <w:sz w:val="22"/>
          <w:szCs w:val="22"/>
        </w:rPr>
        <w:t xml:space="preserve"> des prérequis</w:t>
      </w:r>
      <w:r>
        <w:rPr>
          <w:rFonts w:ascii="Arial" w:hAnsi="Arial" w:cs="Arial"/>
          <w:sz w:val="22"/>
          <w:szCs w:val="22"/>
        </w:rPr>
        <w:t> : QCM avec boitiers de votes (sélection à partir des questions préparées)</w:t>
      </w:r>
    </w:p>
    <w:p w:rsidR="00E633A8" w:rsidRPr="00E633A8" w:rsidRDefault="00E633A8" w:rsidP="00A22060">
      <w:pPr>
        <w:ind w:left="709" w:hanging="709"/>
        <w:jc w:val="both"/>
        <w:outlineLvl w:val="0"/>
        <w:rPr>
          <w:rFonts w:ascii="Arial" w:hAnsi="Arial" w:cs="Arial"/>
          <w:b/>
          <w:i/>
          <w:sz w:val="22"/>
          <w:szCs w:val="22"/>
        </w:rPr>
      </w:pPr>
      <w:r w:rsidRPr="00E633A8">
        <w:rPr>
          <w:rFonts w:ascii="Arial" w:hAnsi="Arial" w:cs="Arial"/>
          <w:b/>
          <w:i/>
          <w:sz w:val="22"/>
          <w:szCs w:val="22"/>
        </w:rPr>
        <w:t xml:space="preserve">Exercices procéduraux – travail en ilots </w:t>
      </w:r>
    </w:p>
    <w:p w:rsidR="00647366" w:rsidRPr="00A22060" w:rsidRDefault="00647366" w:rsidP="00117A7F">
      <w:pPr>
        <w:jc w:val="both"/>
        <w:outlineLvl w:val="0"/>
        <w:rPr>
          <w:rFonts w:ascii="Arial" w:hAnsi="Arial" w:cs="Arial"/>
          <w:sz w:val="22"/>
          <w:szCs w:val="22"/>
        </w:rPr>
      </w:pPr>
      <w:r w:rsidRPr="00A22060">
        <w:rPr>
          <w:rFonts w:ascii="Arial" w:hAnsi="Arial" w:cs="Arial"/>
          <w:sz w:val="22"/>
          <w:szCs w:val="22"/>
        </w:rPr>
        <w:t xml:space="preserve">Pour commencer : </w:t>
      </w:r>
      <w:r w:rsidR="003E668C" w:rsidRPr="00A22060">
        <w:rPr>
          <w:rFonts w:ascii="Arial" w:hAnsi="Arial" w:cs="Arial"/>
          <w:sz w:val="22"/>
          <w:szCs w:val="22"/>
        </w:rPr>
        <w:t>n°11-12-13-14-19</w:t>
      </w:r>
      <w:r w:rsidRPr="00A22060">
        <w:rPr>
          <w:rFonts w:ascii="Arial" w:hAnsi="Arial" w:cs="Arial"/>
          <w:sz w:val="22"/>
          <w:szCs w:val="22"/>
        </w:rPr>
        <w:t xml:space="preserve"> pages 293-294</w:t>
      </w:r>
    </w:p>
    <w:p w:rsidR="003E668C" w:rsidRPr="00A22060" w:rsidRDefault="00647366" w:rsidP="00117A7F">
      <w:pPr>
        <w:jc w:val="both"/>
        <w:outlineLvl w:val="0"/>
        <w:rPr>
          <w:rFonts w:ascii="Arial" w:hAnsi="Arial" w:cs="Arial"/>
          <w:sz w:val="22"/>
          <w:szCs w:val="22"/>
        </w:rPr>
      </w:pPr>
      <w:r w:rsidRPr="00A22060">
        <w:rPr>
          <w:rFonts w:ascii="Arial" w:hAnsi="Arial" w:cs="Arial"/>
          <w:sz w:val="22"/>
          <w:szCs w:val="22"/>
        </w:rPr>
        <w:t>Pour s’entraîner : n°</w:t>
      </w:r>
      <w:r w:rsidR="003E668C" w:rsidRPr="00A22060">
        <w:rPr>
          <w:rFonts w:ascii="Arial" w:hAnsi="Arial" w:cs="Arial"/>
          <w:sz w:val="22"/>
          <w:szCs w:val="22"/>
        </w:rPr>
        <w:t>24-25-</w:t>
      </w:r>
      <w:r w:rsidR="00A85A1B">
        <w:rPr>
          <w:rFonts w:ascii="Arial" w:hAnsi="Arial" w:cs="Arial"/>
          <w:sz w:val="22"/>
          <w:szCs w:val="22"/>
        </w:rPr>
        <w:t>26-</w:t>
      </w:r>
      <w:r w:rsidR="003E668C" w:rsidRPr="00A22060">
        <w:rPr>
          <w:rFonts w:ascii="Arial" w:hAnsi="Arial" w:cs="Arial"/>
          <w:sz w:val="22"/>
          <w:szCs w:val="22"/>
        </w:rPr>
        <w:t>31-35 pages 293-295</w:t>
      </w:r>
    </w:p>
    <w:p w:rsidR="00DA76EC" w:rsidRDefault="00DA76EC" w:rsidP="00037896">
      <w:pPr>
        <w:pBdr>
          <w:bottom w:val="single" w:sz="4" w:space="1" w:color="auto"/>
        </w:pBdr>
        <w:rPr>
          <w:rFonts w:ascii="Arial" w:hAnsi="Arial" w:cs="Arial"/>
        </w:rPr>
      </w:pPr>
    </w:p>
    <w:p w:rsidR="00DA76EC" w:rsidRPr="00037896" w:rsidRDefault="00305F06" w:rsidP="00A739D7">
      <w:pPr>
        <w:pBdr>
          <w:bottom w:val="single" w:sz="4" w:space="1" w:color="auto"/>
        </w:pBdr>
        <w:rPr>
          <w:rFonts w:ascii="Arial" w:hAnsi="Arial" w:cs="Arial"/>
          <w:b/>
          <w:bCs/>
        </w:rPr>
      </w:pPr>
      <w:r>
        <w:rPr>
          <w:rFonts w:ascii="Arial" w:hAnsi="Arial" w:cs="Arial"/>
          <w:b/>
          <w:bCs/>
        </w:rPr>
        <w:t>A</w:t>
      </w:r>
      <w:r w:rsidR="00F204C1">
        <w:rPr>
          <w:rFonts w:ascii="Arial" w:hAnsi="Arial" w:cs="Arial"/>
          <w:b/>
          <w:bCs/>
        </w:rPr>
        <w:t>ctivité expérimentale</w:t>
      </w:r>
      <w:r w:rsidR="00423521">
        <w:rPr>
          <w:rFonts w:ascii="Arial" w:hAnsi="Arial" w:cs="Arial"/>
          <w:b/>
          <w:bCs/>
        </w:rPr>
        <w:t xml:space="preserve"> : </w:t>
      </w:r>
      <w:r w:rsidR="00186A24">
        <w:rPr>
          <w:rFonts w:ascii="Arial" w:hAnsi="Arial" w:cs="Arial"/>
          <w:b/>
          <w:bCs/>
        </w:rPr>
        <w:t xml:space="preserve">Synthèse d’un </w:t>
      </w:r>
      <w:r w:rsidR="00E633A8">
        <w:rPr>
          <w:rFonts w:ascii="Arial" w:hAnsi="Arial" w:cs="Arial"/>
          <w:b/>
          <w:bCs/>
        </w:rPr>
        <w:t xml:space="preserve">additif alimentaire </w:t>
      </w:r>
    </w:p>
    <w:p w:rsidR="00117A7F" w:rsidRDefault="00117A7F" w:rsidP="00117A7F">
      <w:pPr>
        <w:jc w:val="both"/>
        <w:outlineLvl w:val="0"/>
        <w:rPr>
          <w:rFonts w:ascii="Arial" w:hAnsi="Arial" w:cs="Arial"/>
          <w:sz w:val="22"/>
          <w:szCs w:val="22"/>
        </w:rPr>
      </w:pPr>
      <w:r>
        <w:rPr>
          <w:rFonts w:ascii="Arial" w:hAnsi="Arial" w:cs="Arial"/>
          <w:sz w:val="22"/>
          <w:szCs w:val="22"/>
        </w:rPr>
        <w:t>L</w:t>
      </w:r>
      <w:r w:rsidRPr="00117A7F">
        <w:rPr>
          <w:rFonts w:ascii="Arial" w:hAnsi="Arial" w:cs="Arial"/>
          <w:sz w:val="22"/>
          <w:szCs w:val="22"/>
        </w:rPr>
        <w:t>e benzoate d’éthyle est l'un des principaux esters responsable du parfum de la cerise</w:t>
      </w:r>
      <w:r>
        <w:rPr>
          <w:rFonts w:ascii="Arial" w:hAnsi="Arial" w:cs="Arial"/>
          <w:sz w:val="22"/>
          <w:szCs w:val="22"/>
        </w:rPr>
        <w:t>. Il</w:t>
      </w:r>
      <w:r w:rsidRPr="00117A7F">
        <w:rPr>
          <w:rFonts w:ascii="Arial" w:hAnsi="Arial" w:cs="Arial"/>
          <w:sz w:val="22"/>
          <w:szCs w:val="22"/>
        </w:rPr>
        <w:t xml:space="preserve"> est </w:t>
      </w:r>
      <w:r>
        <w:rPr>
          <w:rFonts w:ascii="Arial" w:hAnsi="Arial" w:cs="Arial"/>
          <w:sz w:val="22"/>
          <w:szCs w:val="22"/>
        </w:rPr>
        <w:t xml:space="preserve">utilisé en </w:t>
      </w:r>
      <w:r w:rsidRPr="00117A7F">
        <w:rPr>
          <w:rFonts w:ascii="Arial" w:hAnsi="Arial" w:cs="Arial"/>
          <w:sz w:val="22"/>
          <w:szCs w:val="22"/>
        </w:rPr>
        <w:t xml:space="preserve">parfumerie ou </w:t>
      </w:r>
      <w:r>
        <w:rPr>
          <w:rFonts w:ascii="Arial" w:hAnsi="Arial" w:cs="Arial"/>
          <w:sz w:val="22"/>
          <w:szCs w:val="22"/>
        </w:rPr>
        <w:t>dans l’industrie</w:t>
      </w:r>
      <w:r w:rsidRPr="00117A7F">
        <w:rPr>
          <w:rFonts w:ascii="Arial" w:hAnsi="Arial" w:cs="Arial"/>
          <w:sz w:val="22"/>
          <w:szCs w:val="22"/>
        </w:rPr>
        <w:t xml:space="preserve"> agro-alimentaire.</w:t>
      </w:r>
    </w:p>
    <w:p w:rsidR="00117A7F" w:rsidRDefault="00117A7F" w:rsidP="00117A7F">
      <w:pPr>
        <w:jc w:val="both"/>
        <w:outlineLvl w:val="0"/>
        <w:rPr>
          <w:rFonts w:ascii="Arial" w:hAnsi="Arial" w:cs="Arial"/>
          <w:sz w:val="22"/>
          <w:szCs w:val="22"/>
        </w:rPr>
      </w:pPr>
    </w:p>
    <w:p w:rsidR="00327DFB" w:rsidRPr="00037896" w:rsidRDefault="00327DFB" w:rsidP="00327DFB">
      <w:pPr>
        <w:pBdr>
          <w:bottom w:val="single" w:sz="4" w:space="1" w:color="auto"/>
        </w:pBdr>
        <w:rPr>
          <w:rFonts w:ascii="Arial" w:hAnsi="Arial" w:cs="Arial"/>
          <w:b/>
          <w:bCs/>
        </w:rPr>
      </w:pPr>
      <w:r>
        <w:rPr>
          <w:rFonts w:ascii="Arial" w:hAnsi="Arial" w:cs="Arial"/>
          <w:b/>
          <w:bCs/>
        </w:rPr>
        <w:t>En classe </w:t>
      </w:r>
    </w:p>
    <w:p w:rsidR="00186A24" w:rsidRDefault="00186A24" w:rsidP="00186A24">
      <w:pPr>
        <w:ind w:left="709" w:hanging="709"/>
        <w:jc w:val="both"/>
        <w:outlineLvl w:val="0"/>
        <w:rPr>
          <w:rFonts w:ascii="Arial" w:hAnsi="Arial" w:cs="Arial"/>
          <w:sz w:val="22"/>
          <w:szCs w:val="22"/>
        </w:rPr>
      </w:pPr>
      <w:r w:rsidRPr="00186A24">
        <w:rPr>
          <w:rFonts w:ascii="Arial" w:hAnsi="Arial" w:cs="Arial"/>
          <w:sz w:val="22"/>
          <w:szCs w:val="22"/>
        </w:rPr>
        <w:t>Activités 1 – 2 page 302 : Polarisation des liaisons</w:t>
      </w:r>
      <w:r>
        <w:rPr>
          <w:rFonts w:ascii="Arial" w:hAnsi="Arial" w:cs="Arial"/>
          <w:sz w:val="22"/>
          <w:szCs w:val="22"/>
        </w:rPr>
        <w:t xml:space="preserve"> – Sites donneurs et accepteurs de liaisons</w:t>
      </w:r>
      <w:r w:rsidR="00BA1332">
        <w:rPr>
          <w:rFonts w:ascii="Arial" w:hAnsi="Arial" w:cs="Arial"/>
          <w:sz w:val="22"/>
          <w:szCs w:val="22"/>
        </w:rPr>
        <w:t>.</w:t>
      </w:r>
    </w:p>
    <w:p w:rsidR="00BA1332" w:rsidRDefault="00BA1332" w:rsidP="00186A24">
      <w:pPr>
        <w:ind w:left="709" w:hanging="709"/>
        <w:jc w:val="both"/>
        <w:outlineLvl w:val="0"/>
        <w:rPr>
          <w:rFonts w:ascii="Arial" w:hAnsi="Arial" w:cs="Arial"/>
          <w:sz w:val="22"/>
          <w:szCs w:val="22"/>
        </w:rPr>
      </w:pPr>
      <w:r>
        <w:rPr>
          <w:rFonts w:ascii="Arial" w:hAnsi="Arial" w:cs="Arial"/>
          <w:sz w:val="22"/>
          <w:szCs w:val="22"/>
        </w:rPr>
        <w:t>Application aux m</w:t>
      </w:r>
      <w:r w:rsidR="00305F06">
        <w:rPr>
          <w:rFonts w:ascii="Arial" w:hAnsi="Arial" w:cs="Arial"/>
          <w:sz w:val="22"/>
          <w:szCs w:val="22"/>
        </w:rPr>
        <w:t>olécules mises en jeu dans l’activité expérimentale</w:t>
      </w:r>
      <w:r>
        <w:rPr>
          <w:rFonts w:ascii="Arial" w:hAnsi="Arial" w:cs="Arial"/>
          <w:sz w:val="22"/>
          <w:szCs w:val="22"/>
        </w:rPr>
        <w:t>.</w:t>
      </w:r>
    </w:p>
    <w:p w:rsidR="00186A24" w:rsidRPr="00186A24" w:rsidRDefault="00186A24" w:rsidP="00186A24">
      <w:pPr>
        <w:ind w:left="709" w:hanging="709"/>
        <w:jc w:val="both"/>
        <w:outlineLvl w:val="0"/>
        <w:rPr>
          <w:rFonts w:ascii="Arial" w:hAnsi="Arial" w:cs="Arial"/>
          <w:sz w:val="22"/>
          <w:szCs w:val="22"/>
        </w:rPr>
      </w:pPr>
    </w:p>
    <w:p w:rsidR="00186A24" w:rsidRPr="00037896" w:rsidRDefault="00186A24" w:rsidP="00186A24">
      <w:pPr>
        <w:pBdr>
          <w:bottom w:val="single" w:sz="4" w:space="1" w:color="auto"/>
        </w:pBdr>
        <w:rPr>
          <w:rFonts w:ascii="Arial" w:hAnsi="Arial" w:cs="Arial"/>
          <w:b/>
          <w:bCs/>
        </w:rPr>
      </w:pPr>
      <w:r>
        <w:rPr>
          <w:rFonts w:ascii="Arial" w:hAnsi="Arial" w:cs="Arial"/>
          <w:b/>
          <w:bCs/>
        </w:rPr>
        <w:t>À la maison</w:t>
      </w:r>
    </w:p>
    <w:p w:rsidR="00186A24" w:rsidRDefault="00186A24" w:rsidP="00186A24">
      <w:pPr>
        <w:ind w:left="709" w:hanging="709"/>
        <w:jc w:val="both"/>
        <w:outlineLvl w:val="0"/>
        <w:rPr>
          <w:rFonts w:ascii="Arial" w:hAnsi="Arial" w:cs="Arial"/>
          <w:sz w:val="22"/>
          <w:szCs w:val="22"/>
        </w:rPr>
      </w:pPr>
      <w:r>
        <w:rPr>
          <w:rFonts w:ascii="Arial" w:hAnsi="Arial" w:cs="Arial"/>
          <w:sz w:val="22"/>
          <w:szCs w:val="22"/>
        </w:rPr>
        <w:t>Visionner la vidéo « Chapitre 12 ».</w:t>
      </w:r>
      <w:r w:rsidR="00327DFB">
        <w:rPr>
          <w:rFonts w:ascii="Arial" w:hAnsi="Arial" w:cs="Arial"/>
          <w:sz w:val="22"/>
          <w:szCs w:val="22"/>
        </w:rPr>
        <w:t xml:space="preserve"> </w:t>
      </w:r>
      <w:r w:rsidR="00117A7F">
        <w:rPr>
          <w:rFonts w:ascii="Arial" w:hAnsi="Arial" w:cs="Arial"/>
          <w:sz w:val="22"/>
          <w:szCs w:val="22"/>
        </w:rPr>
        <w:t>Prendre des notes organisées. Voir aussi</w:t>
      </w:r>
      <w:r>
        <w:rPr>
          <w:rFonts w:ascii="Arial" w:hAnsi="Arial" w:cs="Arial"/>
          <w:sz w:val="22"/>
          <w:szCs w:val="22"/>
        </w:rPr>
        <w:t xml:space="preserve"> l’essentiel du chapitre p 310</w:t>
      </w:r>
    </w:p>
    <w:p w:rsidR="00186A24" w:rsidRDefault="00186A24" w:rsidP="00186A24">
      <w:pPr>
        <w:pBdr>
          <w:bottom w:val="single" w:sz="4" w:space="1" w:color="auto"/>
        </w:pBdr>
        <w:rPr>
          <w:rFonts w:ascii="Arial" w:hAnsi="Arial" w:cs="Arial"/>
          <w:b/>
          <w:bCs/>
        </w:rPr>
      </w:pPr>
    </w:p>
    <w:p w:rsidR="00186A24" w:rsidRPr="00037896" w:rsidRDefault="00186A24" w:rsidP="00186A24">
      <w:pPr>
        <w:pBdr>
          <w:bottom w:val="single" w:sz="4" w:space="1" w:color="auto"/>
        </w:pBdr>
        <w:rPr>
          <w:rFonts w:ascii="Arial" w:hAnsi="Arial" w:cs="Arial"/>
          <w:b/>
          <w:bCs/>
        </w:rPr>
      </w:pPr>
      <w:r>
        <w:rPr>
          <w:rFonts w:ascii="Arial" w:hAnsi="Arial" w:cs="Arial"/>
          <w:b/>
          <w:bCs/>
        </w:rPr>
        <w:t xml:space="preserve">En classe : Exercices procéduraux – travail en ilots </w:t>
      </w:r>
    </w:p>
    <w:p w:rsidR="00117A7F" w:rsidRDefault="00186A24" w:rsidP="00117A7F">
      <w:pPr>
        <w:ind w:left="709" w:hanging="709"/>
        <w:jc w:val="both"/>
        <w:outlineLvl w:val="0"/>
        <w:rPr>
          <w:rFonts w:ascii="Arial" w:hAnsi="Arial" w:cs="Arial"/>
          <w:sz w:val="22"/>
          <w:szCs w:val="22"/>
        </w:rPr>
      </w:pPr>
      <w:r w:rsidRPr="00186A24">
        <w:rPr>
          <w:rFonts w:ascii="Arial" w:hAnsi="Arial" w:cs="Arial"/>
          <w:sz w:val="22"/>
          <w:szCs w:val="22"/>
        </w:rPr>
        <w:t xml:space="preserve">Pour commencer : </w:t>
      </w:r>
      <w:r w:rsidR="00117A7F" w:rsidRPr="00117A7F">
        <w:rPr>
          <w:rFonts w:ascii="Arial" w:hAnsi="Arial" w:cs="Arial"/>
          <w:sz w:val="22"/>
          <w:szCs w:val="22"/>
        </w:rPr>
        <w:t xml:space="preserve">5, 6, 7, 8, 9, 10, </w:t>
      </w:r>
      <w:r w:rsidR="00A85A1B">
        <w:rPr>
          <w:rFonts w:ascii="Arial" w:hAnsi="Arial" w:cs="Arial"/>
          <w:sz w:val="22"/>
          <w:szCs w:val="22"/>
        </w:rPr>
        <w:t xml:space="preserve">12, </w:t>
      </w:r>
      <w:r w:rsidR="00117A7F" w:rsidRPr="00117A7F">
        <w:rPr>
          <w:rFonts w:ascii="Arial" w:hAnsi="Arial" w:cs="Arial"/>
          <w:sz w:val="22"/>
          <w:szCs w:val="22"/>
        </w:rPr>
        <w:t>13</w:t>
      </w:r>
      <w:r w:rsidR="00A85A1B">
        <w:rPr>
          <w:rFonts w:ascii="Arial" w:hAnsi="Arial" w:cs="Arial"/>
          <w:sz w:val="22"/>
          <w:szCs w:val="22"/>
        </w:rPr>
        <w:t>, 14</w:t>
      </w:r>
      <w:r w:rsidR="00117A7F" w:rsidRPr="00117A7F">
        <w:rPr>
          <w:rFonts w:ascii="Arial" w:hAnsi="Arial" w:cs="Arial"/>
          <w:sz w:val="22"/>
          <w:szCs w:val="22"/>
        </w:rPr>
        <w:t xml:space="preserve">   page 313</w:t>
      </w:r>
    </w:p>
    <w:p w:rsidR="00A85A1B" w:rsidRPr="00117A7F" w:rsidRDefault="00A85A1B" w:rsidP="00117A7F">
      <w:pPr>
        <w:ind w:left="709" w:hanging="709"/>
        <w:jc w:val="both"/>
        <w:outlineLvl w:val="0"/>
        <w:rPr>
          <w:rFonts w:ascii="Arial" w:hAnsi="Arial" w:cs="Arial"/>
          <w:sz w:val="22"/>
          <w:szCs w:val="22"/>
        </w:rPr>
      </w:pPr>
      <w:r w:rsidRPr="00A22060">
        <w:rPr>
          <w:rFonts w:ascii="Arial" w:hAnsi="Arial" w:cs="Arial"/>
          <w:sz w:val="22"/>
          <w:szCs w:val="22"/>
        </w:rPr>
        <w:t>Pour s’entraîner : n°</w:t>
      </w:r>
      <w:r w:rsidRPr="00A85A1B">
        <w:rPr>
          <w:rFonts w:ascii="Arial" w:hAnsi="Arial" w:cs="Arial"/>
          <w:sz w:val="22"/>
          <w:szCs w:val="22"/>
        </w:rPr>
        <w:t>20, 22 et 26 p 317 - 321</w:t>
      </w:r>
    </w:p>
    <w:p w:rsidR="00186A24" w:rsidRDefault="00186A24" w:rsidP="00186A24">
      <w:pPr>
        <w:pBdr>
          <w:bottom w:val="single" w:sz="4" w:space="1" w:color="auto"/>
        </w:pBdr>
        <w:rPr>
          <w:rFonts w:ascii="Arial" w:hAnsi="Arial" w:cs="Arial"/>
          <w:b/>
          <w:bCs/>
        </w:rPr>
      </w:pPr>
    </w:p>
    <w:p w:rsidR="007D0D78" w:rsidRPr="0029764C" w:rsidRDefault="0029764C" w:rsidP="0029764C">
      <w:pPr>
        <w:pBdr>
          <w:bottom w:val="single" w:sz="4" w:space="1" w:color="auto"/>
        </w:pBdr>
        <w:rPr>
          <w:rFonts w:ascii="Arial" w:hAnsi="Arial" w:cs="Arial"/>
          <w:b/>
          <w:bCs/>
        </w:rPr>
      </w:pPr>
      <w:r w:rsidRPr="0029764C">
        <w:rPr>
          <w:rFonts w:ascii="Arial" w:hAnsi="Arial" w:cs="Arial"/>
          <w:b/>
          <w:bCs/>
        </w:rPr>
        <w:t>Objectif</w:t>
      </w:r>
      <w:r w:rsidR="00FA1E33" w:rsidRPr="0029764C">
        <w:rPr>
          <w:rFonts w:ascii="Arial" w:hAnsi="Arial" w:cs="Arial"/>
          <w:b/>
          <w:bCs/>
        </w:rPr>
        <w:t xml:space="preserve"> bac :</w:t>
      </w:r>
      <w:r>
        <w:rPr>
          <w:rFonts w:ascii="Arial" w:hAnsi="Arial" w:cs="Arial"/>
          <w:b/>
          <w:bCs/>
        </w:rPr>
        <w:t xml:space="preserve"> quelques sujets pour s’entraîner</w:t>
      </w:r>
    </w:p>
    <w:p w:rsidR="00FA1E33" w:rsidRDefault="00FA1E33" w:rsidP="00FA1E33">
      <w:pPr>
        <w:ind w:left="709" w:hanging="709"/>
        <w:jc w:val="both"/>
        <w:outlineLvl w:val="0"/>
        <w:rPr>
          <w:rFonts w:ascii="Arial" w:hAnsi="Arial" w:cs="Arial"/>
          <w:sz w:val="22"/>
          <w:szCs w:val="22"/>
        </w:rPr>
      </w:pPr>
      <w:r w:rsidRPr="00FA1E33">
        <w:rPr>
          <w:rFonts w:ascii="Arial" w:hAnsi="Arial" w:cs="Arial"/>
          <w:sz w:val="22"/>
          <w:szCs w:val="22"/>
        </w:rPr>
        <w:t>Nouvelle Calédonie 11/2014</w:t>
      </w:r>
      <w:r>
        <w:rPr>
          <w:rFonts w:ascii="Arial" w:hAnsi="Arial" w:cs="Arial"/>
          <w:sz w:val="22"/>
          <w:szCs w:val="22"/>
        </w:rPr>
        <w:t xml:space="preserve"> </w:t>
      </w:r>
      <w:r w:rsidRPr="00FA1E33">
        <w:rPr>
          <w:rFonts w:ascii="Arial" w:hAnsi="Arial" w:cs="Arial"/>
          <w:sz w:val="22"/>
          <w:szCs w:val="22"/>
        </w:rPr>
        <w:t xml:space="preserve">Exercice 2 </w:t>
      </w:r>
      <w:r w:rsidRPr="00FA1E33">
        <w:rPr>
          <w:rFonts w:ascii="Arial" w:hAnsi="Arial" w:cs="Arial"/>
          <w:b/>
          <w:bCs/>
          <w:sz w:val="22"/>
          <w:szCs w:val="22"/>
        </w:rPr>
        <w:t>La chimie au service de la protection des plantes</w:t>
      </w:r>
      <w:r w:rsidRPr="00FA1E33">
        <w:rPr>
          <w:rFonts w:ascii="Arial" w:hAnsi="Arial" w:cs="Arial"/>
          <w:sz w:val="22"/>
          <w:szCs w:val="22"/>
        </w:rPr>
        <w:t xml:space="preserve"> (10 points)</w:t>
      </w:r>
    </w:p>
    <w:p w:rsidR="00FA1E33" w:rsidRDefault="00FA1E33" w:rsidP="00FA1E33">
      <w:pPr>
        <w:ind w:left="709" w:hanging="709"/>
        <w:jc w:val="both"/>
        <w:outlineLvl w:val="0"/>
        <w:rPr>
          <w:rFonts w:ascii="Arial" w:hAnsi="Arial" w:cs="Arial"/>
          <w:sz w:val="22"/>
          <w:szCs w:val="22"/>
        </w:rPr>
      </w:pPr>
      <w:r w:rsidRPr="00FA1E33">
        <w:rPr>
          <w:rFonts w:ascii="Arial" w:hAnsi="Arial" w:cs="Arial"/>
          <w:sz w:val="22"/>
          <w:szCs w:val="22"/>
        </w:rPr>
        <w:t>Amérique du nord 2014</w:t>
      </w:r>
      <w:r>
        <w:rPr>
          <w:rFonts w:ascii="Arial" w:hAnsi="Arial" w:cs="Arial"/>
          <w:sz w:val="22"/>
          <w:szCs w:val="22"/>
        </w:rPr>
        <w:t xml:space="preserve"> </w:t>
      </w:r>
      <w:r w:rsidRPr="00FA1E33">
        <w:rPr>
          <w:rFonts w:ascii="Arial" w:hAnsi="Arial" w:cs="Arial"/>
          <w:sz w:val="22"/>
          <w:szCs w:val="22"/>
        </w:rPr>
        <w:t xml:space="preserve">Exercice 2 </w:t>
      </w:r>
      <w:r w:rsidRPr="00FA1E33">
        <w:rPr>
          <w:rFonts w:ascii="Arial" w:hAnsi="Arial" w:cs="Arial"/>
          <w:b/>
          <w:bCs/>
          <w:sz w:val="22"/>
          <w:szCs w:val="22"/>
        </w:rPr>
        <w:t>La synthèse du méthacrylate de méthyle</w:t>
      </w:r>
      <w:r w:rsidRPr="00FA1E33">
        <w:rPr>
          <w:rFonts w:ascii="Arial" w:hAnsi="Arial" w:cs="Arial"/>
          <w:sz w:val="22"/>
          <w:szCs w:val="22"/>
        </w:rPr>
        <w:t xml:space="preserve"> (9 points)</w:t>
      </w:r>
    </w:p>
    <w:p w:rsidR="00FA1E33" w:rsidRDefault="00FA1E33" w:rsidP="00FA1E33">
      <w:pPr>
        <w:ind w:left="709" w:hanging="709"/>
        <w:jc w:val="both"/>
        <w:outlineLvl w:val="0"/>
        <w:rPr>
          <w:rFonts w:ascii="Arial" w:hAnsi="Arial" w:cs="Arial"/>
          <w:sz w:val="22"/>
          <w:szCs w:val="22"/>
        </w:rPr>
      </w:pPr>
      <w:r w:rsidRPr="00FA1E33">
        <w:rPr>
          <w:rFonts w:ascii="Arial" w:hAnsi="Arial" w:cs="Arial"/>
          <w:sz w:val="22"/>
          <w:szCs w:val="22"/>
        </w:rPr>
        <w:t>Centres étrangers 2014</w:t>
      </w:r>
      <w:r>
        <w:rPr>
          <w:rFonts w:ascii="Arial" w:hAnsi="Arial" w:cs="Arial"/>
          <w:sz w:val="22"/>
          <w:szCs w:val="22"/>
        </w:rPr>
        <w:t xml:space="preserve"> </w:t>
      </w:r>
      <w:r w:rsidRPr="00FA1E33">
        <w:rPr>
          <w:rFonts w:ascii="Arial" w:hAnsi="Arial" w:cs="Arial"/>
          <w:sz w:val="22"/>
          <w:szCs w:val="22"/>
        </w:rPr>
        <w:t xml:space="preserve">Exercice 1 </w:t>
      </w:r>
      <w:r w:rsidRPr="00FA1E33">
        <w:rPr>
          <w:rFonts w:ascii="Arial" w:hAnsi="Arial" w:cs="Arial"/>
          <w:b/>
          <w:bCs/>
          <w:sz w:val="22"/>
          <w:szCs w:val="22"/>
        </w:rPr>
        <w:t>Synthèse du paracétamol</w:t>
      </w:r>
      <w:r w:rsidRPr="00FA1E33">
        <w:rPr>
          <w:rFonts w:ascii="Arial" w:hAnsi="Arial" w:cs="Arial"/>
          <w:sz w:val="22"/>
          <w:szCs w:val="22"/>
        </w:rPr>
        <w:t xml:space="preserve"> (9 points)</w:t>
      </w:r>
    </w:p>
    <w:p w:rsidR="00FA1E33" w:rsidRDefault="00FA1E33" w:rsidP="00FA1E33">
      <w:pPr>
        <w:ind w:left="709" w:hanging="709"/>
        <w:jc w:val="both"/>
        <w:outlineLvl w:val="0"/>
        <w:rPr>
          <w:rFonts w:ascii="Arial" w:hAnsi="Arial" w:cs="Arial"/>
          <w:sz w:val="22"/>
          <w:szCs w:val="22"/>
        </w:rPr>
      </w:pPr>
      <w:r w:rsidRPr="00FA1E33">
        <w:rPr>
          <w:rFonts w:ascii="Arial" w:hAnsi="Arial" w:cs="Arial"/>
          <w:sz w:val="22"/>
          <w:szCs w:val="22"/>
        </w:rPr>
        <w:t>Métropole 09/2013</w:t>
      </w:r>
      <w:r>
        <w:rPr>
          <w:rFonts w:ascii="Arial" w:hAnsi="Arial" w:cs="Arial"/>
          <w:sz w:val="22"/>
          <w:szCs w:val="22"/>
        </w:rPr>
        <w:t xml:space="preserve"> </w:t>
      </w:r>
      <w:r w:rsidRPr="00FA1E33">
        <w:rPr>
          <w:rFonts w:ascii="Arial" w:hAnsi="Arial" w:cs="Arial"/>
          <w:sz w:val="22"/>
          <w:szCs w:val="22"/>
        </w:rPr>
        <w:t xml:space="preserve">Exercice 2 </w:t>
      </w:r>
      <w:r w:rsidRPr="00FA1E33">
        <w:rPr>
          <w:rFonts w:ascii="Arial" w:hAnsi="Arial" w:cs="Arial"/>
          <w:b/>
          <w:bCs/>
          <w:sz w:val="22"/>
          <w:szCs w:val="22"/>
        </w:rPr>
        <w:t>Autour de l'aspartame</w:t>
      </w:r>
      <w:r w:rsidRPr="00FA1E33">
        <w:rPr>
          <w:rFonts w:ascii="Arial" w:hAnsi="Arial" w:cs="Arial"/>
          <w:sz w:val="22"/>
          <w:szCs w:val="22"/>
        </w:rPr>
        <w:t xml:space="preserve"> (10 points)</w:t>
      </w:r>
    </w:p>
    <w:p w:rsidR="00FA1E33" w:rsidRPr="00FA1E33" w:rsidRDefault="00FA1E33" w:rsidP="00FA1E33">
      <w:pPr>
        <w:ind w:left="709" w:hanging="709"/>
        <w:jc w:val="both"/>
        <w:outlineLvl w:val="0"/>
        <w:rPr>
          <w:rFonts w:ascii="Arial" w:hAnsi="Arial" w:cs="Arial"/>
          <w:sz w:val="22"/>
          <w:szCs w:val="22"/>
        </w:rPr>
      </w:pPr>
      <w:r w:rsidRPr="00FA1E33">
        <w:rPr>
          <w:rFonts w:ascii="Arial" w:hAnsi="Arial" w:cs="Arial"/>
          <w:sz w:val="22"/>
          <w:szCs w:val="22"/>
        </w:rPr>
        <w:t>Métropole 2014</w:t>
      </w:r>
      <w:r>
        <w:rPr>
          <w:rFonts w:ascii="Arial" w:hAnsi="Arial" w:cs="Arial"/>
          <w:sz w:val="22"/>
          <w:szCs w:val="22"/>
        </w:rPr>
        <w:t xml:space="preserve"> </w:t>
      </w:r>
      <w:r w:rsidRPr="00FA1E33">
        <w:rPr>
          <w:rFonts w:ascii="Arial" w:hAnsi="Arial" w:cs="Arial"/>
          <w:sz w:val="22"/>
          <w:szCs w:val="22"/>
        </w:rPr>
        <w:t xml:space="preserve">Exercice 2 </w:t>
      </w:r>
      <w:r w:rsidRPr="00FA1E33">
        <w:rPr>
          <w:rFonts w:ascii="Arial" w:hAnsi="Arial" w:cs="Arial"/>
          <w:b/>
          <w:bCs/>
          <w:sz w:val="22"/>
          <w:szCs w:val="22"/>
        </w:rPr>
        <w:t>D'une odeur âcre à une odeur fruitée</w:t>
      </w:r>
      <w:r w:rsidRPr="00FA1E33">
        <w:rPr>
          <w:rFonts w:ascii="Arial" w:hAnsi="Arial" w:cs="Arial"/>
          <w:sz w:val="22"/>
          <w:szCs w:val="22"/>
        </w:rPr>
        <w:t xml:space="preserve"> (9 points)</w:t>
      </w:r>
    </w:p>
    <w:p w:rsidR="00117A7F" w:rsidRPr="00117A7F" w:rsidRDefault="00FD4050" w:rsidP="00117A7F">
      <w:pPr>
        <w:pBdr>
          <w:bottom w:val="single" w:sz="4" w:space="1" w:color="auto"/>
        </w:pBdr>
        <w:rPr>
          <w:rFonts w:ascii="Arial" w:hAnsi="Arial" w:cs="Arial"/>
          <w:b/>
          <w:bCs/>
        </w:rPr>
      </w:pPr>
      <w:r>
        <w:rPr>
          <w:rFonts w:ascii="Arial" w:hAnsi="Arial" w:cs="Arial"/>
          <w:b/>
          <w:bCs/>
        </w:rPr>
        <w:br w:type="page"/>
      </w:r>
      <w:r w:rsidR="00117A7F">
        <w:rPr>
          <w:rFonts w:ascii="Arial" w:hAnsi="Arial" w:cs="Arial"/>
          <w:b/>
          <w:bCs/>
        </w:rPr>
        <w:lastRenderedPageBreak/>
        <w:t>Le programme</w:t>
      </w:r>
    </w:p>
    <w:p w:rsidR="00FD4050" w:rsidRDefault="00117A7F" w:rsidP="00FA1E33">
      <w:pPr>
        <w:pBdr>
          <w:bottom w:val="single" w:sz="4" w:space="1" w:color="auto"/>
        </w:pBdr>
        <w:rPr>
          <w:rFonts w:ascii="Arial" w:hAnsi="Arial" w:cs="Arial"/>
          <w:b/>
          <w:bCs/>
        </w:rPr>
      </w:pPr>
      <w:r w:rsidRPr="00117A7F">
        <w:rPr>
          <w:rFonts w:ascii="Arial" w:hAnsi="Arial" w:cs="Arial"/>
          <w:b/>
          <w:bCs/>
          <w:noProof/>
        </w:rPr>
        <w:drawing>
          <wp:inline distT="0" distB="0" distL="0" distR="0">
            <wp:extent cx="6645910" cy="3120336"/>
            <wp:effectExtent l="19050" t="0" r="254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645910" cy="3120336"/>
                    </a:xfrm>
                    <a:prstGeom prst="rect">
                      <a:avLst/>
                    </a:prstGeom>
                    <a:noFill/>
                    <a:ln w="9525">
                      <a:noFill/>
                      <a:miter lim="800000"/>
                      <a:headEnd/>
                      <a:tailEnd/>
                    </a:ln>
                  </pic:spPr>
                </pic:pic>
              </a:graphicData>
            </a:graphic>
          </wp:inline>
        </w:drawing>
      </w:r>
    </w:p>
    <w:p w:rsidR="00DA76EC" w:rsidRDefault="00DA76EC" w:rsidP="00A739D7">
      <w:pPr>
        <w:rPr>
          <w:rFonts w:ascii="Arial" w:hAnsi="Arial" w:cs="Arial"/>
        </w:rPr>
      </w:pPr>
    </w:p>
    <w:p w:rsidR="00ED1542" w:rsidRDefault="00ED1542" w:rsidP="00182DD6">
      <w:pPr>
        <w:jc w:val="center"/>
        <w:rPr>
          <w:rFonts w:ascii="Arial" w:hAnsi="Arial" w:cs="Arial"/>
          <w:b/>
          <w:bCs/>
          <w:sz w:val="28"/>
          <w:szCs w:val="28"/>
          <w:u w:val="single"/>
        </w:rPr>
      </w:pPr>
    </w:p>
    <w:p w:rsidR="00A02F29" w:rsidRDefault="00A02F29">
      <w:pPr>
        <w:rPr>
          <w:rFonts w:ascii="Arial" w:hAnsi="Arial" w:cs="Arial"/>
          <w:b/>
          <w:sz w:val="28"/>
          <w:szCs w:val="28"/>
        </w:rPr>
      </w:pPr>
    </w:p>
    <w:p w:rsidR="003A4D63" w:rsidRPr="00061EEF" w:rsidRDefault="003A4D63" w:rsidP="003A4D63">
      <w:pPr>
        <w:jc w:val="center"/>
        <w:rPr>
          <w:rFonts w:ascii="Arial" w:hAnsi="Arial" w:cs="Arial"/>
          <w:b/>
        </w:rPr>
      </w:pPr>
      <w:r w:rsidRPr="00061EEF">
        <w:rPr>
          <w:rFonts w:ascii="Arial" w:hAnsi="Arial" w:cs="Arial"/>
          <w:b/>
        </w:rPr>
        <w:t xml:space="preserve">AUTOEVALUATION : chap.11 &amp; 12 </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5353"/>
        <w:gridCol w:w="1547"/>
        <w:gridCol w:w="636"/>
        <w:gridCol w:w="620"/>
        <w:gridCol w:w="620"/>
        <w:gridCol w:w="620"/>
        <w:gridCol w:w="620"/>
        <w:gridCol w:w="620"/>
      </w:tblGrid>
      <w:tr w:rsidR="003A4D63" w:rsidRPr="00417B14" w:rsidTr="00061EEF">
        <w:tc>
          <w:tcPr>
            <w:tcW w:w="5353"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rsidR="003A4D63" w:rsidRDefault="003A4D63" w:rsidP="00C61730">
            <w:pPr>
              <w:rPr>
                <w:rFonts w:ascii="Arial" w:hAnsi="Arial" w:cs="Arial"/>
                <w:b/>
                <w:sz w:val="20"/>
                <w:szCs w:val="20"/>
              </w:rPr>
            </w:pPr>
            <w:r w:rsidRPr="00061EEF">
              <w:rPr>
                <w:rFonts w:ascii="Arial" w:hAnsi="Arial" w:cs="Arial"/>
                <w:b/>
                <w:sz w:val="20"/>
                <w:szCs w:val="20"/>
              </w:rPr>
              <w:t>Compétence à acquérir</w:t>
            </w:r>
          </w:p>
          <w:tbl>
            <w:tblPr>
              <w:tblStyle w:val="Grilledutableau"/>
              <w:tblW w:w="0" w:type="auto"/>
              <w:tblLook w:val="04A0"/>
            </w:tblPr>
            <w:tblGrid>
              <w:gridCol w:w="1707"/>
              <w:gridCol w:w="1707"/>
              <w:gridCol w:w="1708"/>
            </w:tblGrid>
            <w:tr w:rsidR="00061EEF" w:rsidTr="00061EEF">
              <w:tc>
                <w:tcPr>
                  <w:tcW w:w="1707" w:type="dxa"/>
                </w:tcPr>
                <w:p w:rsidR="00061EEF" w:rsidRDefault="00061EEF" w:rsidP="00061EEF">
                  <w:pPr>
                    <w:jc w:val="center"/>
                    <w:rPr>
                      <w:rFonts w:ascii="Arial" w:hAnsi="Arial" w:cs="Arial"/>
                      <w:b/>
                      <w:sz w:val="20"/>
                      <w:szCs w:val="20"/>
                    </w:rPr>
                  </w:pPr>
                  <w:r>
                    <w:rPr>
                      <w:rFonts w:ascii="Arial" w:hAnsi="Arial" w:cs="Arial"/>
                      <w:b/>
                      <w:i/>
                      <w:noProof/>
                    </w:rPr>
                    <w:drawing>
                      <wp:inline distT="0" distB="0" distL="0" distR="0">
                        <wp:extent cx="211558" cy="219075"/>
                        <wp:effectExtent l="19050" t="0" r="0" b="0"/>
                        <wp:docPr id="41"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211558" cy="219075"/>
                                </a:xfrm>
                                <a:prstGeom prst="rect">
                                  <a:avLst/>
                                </a:prstGeom>
                                <a:noFill/>
                                <a:ln w="9525">
                                  <a:noFill/>
                                  <a:miter lim="800000"/>
                                  <a:headEnd/>
                                  <a:tailEnd/>
                                </a:ln>
                              </pic:spPr>
                            </pic:pic>
                          </a:graphicData>
                        </a:graphic>
                      </wp:inline>
                    </w:drawing>
                  </w:r>
                </w:p>
              </w:tc>
              <w:tc>
                <w:tcPr>
                  <w:tcW w:w="1707" w:type="dxa"/>
                </w:tcPr>
                <w:p w:rsidR="00061EEF" w:rsidRDefault="00061EEF" w:rsidP="00061EEF">
                  <w:pPr>
                    <w:jc w:val="center"/>
                    <w:rPr>
                      <w:rFonts w:ascii="Arial" w:hAnsi="Arial" w:cs="Arial"/>
                      <w:b/>
                      <w:sz w:val="20"/>
                      <w:szCs w:val="20"/>
                    </w:rPr>
                  </w:pPr>
                  <w:r>
                    <w:rPr>
                      <w:rFonts w:ascii="Arial" w:hAnsi="Arial" w:cs="Arial"/>
                      <w:b/>
                      <w:i/>
                      <w:noProof/>
                    </w:rPr>
                    <w:drawing>
                      <wp:inline distT="0" distB="0" distL="0" distR="0">
                        <wp:extent cx="192785" cy="196719"/>
                        <wp:effectExtent l="19050" t="0" r="0" b="0"/>
                        <wp:docPr id="42"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195390" cy="199377"/>
                                </a:xfrm>
                                <a:prstGeom prst="rect">
                                  <a:avLst/>
                                </a:prstGeom>
                                <a:noFill/>
                                <a:ln w="9525">
                                  <a:noFill/>
                                  <a:miter lim="800000"/>
                                  <a:headEnd/>
                                  <a:tailEnd/>
                                </a:ln>
                              </pic:spPr>
                            </pic:pic>
                          </a:graphicData>
                        </a:graphic>
                      </wp:inline>
                    </w:drawing>
                  </w:r>
                </w:p>
              </w:tc>
              <w:tc>
                <w:tcPr>
                  <w:tcW w:w="1708" w:type="dxa"/>
                </w:tcPr>
                <w:p w:rsidR="00061EEF" w:rsidRDefault="00061EEF" w:rsidP="00061EEF">
                  <w:pPr>
                    <w:jc w:val="center"/>
                    <w:rPr>
                      <w:rFonts w:ascii="Arial" w:hAnsi="Arial" w:cs="Arial"/>
                      <w:b/>
                      <w:sz w:val="20"/>
                      <w:szCs w:val="20"/>
                    </w:rPr>
                  </w:pPr>
                  <w:r>
                    <w:rPr>
                      <w:rFonts w:ascii="Arial" w:hAnsi="Arial" w:cs="Arial"/>
                      <w:b/>
                      <w:i/>
                      <w:noProof/>
                    </w:rPr>
                    <w:drawing>
                      <wp:inline distT="0" distB="0" distL="0" distR="0">
                        <wp:extent cx="195636" cy="205721"/>
                        <wp:effectExtent l="19050" t="0" r="0" b="0"/>
                        <wp:docPr id="47"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196381" cy="206505"/>
                                </a:xfrm>
                                <a:prstGeom prst="rect">
                                  <a:avLst/>
                                </a:prstGeom>
                                <a:noFill/>
                                <a:ln w="9525">
                                  <a:noFill/>
                                  <a:miter lim="800000"/>
                                  <a:headEnd/>
                                  <a:tailEnd/>
                                </a:ln>
                              </pic:spPr>
                            </pic:pic>
                          </a:graphicData>
                        </a:graphic>
                      </wp:inline>
                    </w:drawing>
                  </w:r>
                </w:p>
              </w:tc>
            </w:tr>
            <w:tr w:rsidR="00061EEF" w:rsidTr="00061EEF">
              <w:tc>
                <w:tcPr>
                  <w:tcW w:w="1707" w:type="dxa"/>
                </w:tcPr>
                <w:p w:rsidR="00061EEF" w:rsidRDefault="00061EEF" w:rsidP="00061EEF">
                  <w:pPr>
                    <w:jc w:val="center"/>
                    <w:rPr>
                      <w:rFonts w:ascii="Arial" w:hAnsi="Arial" w:cs="Arial"/>
                      <w:b/>
                      <w:sz w:val="20"/>
                      <w:szCs w:val="20"/>
                    </w:rPr>
                  </w:pPr>
                  <w:r w:rsidRPr="00417B14">
                    <w:rPr>
                      <w:rFonts w:ascii="Arial" w:hAnsi="Arial" w:cs="Arial"/>
                      <w:sz w:val="16"/>
                      <w:szCs w:val="16"/>
                    </w:rPr>
                    <w:t>objectif atteint</w:t>
                  </w:r>
                </w:p>
              </w:tc>
              <w:tc>
                <w:tcPr>
                  <w:tcW w:w="1707" w:type="dxa"/>
                </w:tcPr>
                <w:p w:rsidR="00061EEF" w:rsidRDefault="00061EEF" w:rsidP="00061EEF">
                  <w:pPr>
                    <w:jc w:val="center"/>
                    <w:rPr>
                      <w:rFonts w:ascii="Arial" w:hAnsi="Arial" w:cs="Arial"/>
                      <w:b/>
                      <w:sz w:val="20"/>
                      <w:szCs w:val="20"/>
                    </w:rPr>
                  </w:pPr>
                  <w:r w:rsidRPr="00417B14">
                    <w:rPr>
                      <w:rFonts w:ascii="Arial" w:hAnsi="Arial" w:cs="Arial"/>
                      <w:sz w:val="16"/>
                      <w:szCs w:val="16"/>
                    </w:rPr>
                    <w:t>objectif en cours d’acquisition</w:t>
                  </w:r>
                </w:p>
              </w:tc>
              <w:tc>
                <w:tcPr>
                  <w:tcW w:w="1708" w:type="dxa"/>
                </w:tcPr>
                <w:p w:rsidR="00061EEF" w:rsidRDefault="00061EEF" w:rsidP="00061EEF">
                  <w:pPr>
                    <w:jc w:val="center"/>
                    <w:rPr>
                      <w:rFonts w:ascii="Arial" w:hAnsi="Arial" w:cs="Arial"/>
                      <w:b/>
                      <w:sz w:val="20"/>
                      <w:szCs w:val="20"/>
                    </w:rPr>
                  </w:pPr>
                  <w:r w:rsidRPr="00417B14">
                    <w:rPr>
                      <w:rFonts w:ascii="Arial" w:hAnsi="Arial" w:cs="Arial"/>
                      <w:sz w:val="16"/>
                      <w:szCs w:val="16"/>
                    </w:rPr>
                    <w:t>objectif non atteint</w:t>
                  </w:r>
                </w:p>
              </w:tc>
            </w:tr>
          </w:tbl>
          <w:p w:rsidR="00061EEF" w:rsidRPr="00061EEF" w:rsidRDefault="00061EEF" w:rsidP="00C61730">
            <w:pPr>
              <w:rPr>
                <w:rFonts w:ascii="Arial" w:hAnsi="Arial" w:cs="Arial"/>
                <w:b/>
                <w:sz w:val="20"/>
                <w:szCs w:val="20"/>
              </w:rPr>
            </w:pPr>
          </w:p>
        </w:tc>
        <w:tc>
          <w:tcPr>
            <w:tcW w:w="5283"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3A4D63" w:rsidRPr="00061EEF" w:rsidRDefault="003A4D63" w:rsidP="00C61730">
            <w:pPr>
              <w:jc w:val="center"/>
              <w:rPr>
                <w:rFonts w:ascii="Arial" w:hAnsi="Arial" w:cs="Arial"/>
                <w:b/>
                <w:sz w:val="20"/>
                <w:szCs w:val="20"/>
              </w:rPr>
            </w:pPr>
            <w:r w:rsidRPr="00061EEF">
              <w:rPr>
                <w:rFonts w:ascii="Arial" w:hAnsi="Arial" w:cs="Arial"/>
                <w:b/>
                <w:sz w:val="20"/>
                <w:szCs w:val="20"/>
              </w:rPr>
              <w:t>Autoévaluation</w:t>
            </w:r>
          </w:p>
        </w:tc>
      </w:tr>
      <w:tr w:rsidR="003A4D63" w:rsidRPr="00417B14" w:rsidTr="00061EEF">
        <w:tc>
          <w:tcPr>
            <w:tcW w:w="535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3A4D63" w:rsidRPr="00417B14" w:rsidRDefault="003A4D63" w:rsidP="00C61730">
            <w:pPr>
              <w:jc w:val="center"/>
              <w:rPr>
                <w:rFonts w:ascii="Arial" w:hAnsi="Arial" w:cs="Arial"/>
              </w:rPr>
            </w:pPr>
          </w:p>
        </w:tc>
        <w:tc>
          <w:tcPr>
            <w:tcW w:w="1547" w:type="dxa"/>
            <w:vMerge w:val="restart"/>
            <w:tcBorders>
              <w:top w:val="single" w:sz="4" w:space="0" w:color="auto"/>
              <w:left w:val="single" w:sz="4" w:space="0" w:color="auto"/>
              <w:bottom w:val="single" w:sz="4" w:space="0" w:color="auto"/>
              <w:right w:val="single" w:sz="4" w:space="0" w:color="auto"/>
            </w:tcBorders>
            <w:vAlign w:val="center"/>
          </w:tcPr>
          <w:p w:rsidR="003A4D63" w:rsidRPr="00061EEF" w:rsidRDefault="003A4D63" w:rsidP="00C61730">
            <w:pPr>
              <w:spacing w:before="60"/>
              <w:jc w:val="center"/>
              <w:rPr>
                <w:rFonts w:ascii="Arial" w:hAnsi="Arial" w:cs="Arial"/>
                <w:b/>
                <w:i/>
                <w:sz w:val="18"/>
                <w:szCs w:val="18"/>
              </w:rPr>
            </w:pPr>
            <w:r w:rsidRPr="00061EEF">
              <w:rPr>
                <w:rFonts w:ascii="Arial" w:hAnsi="Arial" w:cs="Arial"/>
                <w:b/>
                <w:i/>
                <w:sz w:val="18"/>
                <w:szCs w:val="18"/>
              </w:rPr>
              <w:t>activités ou exercices s’y rapportant</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3A4D63" w:rsidRPr="00061EEF" w:rsidRDefault="003A4D63" w:rsidP="00C61730">
            <w:pPr>
              <w:jc w:val="center"/>
              <w:rPr>
                <w:rFonts w:ascii="Arial" w:hAnsi="Arial" w:cs="Arial"/>
                <w:b/>
                <w:i/>
                <w:sz w:val="18"/>
                <w:szCs w:val="18"/>
              </w:rPr>
            </w:pPr>
            <w:r w:rsidRPr="00061EEF">
              <w:rPr>
                <w:rFonts w:ascii="Arial" w:hAnsi="Arial" w:cs="Arial"/>
                <w:b/>
                <w:i/>
                <w:sz w:val="18"/>
                <w:szCs w:val="18"/>
              </w:rPr>
              <w:t>avant le contrôle</w:t>
            </w:r>
          </w:p>
        </w:tc>
        <w:tc>
          <w:tcPr>
            <w:tcW w:w="1860" w:type="dxa"/>
            <w:gridSpan w:val="3"/>
            <w:tcBorders>
              <w:top w:val="single" w:sz="4" w:space="0" w:color="auto"/>
              <w:left w:val="single" w:sz="4" w:space="0" w:color="auto"/>
              <w:bottom w:val="single" w:sz="4" w:space="0" w:color="auto"/>
              <w:right w:val="single" w:sz="4" w:space="0" w:color="auto"/>
            </w:tcBorders>
            <w:vAlign w:val="center"/>
          </w:tcPr>
          <w:p w:rsidR="003A4D63" w:rsidRPr="00061EEF" w:rsidRDefault="003A4D63" w:rsidP="00C61730">
            <w:pPr>
              <w:jc w:val="center"/>
              <w:rPr>
                <w:rFonts w:ascii="Arial" w:hAnsi="Arial" w:cs="Arial"/>
                <w:b/>
                <w:i/>
                <w:sz w:val="18"/>
                <w:szCs w:val="18"/>
              </w:rPr>
            </w:pPr>
            <w:r w:rsidRPr="00061EEF">
              <w:rPr>
                <w:rFonts w:ascii="Arial" w:hAnsi="Arial" w:cs="Arial"/>
                <w:b/>
                <w:i/>
                <w:sz w:val="18"/>
                <w:szCs w:val="18"/>
              </w:rPr>
              <w:t>au contrôle</w:t>
            </w:r>
          </w:p>
        </w:tc>
      </w:tr>
      <w:tr w:rsidR="003A4D63" w:rsidRPr="00417B14" w:rsidTr="00061EEF">
        <w:trPr>
          <w:trHeight w:val="310"/>
        </w:trPr>
        <w:tc>
          <w:tcPr>
            <w:tcW w:w="5353" w:type="dxa"/>
            <w:vMerge/>
            <w:tcBorders>
              <w:top w:val="single" w:sz="4" w:space="0" w:color="auto"/>
              <w:left w:val="single" w:sz="4" w:space="0" w:color="auto"/>
              <w:bottom w:val="single" w:sz="4" w:space="0" w:color="auto"/>
              <w:right w:val="single" w:sz="4" w:space="0" w:color="auto"/>
            </w:tcBorders>
            <w:shd w:val="clear" w:color="auto" w:fill="E0E0E0"/>
            <w:vAlign w:val="center"/>
          </w:tcPr>
          <w:p w:rsidR="003A4D63" w:rsidRPr="00417B14" w:rsidRDefault="003A4D63" w:rsidP="00C61730">
            <w:pPr>
              <w:jc w:val="center"/>
              <w:rPr>
                <w:rFonts w:ascii="Arial" w:hAnsi="Arial" w:cs="Arial"/>
              </w:rPr>
            </w:pPr>
          </w:p>
        </w:tc>
        <w:tc>
          <w:tcPr>
            <w:tcW w:w="1547" w:type="dxa"/>
            <w:vMerge/>
            <w:tcBorders>
              <w:top w:val="single" w:sz="4" w:space="0" w:color="auto"/>
              <w:left w:val="single" w:sz="4" w:space="0" w:color="auto"/>
              <w:bottom w:val="single" w:sz="4" w:space="0" w:color="auto"/>
              <w:right w:val="single" w:sz="4" w:space="0" w:color="auto"/>
            </w:tcBorders>
          </w:tcPr>
          <w:p w:rsidR="003A4D63" w:rsidRPr="00061EEF" w:rsidRDefault="003A4D63" w:rsidP="00C61730">
            <w:pPr>
              <w:spacing w:before="60"/>
              <w:jc w:val="center"/>
              <w:rPr>
                <w:rFonts w:ascii="Arial" w:hAnsi="Arial" w:cs="Arial"/>
                <w:sz w:val="18"/>
                <w:szCs w:val="18"/>
              </w:rPr>
            </w:pPr>
          </w:p>
        </w:tc>
        <w:tc>
          <w:tcPr>
            <w:tcW w:w="636" w:type="dxa"/>
            <w:tcBorders>
              <w:top w:val="single" w:sz="4" w:space="0" w:color="auto"/>
              <w:left w:val="single" w:sz="4" w:space="0" w:color="auto"/>
              <w:bottom w:val="single" w:sz="4" w:space="0" w:color="auto"/>
              <w:right w:val="single" w:sz="4" w:space="0" w:color="auto"/>
            </w:tcBorders>
            <w:vAlign w:val="center"/>
          </w:tcPr>
          <w:p w:rsidR="003A4D63" w:rsidRPr="00061EEF" w:rsidRDefault="00061EEF" w:rsidP="00C61730">
            <w:pPr>
              <w:spacing w:before="40"/>
              <w:jc w:val="center"/>
              <w:rPr>
                <w:rFonts w:ascii="Arial" w:hAnsi="Arial" w:cs="Arial"/>
                <w:sz w:val="18"/>
                <w:szCs w:val="18"/>
              </w:rPr>
            </w:pPr>
            <w:r w:rsidRPr="00061EEF">
              <w:rPr>
                <w:rFonts w:ascii="Arial" w:hAnsi="Arial" w:cs="Arial"/>
                <w:noProof/>
                <w:sz w:val="18"/>
                <w:szCs w:val="18"/>
              </w:rPr>
              <w:drawing>
                <wp:inline distT="0" distB="0" distL="0" distR="0">
                  <wp:extent cx="239105" cy="247601"/>
                  <wp:effectExtent l="19050" t="0" r="8545" b="0"/>
                  <wp:docPr id="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239147" cy="247645"/>
                          </a:xfrm>
                          <a:prstGeom prst="rect">
                            <a:avLst/>
                          </a:prstGeom>
                          <a:noFill/>
                          <a:ln w="9525">
                            <a:noFill/>
                            <a:miter lim="800000"/>
                            <a:headEnd/>
                            <a:tailEnd/>
                          </a:ln>
                        </pic:spPr>
                      </pic:pic>
                    </a:graphicData>
                  </a:graphic>
                </wp:inline>
              </w:drawing>
            </w:r>
          </w:p>
        </w:tc>
        <w:tc>
          <w:tcPr>
            <w:tcW w:w="620" w:type="dxa"/>
            <w:tcBorders>
              <w:top w:val="single" w:sz="4" w:space="0" w:color="auto"/>
              <w:left w:val="single" w:sz="4" w:space="0" w:color="auto"/>
              <w:bottom w:val="single" w:sz="4" w:space="0" w:color="auto"/>
              <w:right w:val="single" w:sz="4" w:space="0" w:color="auto"/>
            </w:tcBorders>
            <w:vAlign w:val="center"/>
          </w:tcPr>
          <w:p w:rsidR="003A4D63" w:rsidRPr="00061EEF" w:rsidRDefault="00061EEF" w:rsidP="00C61730">
            <w:pPr>
              <w:spacing w:before="20"/>
              <w:jc w:val="center"/>
              <w:rPr>
                <w:rFonts w:ascii="Arial" w:hAnsi="Arial" w:cs="Arial"/>
                <w:sz w:val="18"/>
                <w:szCs w:val="18"/>
              </w:rPr>
            </w:pPr>
            <w:r w:rsidRPr="00061EEF">
              <w:rPr>
                <w:rFonts w:ascii="Arial" w:hAnsi="Arial" w:cs="Arial"/>
                <w:noProof/>
                <w:sz w:val="18"/>
                <w:szCs w:val="18"/>
              </w:rPr>
              <w:drawing>
                <wp:inline distT="0" distB="0" distL="0" distR="0">
                  <wp:extent cx="219646" cy="224128"/>
                  <wp:effectExtent l="19050" t="0" r="8954" b="0"/>
                  <wp:docPr id="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220660" cy="225162"/>
                          </a:xfrm>
                          <a:prstGeom prst="rect">
                            <a:avLst/>
                          </a:prstGeom>
                          <a:noFill/>
                          <a:ln w="9525">
                            <a:noFill/>
                            <a:miter lim="800000"/>
                            <a:headEnd/>
                            <a:tailEnd/>
                          </a:ln>
                        </pic:spPr>
                      </pic:pic>
                    </a:graphicData>
                  </a:graphic>
                </wp:inline>
              </w:drawing>
            </w:r>
          </w:p>
        </w:tc>
        <w:tc>
          <w:tcPr>
            <w:tcW w:w="620" w:type="dxa"/>
            <w:tcBorders>
              <w:top w:val="single" w:sz="4" w:space="0" w:color="auto"/>
              <w:left w:val="single" w:sz="4" w:space="0" w:color="auto"/>
              <w:bottom w:val="single" w:sz="4" w:space="0" w:color="auto"/>
              <w:right w:val="single" w:sz="4" w:space="0" w:color="auto"/>
            </w:tcBorders>
            <w:vAlign w:val="center"/>
          </w:tcPr>
          <w:p w:rsidR="003A4D63" w:rsidRPr="00061EEF" w:rsidRDefault="00061EEF" w:rsidP="00C61730">
            <w:pPr>
              <w:spacing w:before="60"/>
              <w:jc w:val="center"/>
              <w:rPr>
                <w:rFonts w:ascii="Arial" w:hAnsi="Arial" w:cs="Arial"/>
                <w:sz w:val="18"/>
                <w:szCs w:val="18"/>
              </w:rPr>
            </w:pPr>
            <w:r w:rsidRPr="00061EEF">
              <w:rPr>
                <w:rFonts w:ascii="Arial" w:hAnsi="Arial" w:cs="Arial"/>
                <w:noProof/>
                <w:sz w:val="18"/>
                <w:szCs w:val="18"/>
              </w:rPr>
              <w:drawing>
                <wp:inline distT="0" distB="0" distL="0" distR="0">
                  <wp:extent cx="222848" cy="234335"/>
                  <wp:effectExtent l="19050" t="0" r="5752" b="0"/>
                  <wp:docPr id="1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222816" cy="234302"/>
                          </a:xfrm>
                          <a:prstGeom prst="rect">
                            <a:avLst/>
                          </a:prstGeom>
                          <a:noFill/>
                          <a:ln w="9525">
                            <a:noFill/>
                            <a:miter lim="800000"/>
                            <a:headEnd/>
                            <a:tailEnd/>
                          </a:ln>
                        </pic:spPr>
                      </pic:pic>
                    </a:graphicData>
                  </a:graphic>
                </wp:inline>
              </w:drawing>
            </w:r>
          </w:p>
        </w:tc>
        <w:tc>
          <w:tcPr>
            <w:tcW w:w="620" w:type="dxa"/>
            <w:tcBorders>
              <w:top w:val="single" w:sz="4" w:space="0" w:color="auto"/>
              <w:left w:val="single" w:sz="4" w:space="0" w:color="auto"/>
              <w:bottom w:val="single" w:sz="4" w:space="0" w:color="auto"/>
              <w:right w:val="single" w:sz="4" w:space="0" w:color="auto"/>
            </w:tcBorders>
            <w:vAlign w:val="center"/>
          </w:tcPr>
          <w:p w:rsidR="003A4D63" w:rsidRPr="00061EEF" w:rsidRDefault="00061EEF" w:rsidP="00C61730">
            <w:pPr>
              <w:spacing w:before="40"/>
              <w:jc w:val="center"/>
              <w:rPr>
                <w:rFonts w:ascii="Arial" w:hAnsi="Arial" w:cs="Arial"/>
                <w:sz w:val="18"/>
                <w:szCs w:val="18"/>
              </w:rPr>
            </w:pPr>
            <w:r w:rsidRPr="00061EEF">
              <w:rPr>
                <w:rFonts w:ascii="Arial" w:hAnsi="Arial" w:cs="Arial"/>
                <w:noProof/>
                <w:sz w:val="18"/>
                <w:szCs w:val="18"/>
              </w:rPr>
              <w:drawing>
                <wp:inline distT="0" distB="0" distL="0" distR="0">
                  <wp:extent cx="220756" cy="228600"/>
                  <wp:effectExtent l="19050" t="0" r="7844" b="0"/>
                  <wp:docPr id="7"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220756" cy="228600"/>
                          </a:xfrm>
                          <a:prstGeom prst="rect">
                            <a:avLst/>
                          </a:prstGeom>
                          <a:noFill/>
                          <a:ln w="9525">
                            <a:noFill/>
                            <a:miter lim="800000"/>
                            <a:headEnd/>
                            <a:tailEnd/>
                          </a:ln>
                        </pic:spPr>
                      </pic:pic>
                    </a:graphicData>
                  </a:graphic>
                </wp:inline>
              </w:drawing>
            </w:r>
          </w:p>
        </w:tc>
        <w:tc>
          <w:tcPr>
            <w:tcW w:w="620" w:type="dxa"/>
            <w:tcBorders>
              <w:top w:val="single" w:sz="4" w:space="0" w:color="auto"/>
              <w:left w:val="single" w:sz="4" w:space="0" w:color="auto"/>
              <w:bottom w:val="single" w:sz="4" w:space="0" w:color="auto"/>
              <w:right w:val="single" w:sz="4" w:space="0" w:color="auto"/>
            </w:tcBorders>
            <w:vAlign w:val="center"/>
          </w:tcPr>
          <w:p w:rsidR="003A4D63" w:rsidRPr="00061EEF" w:rsidRDefault="00061EEF" w:rsidP="00C61730">
            <w:pPr>
              <w:spacing w:before="20"/>
              <w:jc w:val="center"/>
              <w:rPr>
                <w:rFonts w:ascii="Arial" w:hAnsi="Arial" w:cs="Arial"/>
                <w:sz w:val="18"/>
                <w:szCs w:val="18"/>
              </w:rPr>
            </w:pPr>
            <w:r w:rsidRPr="00061EEF">
              <w:rPr>
                <w:rFonts w:ascii="Arial" w:hAnsi="Arial" w:cs="Arial"/>
                <w:noProof/>
                <w:sz w:val="18"/>
                <w:szCs w:val="18"/>
              </w:rPr>
              <w:drawing>
                <wp:inline distT="0" distB="0" distL="0" distR="0">
                  <wp:extent cx="211772" cy="216093"/>
                  <wp:effectExtent l="19050" t="0" r="0" b="0"/>
                  <wp:docPr id="10"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srcRect/>
                          <a:stretch>
                            <a:fillRect/>
                          </a:stretch>
                        </pic:blipFill>
                        <pic:spPr bwMode="auto">
                          <a:xfrm>
                            <a:off x="0" y="0"/>
                            <a:ext cx="214370" cy="218744"/>
                          </a:xfrm>
                          <a:prstGeom prst="rect">
                            <a:avLst/>
                          </a:prstGeom>
                          <a:noFill/>
                          <a:ln w="9525">
                            <a:noFill/>
                            <a:miter lim="800000"/>
                            <a:headEnd/>
                            <a:tailEnd/>
                          </a:ln>
                        </pic:spPr>
                      </pic:pic>
                    </a:graphicData>
                  </a:graphic>
                </wp:inline>
              </w:drawing>
            </w:r>
          </w:p>
        </w:tc>
        <w:tc>
          <w:tcPr>
            <w:tcW w:w="620" w:type="dxa"/>
            <w:tcBorders>
              <w:top w:val="single" w:sz="4" w:space="0" w:color="auto"/>
              <w:left w:val="single" w:sz="4" w:space="0" w:color="auto"/>
              <w:bottom w:val="single" w:sz="4" w:space="0" w:color="auto"/>
              <w:right w:val="single" w:sz="4" w:space="0" w:color="auto"/>
            </w:tcBorders>
            <w:vAlign w:val="center"/>
          </w:tcPr>
          <w:p w:rsidR="003A4D63" w:rsidRPr="00061EEF" w:rsidRDefault="00061EEF" w:rsidP="00C61730">
            <w:pPr>
              <w:spacing w:before="60"/>
              <w:jc w:val="center"/>
              <w:rPr>
                <w:rFonts w:ascii="Arial" w:hAnsi="Arial" w:cs="Arial"/>
                <w:sz w:val="18"/>
                <w:szCs w:val="18"/>
              </w:rPr>
            </w:pPr>
            <w:r w:rsidRPr="00061EEF">
              <w:rPr>
                <w:rFonts w:ascii="Arial" w:hAnsi="Arial" w:cs="Arial"/>
                <w:noProof/>
                <w:sz w:val="18"/>
                <w:szCs w:val="18"/>
              </w:rPr>
              <w:drawing>
                <wp:inline distT="0" distB="0" distL="0" distR="0">
                  <wp:extent cx="204732" cy="215285"/>
                  <wp:effectExtent l="19050" t="0" r="4818" b="0"/>
                  <wp:docPr id="13"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205483" cy="216074"/>
                          </a:xfrm>
                          <a:prstGeom prst="rect">
                            <a:avLst/>
                          </a:prstGeom>
                          <a:noFill/>
                          <a:ln w="9525">
                            <a:noFill/>
                            <a:miter lim="800000"/>
                            <a:headEnd/>
                            <a:tailEnd/>
                          </a:ln>
                        </pic:spPr>
                      </pic:pic>
                    </a:graphicData>
                  </a:graphic>
                </wp:inline>
              </w:drawing>
            </w:r>
          </w:p>
        </w:tc>
      </w:tr>
      <w:tr w:rsidR="003A4D63" w:rsidRPr="00061EEF" w:rsidTr="00061EEF">
        <w:trPr>
          <w:trHeight w:val="196"/>
        </w:trPr>
        <w:tc>
          <w:tcPr>
            <w:tcW w:w="10636" w:type="dxa"/>
            <w:gridSpan w:val="8"/>
            <w:tcBorders>
              <w:top w:val="single" w:sz="4" w:space="0" w:color="auto"/>
              <w:left w:val="single" w:sz="4" w:space="0" w:color="auto"/>
              <w:right w:val="single" w:sz="4" w:space="0" w:color="auto"/>
            </w:tcBorders>
            <w:shd w:val="clear" w:color="auto" w:fill="E0E0E0"/>
            <w:vAlign w:val="center"/>
          </w:tcPr>
          <w:p w:rsidR="003A4D63" w:rsidRPr="00061EEF" w:rsidRDefault="003A4D63" w:rsidP="00C61730">
            <w:pPr>
              <w:rPr>
                <w:rFonts w:ascii="Arial" w:hAnsi="Arial" w:cs="Arial"/>
                <w:b/>
                <w:i/>
                <w:sz w:val="20"/>
                <w:szCs w:val="20"/>
              </w:rPr>
            </w:pPr>
            <w:r w:rsidRPr="00061EEF">
              <w:rPr>
                <w:rFonts w:ascii="Arial" w:hAnsi="Arial" w:cs="Arial"/>
                <w:b/>
                <w:i/>
                <w:sz w:val="20"/>
                <w:szCs w:val="20"/>
              </w:rPr>
              <w:t>Mobiliser ses connaissances</w:t>
            </w:r>
          </w:p>
        </w:tc>
      </w:tr>
      <w:tr w:rsidR="003A4D63" w:rsidRPr="00061EEF" w:rsidTr="00061EEF">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3A4D63" w:rsidRPr="00061EEF" w:rsidRDefault="003A4D63" w:rsidP="00C61730">
            <w:pPr>
              <w:rPr>
                <w:rFonts w:asciiTheme="minorHAnsi" w:hAnsiTheme="minorHAnsi" w:cs="Arial"/>
                <w:sz w:val="18"/>
                <w:szCs w:val="18"/>
              </w:rPr>
            </w:pPr>
            <w:r w:rsidRPr="00061EEF">
              <w:rPr>
                <w:rFonts w:asciiTheme="minorHAnsi" w:hAnsiTheme="minorHAnsi" w:cs="Arial"/>
                <w:sz w:val="18"/>
                <w:szCs w:val="18"/>
              </w:rPr>
              <w:t>Je sais r</w:t>
            </w:r>
            <w:r w:rsidRPr="00061EEF">
              <w:rPr>
                <w:rFonts w:asciiTheme="minorHAnsi" w:hAnsiTheme="minorHAnsi"/>
                <w:sz w:val="18"/>
                <w:szCs w:val="18"/>
              </w:rPr>
              <w:t>econnaître les groupes caractéristiques dans les : alcool, aldéhyde, cétone, acide carboxylique, ester, amine, amide.</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3A4D63" w:rsidRDefault="003A4D63" w:rsidP="00C61730">
            <w:pPr>
              <w:rPr>
                <w:rFonts w:asciiTheme="minorHAnsi" w:hAnsiTheme="minorHAnsi" w:cs="Arial"/>
                <w:sz w:val="18"/>
                <w:szCs w:val="18"/>
              </w:rPr>
            </w:pPr>
            <w:r w:rsidRPr="00061EEF">
              <w:rPr>
                <w:rFonts w:asciiTheme="minorHAnsi" w:hAnsiTheme="minorHAnsi" w:cs="Arial"/>
                <w:sz w:val="18"/>
                <w:szCs w:val="18"/>
              </w:rPr>
              <w:t xml:space="preserve">cours chapitre 4 </w:t>
            </w:r>
            <w:proofErr w:type="gramStart"/>
            <w:r w:rsidRPr="00061EEF">
              <w:rPr>
                <w:rFonts w:asciiTheme="minorHAnsi" w:hAnsiTheme="minorHAnsi" w:cs="Arial"/>
                <w:sz w:val="18"/>
                <w:szCs w:val="18"/>
              </w:rPr>
              <w:t>page</w:t>
            </w:r>
            <w:proofErr w:type="gramEnd"/>
            <w:r w:rsidRPr="00061EEF">
              <w:rPr>
                <w:rFonts w:asciiTheme="minorHAnsi" w:hAnsiTheme="minorHAnsi" w:cs="Arial"/>
                <w:sz w:val="18"/>
                <w:szCs w:val="18"/>
              </w:rPr>
              <w:t xml:space="preserve"> 100</w:t>
            </w:r>
          </w:p>
          <w:p w:rsidR="00117A7F" w:rsidRPr="00061EEF" w:rsidRDefault="00117A7F" w:rsidP="00C61730">
            <w:pPr>
              <w:rPr>
                <w:rFonts w:asciiTheme="minorHAnsi" w:hAnsiTheme="minorHAnsi" w:cs="Arial"/>
                <w:sz w:val="18"/>
                <w:szCs w:val="18"/>
              </w:rPr>
            </w:pPr>
            <w:r>
              <w:rPr>
                <w:rFonts w:asciiTheme="minorHAnsi" w:hAnsiTheme="minorHAnsi" w:cs="Arial"/>
                <w:sz w:val="18"/>
                <w:szCs w:val="18"/>
              </w:rPr>
              <w:t>+ révisions</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r>
      <w:tr w:rsidR="003A4D63" w:rsidRPr="00061EEF" w:rsidTr="00061EEF">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3A4D63" w:rsidRPr="00061EEF" w:rsidRDefault="003A4D63" w:rsidP="00C61730">
            <w:pPr>
              <w:jc w:val="both"/>
              <w:rPr>
                <w:rFonts w:asciiTheme="minorHAnsi" w:hAnsiTheme="minorHAnsi" w:cs="Arial"/>
                <w:sz w:val="18"/>
                <w:szCs w:val="18"/>
              </w:rPr>
            </w:pPr>
            <w:r w:rsidRPr="00061EEF">
              <w:rPr>
                <w:rFonts w:asciiTheme="minorHAnsi" w:hAnsiTheme="minorHAnsi" w:cs="Arial"/>
                <w:sz w:val="18"/>
                <w:szCs w:val="18"/>
              </w:rPr>
              <w:t>Je sais u</w:t>
            </w:r>
            <w:r w:rsidRPr="00061EEF">
              <w:rPr>
                <w:rFonts w:asciiTheme="minorHAnsi" w:hAnsiTheme="minorHAnsi"/>
                <w:sz w:val="18"/>
                <w:szCs w:val="18"/>
              </w:rPr>
              <w:t>tiliser le nom systématique d’une espèce chimique organique pour en déterminer les groupes caractéristiques et la chaîne carbonée.</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3A4D63" w:rsidRDefault="003A4D63" w:rsidP="00C61730">
            <w:pPr>
              <w:rPr>
                <w:rFonts w:asciiTheme="minorHAnsi" w:hAnsiTheme="minorHAnsi" w:cs="Arial"/>
                <w:sz w:val="18"/>
                <w:szCs w:val="18"/>
              </w:rPr>
            </w:pPr>
            <w:r w:rsidRPr="00061EEF">
              <w:rPr>
                <w:rFonts w:asciiTheme="minorHAnsi" w:hAnsiTheme="minorHAnsi" w:cs="Arial"/>
                <w:sz w:val="18"/>
                <w:szCs w:val="18"/>
              </w:rPr>
              <w:t>cours chapitre 4 pages 94-95</w:t>
            </w:r>
          </w:p>
          <w:p w:rsidR="00117A7F" w:rsidRPr="00061EEF" w:rsidRDefault="00117A7F" w:rsidP="00C61730">
            <w:pPr>
              <w:rPr>
                <w:rFonts w:asciiTheme="minorHAnsi" w:hAnsiTheme="minorHAnsi" w:cs="Arial"/>
                <w:sz w:val="18"/>
                <w:szCs w:val="18"/>
              </w:rPr>
            </w:pPr>
            <w:r>
              <w:rPr>
                <w:rFonts w:asciiTheme="minorHAnsi" w:hAnsiTheme="minorHAnsi" w:cs="Arial"/>
                <w:sz w:val="18"/>
                <w:szCs w:val="18"/>
              </w:rPr>
              <w:t>+ révisions</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r>
      <w:tr w:rsidR="00117A7F" w:rsidRPr="00061EEF" w:rsidTr="005B1580">
        <w:trPr>
          <w:trHeight w:val="525"/>
        </w:trPr>
        <w:tc>
          <w:tcPr>
            <w:tcW w:w="5353" w:type="dxa"/>
            <w:tcBorders>
              <w:top w:val="single" w:sz="4" w:space="0" w:color="auto"/>
              <w:left w:val="single" w:sz="4" w:space="0" w:color="auto"/>
              <w:bottom w:val="single" w:sz="4" w:space="0" w:color="auto"/>
              <w:right w:val="single" w:sz="4" w:space="0" w:color="auto"/>
            </w:tcBorders>
            <w:vAlign w:val="center"/>
          </w:tcPr>
          <w:p w:rsidR="00117A7F" w:rsidRPr="00061EEF" w:rsidRDefault="00117A7F" w:rsidP="005B1580">
            <w:pPr>
              <w:jc w:val="both"/>
              <w:rPr>
                <w:rFonts w:asciiTheme="minorHAnsi" w:hAnsiTheme="minorHAnsi" w:cs="Arial"/>
                <w:sz w:val="18"/>
                <w:szCs w:val="18"/>
              </w:rPr>
            </w:pPr>
            <w:r w:rsidRPr="00061EEF">
              <w:rPr>
                <w:rFonts w:asciiTheme="minorHAnsi" w:hAnsiTheme="minorHAnsi" w:cs="Arial"/>
                <w:sz w:val="18"/>
                <w:szCs w:val="18"/>
              </w:rPr>
              <w:t>Je sais d</w:t>
            </w:r>
            <w:r w:rsidRPr="00061EEF">
              <w:rPr>
                <w:rFonts w:asciiTheme="minorHAnsi" w:hAnsiTheme="minorHAnsi"/>
                <w:sz w:val="18"/>
                <w:szCs w:val="18"/>
              </w:rPr>
              <w:t>istinguer une modification de chaîne d'une modification de groupe caractéristique.</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117A7F" w:rsidRPr="00061EEF" w:rsidRDefault="00117A7F" w:rsidP="005B1580">
            <w:pPr>
              <w:rPr>
                <w:rFonts w:asciiTheme="minorHAnsi" w:hAnsiTheme="minorHAnsi" w:cs="Arial"/>
                <w:sz w:val="18"/>
                <w:szCs w:val="18"/>
              </w:rPr>
            </w:pPr>
            <w:r w:rsidRPr="00061EEF">
              <w:rPr>
                <w:rFonts w:asciiTheme="minorHAnsi" w:hAnsiTheme="minorHAnsi" w:cs="Arial"/>
                <w:sz w:val="18"/>
                <w:szCs w:val="18"/>
              </w:rPr>
              <w:t xml:space="preserve"> 13 et 14 p 292-293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117A7F" w:rsidRPr="00061EEF" w:rsidRDefault="00117A7F"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17A7F" w:rsidRPr="00061EEF" w:rsidRDefault="00117A7F"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17A7F" w:rsidRPr="00061EEF" w:rsidRDefault="00117A7F"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17A7F" w:rsidRPr="00061EEF" w:rsidRDefault="00117A7F"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17A7F" w:rsidRPr="00061EEF" w:rsidRDefault="00117A7F"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117A7F" w:rsidRPr="00061EEF" w:rsidRDefault="00117A7F" w:rsidP="005B1580">
            <w:pPr>
              <w:rPr>
                <w:rFonts w:asciiTheme="minorHAnsi" w:hAnsiTheme="minorHAnsi" w:cs="Arial"/>
                <w:sz w:val="18"/>
                <w:szCs w:val="18"/>
              </w:rPr>
            </w:pPr>
          </w:p>
        </w:tc>
      </w:tr>
      <w:tr w:rsidR="003A4D63" w:rsidRPr="00061EEF" w:rsidTr="00061EEF">
        <w:trPr>
          <w:trHeight w:val="196"/>
        </w:trPr>
        <w:tc>
          <w:tcPr>
            <w:tcW w:w="10636" w:type="dxa"/>
            <w:gridSpan w:val="8"/>
            <w:tcBorders>
              <w:top w:val="single" w:sz="4" w:space="0" w:color="auto"/>
              <w:left w:val="single" w:sz="4" w:space="0" w:color="auto"/>
              <w:right w:val="single" w:sz="4" w:space="0" w:color="auto"/>
            </w:tcBorders>
            <w:shd w:val="clear" w:color="auto" w:fill="E0E0E0"/>
            <w:vAlign w:val="center"/>
          </w:tcPr>
          <w:p w:rsidR="003A4D63" w:rsidRPr="00061EEF" w:rsidRDefault="003A4D63" w:rsidP="00C61730">
            <w:pPr>
              <w:rPr>
                <w:rFonts w:ascii="Arial" w:hAnsi="Arial" w:cs="Arial"/>
                <w:b/>
                <w:i/>
                <w:sz w:val="20"/>
                <w:szCs w:val="20"/>
              </w:rPr>
            </w:pPr>
            <w:r w:rsidRPr="00061EEF">
              <w:rPr>
                <w:rFonts w:ascii="Arial" w:hAnsi="Arial" w:cs="Arial"/>
                <w:b/>
                <w:i/>
                <w:sz w:val="20"/>
                <w:szCs w:val="20"/>
              </w:rPr>
              <w:t>Réaliser, calculer, appliquer les consignes</w:t>
            </w:r>
          </w:p>
        </w:tc>
      </w:tr>
      <w:tr w:rsidR="003A4D63" w:rsidRPr="009B7880" w:rsidTr="00061EEF">
        <w:trPr>
          <w:trHeight w:val="450"/>
        </w:trPr>
        <w:tc>
          <w:tcPr>
            <w:tcW w:w="5353" w:type="dxa"/>
            <w:tcBorders>
              <w:top w:val="single" w:sz="4" w:space="0" w:color="auto"/>
              <w:left w:val="single" w:sz="4" w:space="0" w:color="auto"/>
              <w:bottom w:val="single" w:sz="4" w:space="0" w:color="auto"/>
              <w:right w:val="single" w:sz="4" w:space="0" w:color="auto"/>
            </w:tcBorders>
            <w:vAlign w:val="center"/>
          </w:tcPr>
          <w:p w:rsidR="003A4D63" w:rsidRPr="00417B14" w:rsidRDefault="003A4D63" w:rsidP="00C61730">
            <w:pPr>
              <w:jc w:val="both"/>
              <w:rPr>
                <w:rFonts w:ascii="Sylfaen" w:hAnsi="Sylfaen" w:cs="Arial"/>
                <w:sz w:val="20"/>
                <w:szCs w:val="20"/>
              </w:rPr>
            </w:pPr>
            <w:r w:rsidRPr="00417B14">
              <w:rPr>
                <w:rFonts w:ascii="Sylfaen" w:hAnsi="Sylfaen" w:cs="Arial"/>
                <w:sz w:val="20"/>
                <w:szCs w:val="20"/>
              </w:rPr>
              <w:t>Je suis capable d</w:t>
            </w:r>
            <w:r>
              <w:rPr>
                <w:rFonts w:ascii="Sylfaen" w:hAnsi="Sylfaen" w:cs="Arial"/>
                <w:sz w:val="20"/>
                <w:szCs w:val="20"/>
              </w:rPr>
              <w:t>e déterminer le sens de polarisation des liaisons en lien avec l’électronégativité (table fournie)</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3A4D63" w:rsidRPr="00690BD3" w:rsidRDefault="003A4D63" w:rsidP="00C61730">
            <w:pPr>
              <w:rPr>
                <w:rFonts w:ascii="Sylfaen" w:hAnsi="Sylfaen" w:cs="Arial"/>
                <w:sz w:val="20"/>
                <w:szCs w:val="20"/>
              </w:rPr>
            </w:pPr>
            <w:r>
              <w:rPr>
                <w:rFonts w:ascii="Sylfaen" w:hAnsi="Sylfaen" w:cs="Arial"/>
                <w:sz w:val="20"/>
                <w:szCs w:val="20"/>
              </w:rPr>
              <w:t xml:space="preserve"> 6 et 7 page 313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3A4D63" w:rsidRPr="009B7880" w:rsidRDefault="003A4D63" w:rsidP="00C61730">
            <w:pP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9B7880" w:rsidRDefault="003A4D63" w:rsidP="00C61730">
            <w:pP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9B7880" w:rsidRDefault="003A4D63" w:rsidP="00C61730">
            <w:pP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9B7880" w:rsidRDefault="003A4D63" w:rsidP="00C61730">
            <w:pP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9B7880" w:rsidRDefault="003A4D63" w:rsidP="00C61730">
            <w:pPr>
              <w:rPr>
                <w:rFonts w:ascii="Arial" w:hAnsi="Arial" w:cs="Arial"/>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9B7880" w:rsidRDefault="003A4D63" w:rsidP="00C61730">
            <w:pPr>
              <w:rPr>
                <w:rFonts w:ascii="Arial" w:hAnsi="Arial" w:cs="Arial"/>
              </w:rPr>
            </w:pPr>
          </w:p>
        </w:tc>
      </w:tr>
      <w:tr w:rsidR="003A4D63" w:rsidRPr="00061EEF" w:rsidTr="00061EEF">
        <w:trPr>
          <w:trHeight w:val="450"/>
        </w:trPr>
        <w:tc>
          <w:tcPr>
            <w:tcW w:w="5353" w:type="dxa"/>
            <w:tcBorders>
              <w:top w:val="single" w:sz="4" w:space="0" w:color="auto"/>
              <w:left w:val="single" w:sz="4" w:space="0" w:color="auto"/>
              <w:bottom w:val="single" w:sz="4" w:space="0" w:color="auto"/>
              <w:right w:val="single" w:sz="4" w:space="0" w:color="auto"/>
            </w:tcBorders>
            <w:vAlign w:val="center"/>
          </w:tcPr>
          <w:p w:rsidR="003A4D63" w:rsidRPr="00061EEF" w:rsidRDefault="003A4D63" w:rsidP="00C61730">
            <w:pPr>
              <w:jc w:val="both"/>
              <w:rPr>
                <w:rFonts w:asciiTheme="minorHAnsi" w:hAnsiTheme="minorHAnsi" w:cs="Arial"/>
                <w:sz w:val="18"/>
                <w:szCs w:val="18"/>
              </w:rPr>
            </w:pPr>
            <w:r w:rsidRPr="00061EEF">
              <w:rPr>
                <w:rFonts w:asciiTheme="minorHAnsi" w:hAnsiTheme="minorHAnsi" w:cs="Arial"/>
                <w:sz w:val="18"/>
                <w:szCs w:val="18"/>
              </w:rPr>
              <w:t>Je suis capable d’identifier un site donneur et un accepteur d’électrons.</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r w:rsidRPr="00061EEF">
              <w:rPr>
                <w:rFonts w:asciiTheme="minorHAnsi" w:hAnsiTheme="minorHAnsi" w:cs="Arial"/>
                <w:sz w:val="18"/>
                <w:szCs w:val="18"/>
              </w:rPr>
              <w:t xml:space="preserve"> 8 et 10 page 313</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r>
      <w:tr w:rsidR="00A85A1B" w:rsidRPr="00061EEF" w:rsidTr="005B1580">
        <w:trPr>
          <w:trHeight w:val="196"/>
        </w:trPr>
        <w:tc>
          <w:tcPr>
            <w:tcW w:w="10636" w:type="dxa"/>
            <w:gridSpan w:val="8"/>
            <w:tcBorders>
              <w:top w:val="single" w:sz="4" w:space="0" w:color="auto"/>
              <w:left w:val="single" w:sz="4" w:space="0" w:color="auto"/>
              <w:right w:val="single" w:sz="4" w:space="0" w:color="auto"/>
            </w:tcBorders>
            <w:shd w:val="clear" w:color="auto" w:fill="E0E0E0"/>
            <w:vAlign w:val="center"/>
          </w:tcPr>
          <w:p w:rsidR="00A85A1B" w:rsidRPr="00061EEF" w:rsidRDefault="00A85A1B" w:rsidP="005B1580">
            <w:pPr>
              <w:rPr>
                <w:rFonts w:ascii="Arial" w:hAnsi="Arial" w:cs="Arial"/>
                <w:b/>
                <w:i/>
                <w:sz w:val="20"/>
                <w:szCs w:val="20"/>
              </w:rPr>
            </w:pPr>
            <w:r w:rsidRPr="00061EEF">
              <w:rPr>
                <w:rFonts w:ascii="Arial" w:hAnsi="Arial" w:cs="Arial"/>
                <w:b/>
                <w:i/>
                <w:sz w:val="20"/>
                <w:szCs w:val="20"/>
              </w:rPr>
              <w:t>Modéliser (prévoir, décrire, utiliser un modèle)</w:t>
            </w:r>
          </w:p>
        </w:tc>
      </w:tr>
      <w:tr w:rsidR="00A85A1B" w:rsidRPr="00061EEF" w:rsidTr="005B1580">
        <w:trPr>
          <w:trHeight w:val="450"/>
        </w:trPr>
        <w:tc>
          <w:tcPr>
            <w:tcW w:w="5353" w:type="dxa"/>
            <w:tcBorders>
              <w:top w:val="single" w:sz="4" w:space="0" w:color="auto"/>
              <w:left w:val="single" w:sz="4" w:space="0" w:color="auto"/>
              <w:bottom w:val="single" w:sz="4" w:space="0" w:color="auto"/>
              <w:right w:val="single" w:sz="4" w:space="0" w:color="auto"/>
            </w:tcBorders>
            <w:vAlign w:val="center"/>
          </w:tcPr>
          <w:p w:rsidR="00A85A1B" w:rsidRPr="00061EEF" w:rsidRDefault="00A85A1B" w:rsidP="005B1580">
            <w:pPr>
              <w:jc w:val="both"/>
              <w:rPr>
                <w:rFonts w:asciiTheme="minorHAnsi" w:hAnsiTheme="minorHAnsi" w:cs="Arial"/>
                <w:sz w:val="18"/>
                <w:szCs w:val="18"/>
              </w:rPr>
            </w:pPr>
            <w:r w:rsidRPr="00061EEF">
              <w:rPr>
                <w:rFonts w:asciiTheme="minorHAnsi" w:hAnsiTheme="minorHAnsi" w:cs="Arial"/>
                <w:sz w:val="18"/>
                <w:szCs w:val="18"/>
              </w:rPr>
              <w:t>Je suis capable de relier par une flèche courbe les sites donneur et accepteur en vue d’expliquer la formation ou la rupture de liaisons, pour une ou plusieurs étapes d’un mécanisme réactionnel donné.</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A85A1B" w:rsidRPr="00061EEF" w:rsidRDefault="00A85A1B" w:rsidP="005B1580">
            <w:pPr>
              <w:rPr>
                <w:rFonts w:asciiTheme="minorHAnsi" w:hAnsiTheme="minorHAnsi" w:cs="Arial"/>
                <w:sz w:val="18"/>
                <w:szCs w:val="18"/>
              </w:rPr>
            </w:pPr>
            <w:r w:rsidRPr="00061EEF">
              <w:rPr>
                <w:rFonts w:asciiTheme="minorHAnsi" w:hAnsiTheme="minorHAnsi" w:cs="Arial"/>
                <w:sz w:val="18"/>
                <w:szCs w:val="18"/>
              </w:rPr>
              <w:t xml:space="preserve"> 12 et 14 p 314-315 ;  20, 22 et 26 p 317 - 321</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A85A1B" w:rsidRPr="00061EEF" w:rsidRDefault="00A85A1B"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5A1B" w:rsidRPr="00061EEF" w:rsidRDefault="00A85A1B"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5A1B" w:rsidRPr="00061EEF" w:rsidRDefault="00A85A1B"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5A1B" w:rsidRPr="00061EEF" w:rsidRDefault="00A85A1B"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5A1B" w:rsidRPr="00061EEF" w:rsidRDefault="00A85A1B" w:rsidP="005B158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A85A1B" w:rsidRPr="00061EEF" w:rsidRDefault="00A85A1B" w:rsidP="005B1580">
            <w:pPr>
              <w:rPr>
                <w:rFonts w:asciiTheme="minorHAnsi" w:hAnsiTheme="minorHAnsi" w:cs="Arial"/>
                <w:sz w:val="18"/>
                <w:szCs w:val="18"/>
              </w:rPr>
            </w:pPr>
          </w:p>
        </w:tc>
      </w:tr>
      <w:tr w:rsidR="003A4D63" w:rsidRPr="00061EEF" w:rsidTr="00061EEF">
        <w:trPr>
          <w:trHeight w:val="196"/>
        </w:trPr>
        <w:tc>
          <w:tcPr>
            <w:tcW w:w="10636" w:type="dxa"/>
            <w:gridSpan w:val="8"/>
            <w:tcBorders>
              <w:top w:val="single" w:sz="4" w:space="0" w:color="auto"/>
              <w:left w:val="single" w:sz="4" w:space="0" w:color="auto"/>
              <w:right w:val="single" w:sz="4" w:space="0" w:color="auto"/>
            </w:tcBorders>
            <w:shd w:val="clear" w:color="auto" w:fill="E0E0E0"/>
            <w:vAlign w:val="center"/>
          </w:tcPr>
          <w:p w:rsidR="003A4D63" w:rsidRPr="00061EEF" w:rsidRDefault="003A4D63" w:rsidP="00C61730">
            <w:pPr>
              <w:rPr>
                <w:rFonts w:ascii="Arial" w:hAnsi="Arial" w:cs="Arial"/>
                <w:b/>
                <w:i/>
                <w:sz w:val="20"/>
                <w:szCs w:val="20"/>
              </w:rPr>
            </w:pPr>
            <w:r w:rsidRPr="00061EEF">
              <w:rPr>
                <w:rFonts w:ascii="Arial" w:hAnsi="Arial" w:cs="Arial"/>
                <w:b/>
                <w:i/>
                <w:sz w:val="20"/>
                <w:szCs w:val="20"/>
              </w:rPr>
              <w:t>Raisonner</w:t>
            </w:r>
          </w:p>
        </w:tc>
      </w:tr>
      <w:tr w:rsidR="003A4D63" w:rsidRPr="00061EEF" w:rsidTr="00061EEF">
        <w:trPr>
          <w:trHeight w:val="450"/>
        </w:trPr>
        <w:tc>
          <w:tcPr>
            <w:tcW w:w="5353" w:type="dxa"/>
            <w:tcBorders>
              <w:top w:val="single" w:sz="4" w:space="0" w:color="auto"/>
              <w:left w:val="single" w:sz="4" w:space="0" w:color="auto"/>
              <w:bottom w:val="single" w:sz="4" w:space="0" w:color="auto"/>
              <w:right w:val="single" w:sz="4" w:space="0" w:color="auto"/>
            </w:tcBorders>
            <w:vAlign w:val="center"/>
          </w:tcPr>
          <w:p w:rsidR="003A4D63" w:rsidRPr="00061EEF" w:rsidRDefault="003A4D63" w:rsidP="00C61730">
            <w:pPr>
              <w:jc w:val="both"/>
              <w:rPr>
                <w:rFonts w:asciiTheme="minorHAnsi" w:hAnsiTheme="minorHAnsi" w:cs="Arial"/>
                <w:sz w:val="18"/>
                <w:szCs w:val="18"/>
              </w:rPr>
            </w:pPr>
            <w:r w:rsidRPr="00061EEF">
              <w:rPr>
                <w:rFonts w:asciiTheme="minorHAnsi" w:hAnsiTheme="minorHAnsi" w:cs="Arial"/>
                <w:sz w:val="18"/>
                <w:szCs w:val="18"/>
              </w:rPr>
              <w:t>Je suis capable de d</w:t>
            </w:r>
            <w:r w:rsidRPr="00061EEF">
              <w:rPr>
                <w:rFonts w:asciiTheme="minorHAnsi" w:hAnsiTheme="minorHAnsi"/>
                <w:sz w:val="18"/>
                <w:szCs w:val="18"/>
              </w:rPr>
              <w:t>éterminer la catégorie d’une réaction (substitution, addition, élimination) à partir de l’examen de la nature des réactifs et des produits.</w:t>
            </w:r>
          </w:p>
        </w:tc>
        <w:tc>
          <w:tcPr>
            <w:tcW w:w="1547"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r w:rsidRPr="00061EEF">
              <w:rPr>
                <w:rFonts w:asciiTheme="minorHAnsi" w:hAnsiTheme="minorHAnsi" w:cs="Arial"/>
                <w:sz w:val="18"/>
                <w:szCs w:val="18"/>
              </w:rPr>
              <w:t>15, 16, 17, 18 et 26  p 293-295</w:t>
            </w:r>
          </w:p>
        </w:tc>
        <w:tc>
          <w:tcPr>
            <w:tcW w:w="636"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c>
          <w:tcPr>
            <w:tcW w:w="620" w:type="dxa"/>
            <w:tcBorders>
              <w:top w:val="single" w:sz="4" w:space="0" w:color="auto"/>
              <w:left w:val="single" w:sz="4" w:space="0" w:color="auto"/>
              <w:bottom w:val="single" w:sz="4" w:space="0" w:color="auto"/>
              <w:right w:val="single" w:sz="4" w:space="0" w:color="auto"/>
            </w:tcBorders>
            <w:shd w:val="clear" w:color="auto" w:fill="auto"/>
          </w:tcPr>
          <w:p w:rsidR="003A4D63" w:rsidRPr="00061EEF" w:rsidRDefault="003A4D63" w:rsidP="00C61730">
            <w:pPr>
              <w:rPr>
                <w:rFonts w:asciiTheme="minorHAnsi" w:hAnsiTheme="minorHAnsi" w:cs="Arial"/>
                <w:sz w:val="18"/>
                <w:szCs w:val="18"/>
              </w:rPr>
            </w:pPr>
          </w:p>
        </w:tc>
      </w:tr>
    </w:tbl>
    <w:p w:rsidR="003A4D63" w:rsidRPr="0037221C" w:rsidRDefault="003A4D63" w:rsidP="0037221C">
      <w:pPr>
        <w:rPr>
          <w:rFonts w:ascii="Arial" w:hAnsi="Arial" w:cs="Arial"/>
        </w:rPr>
      </w:pPr>
    </w:p>
    <w:sectPr w:rsidR="003A4D63" w:rsidRPr="0037221C" w:rsidSect="002B34EF">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314D"/>
    <w:multiLevelType w:val="multilevel"/>
    <w:tmpl w:val="2180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16713"/>
    <w:multiLevelType w:val="hybridMultilevel"/>
    <w:tmpl w:val="2DDCD22A"/>
    <w:lvl w:ilvl="0" w:tplc="03D8E3E4">
      <w:start w:val="1"/>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1B792133"/>
    <w:multiLevelType w:val="multilevel"/>
    <w:tmpl w:val="CFCE9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E0E5D"/>
    <w:multiLevelType w:val="multilevel"/>
    <w:tmpl w:val="71EC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65C45"/>
    <w:multiLevelType w:val="hybridMultilevel"/>
    <w:tmpl w:val="70468E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E16DC0"/>
    <w:multiLevelType w:val="hybridMultilevel"/>
    <w:tmpl w:val="1D5A63A4"/>
    <w:lvl w:ilvl="0" w:tplc="FED4C6DA">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nsid w:val="569E34BF"/>
    <w:multiLevelType w:val="multilevel"/>
    <w:tmpl w:val="6AC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CC29FD"/>
    <w:multiLevelType w:val="hybridMultilevel"/>
    <w:tmpl w:val="EFF67860"/>
    <w:lvl w:ilvl="0" w:tplc="A8789B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CFD4490"/>
    <w:multiLevelType w:val="hybridMultilevel"/>
    <w:tmpl w:val="D96219E0"/>
    <w:lvl w:ilvl="0" w:tplc="36441B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E37910"/>
    <w:multiLevelType w:val="hybridMultilevel"/>
    <w:tmpl w:val="CE1A4AB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9"/>
  </w:num>
  <w:num w:numId="2">
    <w:abstractNumId w:val="1"/>
  </w:num>
  <w:num w:numId="3">
    <w:abstractNumId w:val="5"/>
  </w:num>
  <w:num w:numId="4">
    <w:abstractNumId w:val="4"/>
  </w:num>
  <w:num w:numId="5">
    <w:abstractNumId w:val="7"/>
  </w:num>
  <w:num w:numId="6">
    <w:abstractNumId w:val="0"/>
  </w:num>
  <w:num w:numId="7">
    <w:abstractNumId w:val="6"/>
  </w:num>
  <w:num w:numId="8">
    <w:abstractNumId w:val="3"/>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3E10AE"/>
    <w:rsid w:val="00004534"/>
    <w:rsid w:val="00011D5A"/>
    <w:rsid w:val="000121FD"/>
    <w:rsid w:val="00022C8F"/>
    <w:rsid w:val="00027295"/>
    <w:rsid w:val="000338E6"/>
    <w:rsid w:val="00037896"/>
    <w:rsid w:val="00044030"/>
    <w:rsid w:val="000478DF"/>
    <w:rsid w:val="00061EEF"/>
    <w:rsid w:val="0006225D"/>
    <w:rsid w:val="00082C04"/>
    <w:rsid w:val="000849BE"/>
    <w:rsid w:val="00091C20"/>
    <w:rsid w:val="000C46F6"/>
    <w:rsid w:val="000D209C"/>
    <w:rsid w:val="000D4848"/>
    <w:rsid w:val="000E3C65"/>
    <w:rsid w:val="001001B3"/>
    <w:rsid w:val="0010746A"/>
    <w:rsid w:val="0010770B"/>
    <w:rsid w:val="0011728C"/>
    <w:rsid w:val="00117A7F"/>
    <w:rsid w:val="00122590"/>
    <w:rsid w:val="00123AA5"/>
    <w:rsid w:val="00127FDE"/>
    <w:rsid w:val="001316D5"/>
    <w:rsid w:val="00151B07"/>
    <w:rsid w:val="00162153"/>
    <w:rsid w:val="00182DD6"/>
    <w:rsid w:val="00186A24"/>
    <w:rsid w:val="001870B4"/>
    <w:rsid w:val="001A3B97"/>
    <w:rsid w:val="001C1D0D"/>
    <w:rsid w:val="001D32F7"/>
    <w:rsid w:val="001E23B9"/>
    <w:rsid w:val="002411D4"/>
    <w:rsid w:val="0024420F"/>
    <w:rsid w:val="00280D4F"/>
    <w:rsid w:val="0029764C"/>
    <w:rsid w:val="002A3279"/>
    <w:rsid w:val="002B34EF"/>
    <w:rsid w:val="002B69AB"/>
    <w:rsid w:val="002D3695"/>
    <w:rsid w:val="002F3688"/>
    <w:rsid w:val="00301977"/>
    <w:rsid w:val="00305F06"/>
    <w:rsid w:val="00314F4A"/>
    <w:rsid w:val="00323B81"/>
    <w:rsid w:val="003240C1"/>
    <w:rsid w:val="00326C81"/>
    <w:rsid w:val="00327DFB"/>
    <w:rsid w:val="00327E50"/>
    <w:rsid w:val="003330E7"/>
    <w:rsid w:val="0034165B"/>
    <w:rsid w:val="003561B1"/>
    <w:rsid w:val="00364A03"/>
    <w:rsid w:val="00364FB5"/>
    <w:rsid w:val="00367757"/>
    <w:rsid w:val="0037221C"/>
    <w:rsid w:val="00380777"/>
    <w:rsid w:val="00393EE1"/>
    <w:rsid w:val="003A06E0"/>
    <w:rsid w:val="003A28C9"/>
    <w:rsid w:val="003A3112"/>
    <w:rsid w:val="003A4D63"/>
    <w:rsid w:val="003B0F60"/>
    <w:rsid w:val="003B301F"/>
    <w:rsid w:val="003E0C7E"/>
    <w:rsid w:val="003E10AE"/>
    <w:rsid w:val="003E6044"/>
    <w:rsid w:val="003E668C"/>
    <w:rsid w:val="003F0B19"/>
    <w:rsid w:val="003F1297"/>
    <w:rsid w:val="003F772D"/>
    <w:rsid w:val="00401588"/>
    <w:rsid w:val="004026A4"/>
    <w:rsid w:val="00423521"/>
    <w:rsid w:val="00424759"/>
    <w:rsid w:val="004331FC"/>
    <w:rsid w:val="00437BA8"/>
    <w:rsid w:val="00440783"/>
    <w:rsid w:val="004507E6"/>
    <w:rsid w:val="00461FB6"/>
    <w:rsid w:val="00472C06"/>
    <w:rsid w:val="00473E75"/>
    <w:rsid w:val="0047769C"/>
    <w:rsid w:val="0048782D"/>
    <w:rsid w:val="00493FCD"/>
    <w:rsid w:val="00496517"/>
    <w:rsid w:val="004A03BB"/>
    <w:rsid w:val="004B03BA"/>
    <w:rsid w:val="004B1794"/>
    <w:rsid w:val="004B33A6"/>
    <w:rsid w:val="004C0647"/>
    <w:rsid w:val="004C0CCA"/>
    <w:rsid w:val="004E48FB"/>
    <w:rsid w:val="004E61AE"/>
    <w:rsid w:val="004E711C"/>
    <w:rsid w:val="005005B4"/>
    <w:rsid w:val="00507C5A"/>
    <w:rsid w:val="005102FA"/>
    <w:rsid w:val="00512B05"/>
    <w:rsid w:val="00517726"/>
    <w:rsid w:val="00557618"/>
    <w:rsid w:val="00560B4B"/>
    <w:rsid w:val="0056502B"/>
    <w:rsid w:val="00570D57"/>
    <w:rsid w:val="005723D1"/>
    <w:rsid w:val="00591F99"/>
    <w:rsid w:val="005B0F62"/>
    <w:rsid w:val="005C3A5C"/>
    <w:rsid w:val="005D66C3"/>
    <w:rsid w:val="0062351E"/>
    <w:rsid w:val="006250E9"/>
    <w:rsid w:val="006308B6"/>
    <w:rsid w:val="00637231"/>
    <w:rsid w:val="006423E1"/>
    <w:rsid w:val="00647366"/>
    <w:rsid w:val="00672335"/>
    <w:rsid w:val="00696938"/>
    <w:rsid w:val="006A242F"/>
    <w:rsid w:val="006D45F9"/>
    <w:rsid w:val="006E40E9"/>
    <w:rsid w:val="006F469C"/>
    <w:rsid w:val="00711047"/>
    <w:rsid w:val="00715DB8"/>
    <w:rsid w:val="0078637C"/>
    <w:rsid w:val="00790FEA"/>
    <w:rsid w:val="007910FD"/>
    <w:rsid w:val="007A4CE4"/>
    <w:rsid w:val="007C4F56"/>
    <w:rsid w:val="007D0D78"/>
    <w:rsid w:val="007F5511"/>
    <w:rsid w:val="00805FB3"/>
    <w:rsid w:val="00813855"/>
    <w:rsid w:val="00833BD2"/>
    <w:rsid w:val="00840EB9"/>
    <w:rsid w:val="00844B2A"/>
    <w:rsid w:val="00852AB4"/>
    <w:rsid w:val="0087706E"/>
    <w:rsid w:val="008819DD"/>
    <w:rsid w:val="00881FB1"/>
    <w:rsid w:val="008A0298"/>
    <w:rsid w:val="008C052E"/>
    <w:rsid w:val="008C1DF2"/>
    <w:rsid w:val="008C5D83"/>
    <w:rsid w:val="008D1DAB"/>
    <w:rsid w:val="008E185A"/>
    <w:rsid w:val="008F0B7D"/>
    <w:rsid w:val="009019F1"/>
    <w:rsid w:val="00971DA9"/>
    <w:rsid w:val="00982993"/>
    <w:rsid w:val="009D6780"/>
    <w:rsid w:val="009E0C96"/>
    <w:rsid w:val="00A02F29"/>
    <w:rsid w:val="00A22060"/>
    <w:rsid w:val="00A25E42"/>
    <w:rsid w:val="00A470DE"/>
    <w:rsid w:val="00A50BB0"/>
    <w:rsid w:val="00A739D7"/>
    <w:rsid w:val="00A74122"/>
    <w:rsid w:val="00A81FEA"/>
    <w:rsid w:val="00A859E3"/>
    <w:rsid w:val="00A85A1B"/>
    <w:rsid w:val="00AA5234"/>
    <w:rsid w:val="00AE0A83"/>
    <w:rsid w:val="00AE6A5A"/>
    <w:rsid w:val="00AF729C"/>
    <w:rsid w:val="00B266C5"/>
    <w:rsid w:val="00B4078D"/>
    <w:rsid w:val="00B46945"/>
    <w:rsid w:val="00B53CB0"/>
    <w:rsid w:val="00B67402"/>
    <w:rsid w:val="00B93849"/>
    <w:rsid w:val="00BA1332"/>
    <w:rsid w:val="00BB2C51"/>
    <w:rsid w:val="00BB5007"/>
    <w:rsid w:val="00BB5187"/>
    <w:rsid w:val="00BE2401"/>
    <w:rsid w:val="00BE2575"/>
    <w:rsid w:val="00C02B53"/>
    <w:rsid w:val="00C2028F"/>
    <w:rsid w:val="00C36166"/>
    <w:rsid w:val="00C407DA"/>
    <w:rsid w:val="00C52960"/>
    <w:rsid w:val="00C62DA7"/>
    <w:rsid w:val="00C944B1"/>
    <w:rsid w:val="00CB02BF"/>
    <w:rsid w:val="00CD332B"/>
    <w:rsid w:val="00CE5EFE"/>
    <w:rsid w:val="00D0186E"/>
    <w:rsid w:val="00D26014"/>
    <w:rsid w:val="00D27600"/>
    <w:rsid w:val="00D4705A"/>
    <w:rsid w:val="00D51DF3"/>
    <w:rsid w:val="00D52098"/>
    <w:rsid w:val="00D83773"/>
    <w:rsid w:val="00D87176"/>
    <w:rsid w:val="00DA76EC"/>
    <w:rsid w:val="00DB6C1C"/>
    <w:rsid w:val="00DC7B53"/>
    <w:rsid w:val="00DD0180"/>
    <w:rsid w:val="00DD0FAB"/>
    <w:rsid w:val="00DD3B79"/>
    <w:rsid w:val="00DE2E12"/>
    <w:rsid w:val="00DE5966"/>
    <w:rsid w:val="00DF28EA"/>
    <w:rsid w:val="00E24636"/>
    <w:rsid w:val="00E33521"/>
    <w:rsid w:val="00E34636"/>
    <w:rsid w:val="00E359F2"/>
    <w:rsid w:val="00E633A8"/>
    <w:rsid w:val="00E77CC0"/>
    <w:rsid w:val="00E807E3"/>
    <w:rsid w:val="00E87CE7"/>
    <w:rsid w:val="00E90C06"/>
    <w:rsid w:val="00E94F91"/>
    <w:rsid w:val="00EC6770"/>
    <w:rsid w:val="00EC71CE"/>
    <w:rsid w:val="00ED1542"/>
    <w:rsid w:val="00EE7718"/>
    <w:rsid w:val="00EF28A3"/>
    <w:rsid w:val="00F01E27"/>
    <w:rsid w:val="00F10B62"/>
    <w:rsid w:val="00F204C1"/>
    <w:rsid w:val="00F21403"/>
    <w:rsid w:val="00F21B95"/>
    <w:rsid w:val="00F264E2"/>
    <w:rsid w:val="00F54AAB"/>
    <w:rsid w:val="00F81E26"/>
    <w:rsid w:val="00F828AF"/>
    <w:rsid w:val="00F93ED0"/>
    <w:rsid w:val="00FA1E33"/>
    <w:rsid w:val="00FC5727"/>
    <w:rsid w:val="00FC5B7D"/>
    <w:rsid w:val="00FD0E27"/>
    <w:rsid w:val="00FD4050"/>
    <w:rsid w:val="00FD7962"/>
    <w:rsid w:val="00FE0F5E"/>
    <w:rsid w:val="00FE6B40"/>
    <w:rsid w:val="00FE78B9"/>
    <w:rsid w:val="00FF1AC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5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739D7"/>
    <w:rPr>
      <w:rFonts w:ascii="Tahoma" w:eastAsia="Calibri" w:hAnsi="Tahoma" w:cs="Tahoma"/>
      <w:sz w:val="16"/>
      <w:szCs w:val="16"/>
    </w:rPr>
  </w:style>
  <w:style w:type="character" w:customStyle="1" w:styleId="TextedebullesCar">
    <w:name w:val="Texte de bulles Car"/>
    <w:link w:val="Textedebulles"/>
    <w:uiPriority w:val="99"/>
    <w:semiHidden/>
    <w:locked/>
    <w:rsid w:val="00A739D7"/>
    <w:rPr>
      <w:rFonts w:ascii="Tahoma" w:hAnsi="Tahoma" w:cs="Tahoma"/>
      <w:sz w:val="16"/>
      <w:szCs w:val="16"/>
      <w:lang w:eastAsia="fr-FR"/>
    </w:rPr>
  </w:style>
  <w:style w:type="paragraph" w:styleId="Paragraphedeliste">
    <w:name w:val="List Paragraph"/>
    <w:basedOn w:val="Normal"/>
    <w:uiPriority w:val="34"/>
    <w:qFormat/>
    <w:rsid w:val="00591F99"/>
    <w:pPr>
      <w:ind w:left="720"/>
    </w:pPr>
  </w:style>
  <w:style w:type="table" w:styleId="Grilledutableau">
    <w:name w:val="Table Grid"/>
    <w:basedOn w:val="TableauNormal"/>
    <w:uiPriority w:val="59"/>
    <w:rsid w:val="00022C8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11">
    <w:name w:val="style11"/>
    <w:uiPriority w:val="99"/>
    <w:rsid w:val="00A81FEA"/>
    <w:rPr>
      <w:rFonts w:ascii="Verdana" w:hAnsi="Verdana" w:cs="Verdana"/>
    </w:rPr>
  </w:style>
  <w:style w:type="paragraph" w:customStyle="1" w:styleId="Default">
    <w:name w:val="Default"/>
    <w:rsid w:val="00B93849"/>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semiHidden/>
    <w:unhideWhenUsed/>
    <w:rsid w:val="00117A7F"/>
    <w:rPr>
      <w:color w:val="0000FF"/>
      <w:u w:val="single"/>
    </w:rPr>
  </w:style>
  <w:style w:type="paragraph" w:styleId="NormalWeb">
    <w:name w:val="Normal (Web)"/>
    <w:basedOn w:val="Normal"/>
    <w:uiPriority w:val="99"/>
    <w:semiHidden/>
    <w:unhideWhenUsed/>
    <w:rsid w:val="00FA1E33"/>
    <w:pPr>
      <w:spacing w:before="100" w:beforeAutospacing="1" w:after="100" w:afterAutospacing="1"/>
    </w:pPr>
  </w:style>
  <w:style w:type="character" w:styleId="lev">
    <w:name w:val="Strong"/>
    <w:basedOn w:val="Policepardfaut"/>
    <w:uiPriority w:val="22"/>
    <w:qFormat/>
    <w:locked/>
    <w:rsid w:val="00FA1E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A5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739D7"/>
    <w:rPr>
      <w:rFonts w:ascii="Tahoma" w:eastAsia="Calibri" w:hAnsi="Tahoma" w:cs="Tahoma"/>
      <w:sz w:val="16"/>
      <w:szCs w:val="16"/>
    </w:rPr>
  </w:style>
  <w:style w:type="character" w:customStyle="1" w:styleId="TextedebullesCar">
    <w:name w:val="Texte de bulles Car"/>
    <w:link w:val="Textedebulles"/>
    <w:uiPriority w:val="99"/>
    <w:semiHidden/>
    <w:locked/>
    <w:rsid w:val="00A739D7"/>
    <w:rPr>
      <w:rFonts w:ascii="Tahoma" w:hAnsi="Tahoma" w:cs="Tahoma"/>
      <w:sz w:val="16"/>
      <w:szCs w:val="16"/>
      <w:lang w:eastAsia="fr-FR"/>
    </w:rPr>
  </w:style>
  <w:style w:type="paragraph" w:styleId="Paragraphedeliste">
    <w:name w:val="List Paragraph"/>
    <w:basedOn w:val="Normal"/>
    <w:uiPriority w:val="34"/>
    <w:qFormat/>
    <w:rsid w:val="00591F99"/>
    <w:pPr>
      <w:ind w:left="720"/>
    </w:pPr>
  </w:style>
  <w:style w:type="table" w:styleId="Grilledutableau">
    <w:name w:val="Table Grid"/>
    <w:basedOn w:val="TableauNormal"/>
    <w:uiPriority w:val="59"/>
    <w:rsid w:val="00022C8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
    <w:name w:val="style11"/>
    <w:uiPriority w:val="99"/>
    <w:rsid w:val="00A81FEA"/>
    <w:rPr>
      <w:rFonts w:ascii="Verdana" w:hAnsi="Verdana" w:cs="Verdana"/>
    </w:rPr>
  </w:style>
  <w:style w:type="paragraph" w:customStyle="1" w:styleId="Default">
    <w:name w:val="Default"/>
    <w:rsid w:val="00B93849"/>
    <w:pPr>
      <w:autoSpaceDE w:val="0"/>
      <w:autoSpaceDN w:val="0"/>
      <w:adjustRightInd w:val="0"/>
    </w:pPr>
    <w:rPr>
      <w:rFonts w:ascii="Arial" w:hAnsi="Arial" w:cs="Arial"/>
      <w:color w:val="000000"/>
      <w:sz w:val="24"/>
      <w:szCs w:val="24"/>
    </w:rPr>
  </w:style>
  <w:style w:type="character" w:styleId="Lienhypertexte">
    <w:name w:val="Hyperlink"/>
    <w:basedOn w:val="Policepardfaut"/>
    <w:uiPriority w:val="99"/>
    <w:semiHidden/>
    <w:unhideWhenUsed/>
    <w:rsid w:val="00117A7F"/>
    <w:rPr>
      <w:color w:val="0000FF"/>
      <w:u w:val="single"/>
    </w:rPr>
  </w:style>
  <w:style w:type="paragraph" w:styleId="NormalWeb">
    <w:name w:val="Normal (Web)"/>
    <w:basedOn w:val="Normal"/>
    <w:uiPriority w:val="99"/>
    <w:semiHidden/>
    <w:unhideWhenUsed/>
    <w:rsid w:val="00FA1E33"/>
    <w:pPr>
      <w:spacing w:before="100" w:beforeAutospacing="1" w:after="100" w:afterAutospacing="1"/>
    </w:pPr>
  </w:style>
  <w:style w:type="character" w:styleId="lev">
    <w:name w:val="Strong"/>
    <w:basedOn w:val="Policepardfaut"/>
    <w:uiPriority w:val="22"/>
    <w:qFormat/>
    <w:locked/>
    <w:rsid w:val="00FA1E33"/>
    <w:rPr>
      <w:b/>
      <w:bCs/>
    </w:rPr>
  </w:style>
</w:styles>
</file>

<file path=word/webSettings.xml><?xml version="1.0" encoding="utf-8"?>
<w:webSettings xmlns:r="http://schemas.openxmlformats.org/officeDocument/2006/relationships" xmlns:w="http://schemas.openxmlformats.org/wordprocessingml/2006/main">
  <w:divs>
    <w:div w:id="127405336">
      <w:marLeft w:val="0"/>
      <w:marRight w:val="0"/>
      <w:marTop w:val="0"/>
      <w:marBottom w:val="0"/>
      <w:divBdr>
        <w:top w:val="none" w:sz="0" w:space="0" w:color="auto"/>
        <w:left w:val="none" w:sz="0" w:space="0" w:color="auto"/>
        <w:bottom w:val="none" w:sz="0" w:space="0" w:color="auto"/>
        <w:right w:val="none" w:sz="0" w:space="0" w:color="auto"/>
      </w:divBdr>
    </w:div>
    <w:div w:id="1299192368">
      <w:bodyDiv w:val="1"/>
      <w:marLeft w:val="0"/>
      <w:marRight w:val="0"/>
      <w:marTop w:val="0"/>
      <w:marBottom w:val="0"/>
      <w:divBdr>
        <w:top w:val="none" w:sz="0" w:space="0" w:color="auto"/>
        <w:left w:val="none" w:sz="0" w:space="0" w:color="auto"/>
        <w:bottom w:val="none" w:sz="0" w:space="0" w:color="auto"/>
        <w:right w:val="none" w:sz="0" w:space="0" w:color="auto"/>
      </w:divBdr>
    </w:div>
    <w:div w:id="1599093531">
      <w:bodyDiv w:val="1"/>
      <w:marLeft w:val="0"/>
      <w:marRight w:val="0"/>
      <w:marTop w:val="0"/>
      <w:marBottom w:val="0"/>
      <w:divBdr>
        <w:top w:val="none" w:sz="0" w:space="0" w:color="auto"/>
        <w:left w:val="none" w:sz="0" w:space="0" w:color="auto"/>
        <w:bottom w:val="none" w:sz="0" w:space="0" w:color="auto"/>
        <w:right w:val="none" w:sz="0" w:space="0" w:color="auto"/>
      </w:divBdr>
    </w:div>
    <w:div w:id="1637105218">
      <w:bodyDiv w:val="1"/>
      <w:marLeft w:val="0"/>
      <w:marRight w:val="0"/>
      <w:marTop w:val="0"/>
      <w:marBottom w:val="0"/>
      <w:divBdr>
        <w:top w:val="none" w:sz="0" w:space="0" w:color="auto"/>
        <w:left w:val="none" w:sz="0" w:space="0" w:color="auto"/>
        <w:bottom w:val="none" w:sz="0" w:space="0" w:color="auto"/>
        <w:right w:val="none" w:sz="0" w:space="0" w:color="auto"/>
      </w:divBdr>
    </w:div>
    <w:div w:id="1684891228">
      <w:bodyDiv w:val="1"/>
      <w:marLeft w:val="0"/>
      <w:marRight w:val="0"/>
      <w:marTop w:val="0"/>
      <w:marBottom w:val="0"/>
      <w:divBdr>
        <w:top w:val="none" w:sz="0" w:space="0" w:color="auto"/>
        <w:left w:val="none" w:sz="0" w:space="0" w:color="auto"/>
        <w:bottom w:val="none" w:sz="0" w:space="0" w:color="auto"/>
        <w:right w:val="none" w:sz="0" w:space="0" w:color="auto"/>
      </w:divBdr>
    </w:div>
    <w:div w:id="176864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EB9B-49AB-49D5-86F7-A73461A10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3768</Characters>
  <Application>Microsoft Office Word</Application>
  <DocSecurity>0</DocSecurity>
  <Lines>31</Lines>
  <Paragraphs>8</Paragraphs>
  <ScaleCrop>false</ScaleCrop>
  <HeadingPairs>
    <vt:vector size="4" baseType="variant">
      <vt:variant>
        <vt:lpstr>Titre</vt:lpstr>
      </vt:variant>
      <vt:variant>
        <vt:i4>1</vt:i4>
      </vt:variant>
      <vt:variant>
        <vt:lpstr>Titres</vt:lpstr>
      </vt:variant>
      <vt:variant>
        <vt:i4>39</vt:i4>
      </vt:variant>
    </vt:vector>
  </HeadingPairs>
  <TitlesOfParts>
    <vt:vector size="40" baseType="lpstr">
      <vt:lpstr/>
      <vt:lpstr>        Professeur expérimentateur</vt:lpstr>
      <vt:lpstr>        Outil proposé</vt:lpstr>
      <vt:lpstr>Décrire à l’aide des règles du « duet » et de l’octet les liaisons que peut étab</vt:lpstr>
      <vt:lpstr>Interpréter la représentation de Lewis de quelques molécules simples. </vt:lpstr>
      <vt:lpstr>Interpréter la cohésion des solides ioniques et moléculaires. </vt:lpstr>
      <vt:lpstr>Électronégativité. Prévoir si un solvant est polaire. </vt:lpstr>
      <vt:lpstr>Reconnaître une chaîne carbonée linéaire, ramifiée ou cyclique. </vt:lpstr>
      <vt:lpstr>Nommer un alcane et un alcool. </vt:lpstr>
      <vt:lpstr>Donner les formules semi-développées correspondant à une formule brute donnée da</vt:lpstr>
      <vt:lpstr>Nommer des alcools, aldéhydes, cétones et acides carboxyliques. </vt:lpstr>
      <vt:lpstr>Reconnaître la classe d’un alcool. </vt:lpstr>
      <vt:lpstr>Écrire l’équation de la réaction d’oxydation d’un alcool et d’un aldéhyde. </vt:lpstr>
      <vt:lpstr>En classe et en ilots de 3 ou 4, préparer la présentation d’un des points (20 mi</vt:lpstr>
      <vt:lpstr>Présentation à la classe.</vt:lpstr>
      <vt:lpstr/>
      <vt:lpstr>Activité individuelle :</vt:lpstr>
      <vt:lpstr>Reconnaissance de groupes caractéristiques et utilisation du nom systématique ac</vt:lpstr>
      <vt:lpstr/>
      <vt:lpstr>Travail en groupes : préparer 3 questions d’un qcm qui sera posé à la classe à l</vt:lpstr>
      <vt:lpstr>Attention : les propositions de réponses fausses devront témoigner d’une erreur </vt:lpstr>
      <vt:lpstr/>
      <vt:lpstr>Visionner la vidéo « Chapitre 11 ». Prendre des notes organisées. Voir aussi l’e</vt:lpstr>
      <vt:lpstr>Évaluation des prérequis : QCM avec boitiers de votes (sélection à partir des qu</vt:lpstr>
      <vt:lpstr>Exercices procéduraux – travail en ilots </vt:lpstr>
      <vt:lpstr>Pour commencer : n 11-12-13-14-19 pages 293-294</vt:lpstr>
      <vt:lpstr>Pour s’entraîner : n 24-25-26-31-35 pages 293-295</vt:lpstr>
      <vt:lpstr>Le benzoate d’éthyle est l'un des principaux esters responsable du parfum de la </vt:lpstr>
      <vt:lpstr/>
      <vt:lpstr>Activités 1 – 2 page 302 : Polarisation des liaisons – Sites donneurs et accepte</vt:lpstr>
      <vt:lpstr>Application aux molécules mises en jeu dans l’activité expérimentale.</vt:lpstr>
      <vt:lpstr/>
      <vt:lpstr>Visionner la vidéo « Chapitre 12 ». Prendre des notes organisées. Voir aussi l’e</vt:lpstr>
      <vt:lpstr>Pour commencer : 5, 6, 7, 8, 9, 10, 12, 13, 14   page 313</vt:lpstr>
      <vt:lpstr>Pour s’entraîner : n 20, 22 et 26 p 317 - 321</vt:lpstr>
      <vt:lpstr>Nouvelle Calédonie 11/2014 Exercice 2 La chimie au service de la protection des </vt:lpstr>
      <vt:lpstr>Amérique du nord 2014 Exercice 2 La synthèse du méthacrylate de méthyle (9 point</vt:lpstr>
      <vt:lpstr>Centres étrangers 2014 Exercice 1 Synthèse du paracétamol (9 points)</vt:lpstr>
      <vt:lpstr>Métropole 09/2013 Exercice 2 Autour de l'aspartame (10 points)</vt:lpstr>
      <vt:lpstr>Métropole 2014 Exercice 2 D'une odeur âcre à une odeur fruitée (9 points)</vt:lpstr>
    </vt:vector>
  </TitlesOfParts>
  <Company>Région PACA</Company>
  <LinksUpToDate>false</LinksUpToDate>
  <CharactersWithSpaces>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martens</dc:creator>
  <cp:lastModifiedBy>martensm</cp:lastModifiedBy>
  <cp:revision>2</cp:revision>
  <cp:lastPrinted>2014-03-28T05:29:00Z</cp:lastPrinted>
  <dcterms:created xsi:type="dcterms:W3CDTF">2016-05-17T13:51:00Z</dcterms:created>
  <dcterms:modified xsi:type="dcterms:W3CDTF">2016-05-17T13:51:00Z</dcterms:modified>
</cp:coreProperties>
</file>