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F7" w:rsidRDefault="005333F7" w:rsidP="005333F7">
      <w:pPr>
        <w:pStyle w:val="Paragraphedeliste"/>
        <w:spacing w:after="0"/>
        <w:ind w:left="-142"/>
        <w:jc w:val="center"/>
        <w:rPr>
          <w:rFonts w:ascii="Century Gothic" w:eastAsia="Times New Roman" w:hAnsi="Century Gothic" w:cs="Times New Roman"/>
          <w:b/>
          <w:sz w:val="28"/>
          <w:szCs w:val="24"/>
        </w:rPr>
      </w:pPr>
      <w:r>
        <w:rPr>
          <w:rFonts w:ascii="Century Gothic" w:eastAsia="Times New Roman" w:hAnsi="Century Gothic" w:cs="Times New Roman"/>
          <w:b/>
          <w:sz w:val="28"/>
          <w:szCs w:val="24"/>
        </w:rPr>
        <w:t>R</w:t>
      </w:r>
      <w:r w:rsidRPr="005333F7">
        <w:rPr>
          <w:rFonts w:ascii="Century Gothic" w:eastAsia="Times New Roman" w:hAnsi="Century Gothic" w:cs="Times New Roman"/>
          <w:b/>
          <w:sz w:val="28"/>
          <w:szCs w:val="24"/>
        </w:rPr>
        <w:t xml:space="preserve">essources mises à disposition </w:t>
      </w:r>
    </w:p>
    <w:p w:rsidR="005333F7" w:rsidRDefault="005333F7" w:rsidP="005333F7">
      <w:pPr>
        <w:pStyle w:val="Paragraphedeliste"/>
        <w:spacing w:after="0"/>
        <w:ind w:left="-142"/>
        <w:jc w:val="center"/>
        <w:rPr>
          <w:rFonts w:ascii="Century Gothic" w:eastAsia="Times New Roman" w:hAnsi="Century Gothic" w:cs="Times New Roman"/>
          <w:b/>
          <w:sz w:val="28"/>
          <w:szCs w:val="24"/>
        </w:rPr>
      </w:pPr>
      <w:proofErr w:type="gramStart"/>
      <w:r>
        <w:rPr>
          <w:rFonts w:ascii="Century Gothic" w:eastAsia="Times New Roman" w:hAnsi="Century Gothic" w:cs="Times New Roman"/>
          <w:b/>
          <w:sz w:val="28"/>
          <w:szCs w:val="24"/>
        </w:rPr>
        <w:t>des</w:t>
      </w:r>
      <w:proofErr w:type="gramEnd"/>
      <w:r w:rsidRPr="005333F7">
        <w:rPr>
          <w:rFonts w:ascii="Century Gothic" w:eastAsia="Times New Roman" w:hAnsi="Century Gothic" w:cs="Times New Roman"/>
          <w:b/>
          <w:sz w:val="28"/>
          <w:szCs w:val="24"/>
        </w:rPr>
        <w:t xml:space="preserve"> enseignants de l’académie d’Aix-Marseille</w:t>
      </w:r>
    </w:p>
    <w:tbl>
      <w:tblPr>
        <w:tblStyle w:val="Grilledutableau"/>
        <w:tblW w:w="1202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7"/>
        <w:gridCol w:w="5826"/>
      </w:tblGrid>
      <w:tr w:rsidR="005333F7" w:rsidTr="005333F7">
        <w:tc>
          <w:tcPr>
            <w:tcW w:w="6663" w:type="dxa"/>
          </w:tcPr>
          <w:p w:rsidR="005333F7" w:rsidRDefault="005333F7" w:rsidP="005333F7">
            <w:pPr>
              <w:pStyle w:val="Paragraphedeliste"/>
              <w:ind w:left="0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noProof/>
                <w:sz w:val="28"/>
                <w:szCs w:val="24"/>
                <w:lang w:eastAsia="fr-FR"/>
              </w:rPr>
              <w:drawing>
                <wp:inline distT="0" distB="0" distL="0" distR="0">
                  <wp:extent cx="3105150" cy="14763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D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5333F7" w:rsidRDefault="005333F7" w:rsidP="005333F7">
            <w:pPr>
              <w:pStyle w:val="Paragraphedeliste"/>
              <w:ind w:left="0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noProof/>
                <w:sz w:val="28"/>
                <w:szCs w:val="24"/>
                <w:lang w:eastAsia="fr-FR"/>
              </w:rPr>
              <w:drawing>
                <wp:inline distT="0" distB="0" distL="0" distR="0">
                  <wp:extent cx="3557016" cy="1905000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CMQ_R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016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33F7" w:rsidRPr="005333F7" w:rsidRDefault="005333F7" w:rsidP="005333F7">
      <w:pPr>
        <w:spacing w:after="0"/>
        <w:rPr>
          <w:rFonts w:ascii="Century Gothic" w:hAnsi="Century Gothic"/>
          <w:sz w:val="24"/>
          <w:szCs w:val="24"/>
        </w:rPr>
      </w:pPr>
    </w:p>
    <w:p w:rsidR="005333F7" w:rsidRPr="005333F7" w:rsidRDefault="005333F7" w:rsidP="005333F7">
      <w:pPr>
        <w:spacing w:after="0"/>
        <w:ind w:left="-142" w:right="295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5333F7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Ressources nationales </w:t>
      </w:r>
    </w:p>
    <w:p w:rsidR="005333F7" w:rsidRPr="005333F7" w:rsidRDefault="005333F7" w:rsidP="005333F7">
      <w:pPr>
        <w:spacing w:after="0"/>
        <w:ind w:left="-142" w:right="295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color w:val="000000" w:themeColor="text1"/>
          <w:sz w:val="24"/>
          <w:szCs w:val="24"/>
        </w:rPr>
        <w:t xml:space="preserve">Mes questions d’argent : </w:t>
      </w:r>
      <w:hyperlink r:id="rId7" w:history="1">
        <w:r w:rsidRPr="005333F7">
          <w:rPr>
            <w:rStyle w:val="Lienhypertexte"/>
            <w:rFonts w:ascii="Century Gothic" w:hAnsi="Century Gothic"/>
            <w:color w:val="000000" w:themeColor="text1"/>
            <w:sz w:val="24"/>
            <w:szCs w:val="24"/>
          </w:rPr>
          <w:t>https://www.mesquestionsdargent.fr/</w:t>
        </w:r>
      </w:hyperlink>
    </w:p>
    <w:p w:rsidR="005333F7" w:rsidRPr="005333F7" w:rsidRDefault="005333F7" w:rsidP="005333F7">
      <w:pPr>
        <w:spacing w:after="0"/>
        <w:ind w:left="-142" w:right="295"/>
        <w:jc w:val="left"/>
        <w:rPr>
          <w:rFonts w:ascii="Century Gothic" w:hAnsi="Century Gothic"/>
          <w:color w:val="000000" w:themeColor="text1"/>
          <w:sz w:val="24"/>
          <w:szCs w:val="24"/>
        </w:rPr>
      </w:pPr>
      <w:proofErr w:type="spellStart"/>
      <w:r w:rsidRPr="005333F7">
        <w:rPr>
          <w:rFonts w:ascii="Century Gothic" w:hAnsi="Century Gothic"/>
          <w:color w:val="000000" w:themeColor="text1"/>
          <w:sz w:val="24"/>
          <w:szCs w:val="24"/>
        </w:rPr>
        <w:t>Citéco</w:t>
      </w:r>
      <w:proofErr w:type="spellEnd"/>
      <w:r w:rsidRPr="005333F7">
        <w:rPr>
          <w:rFonts w:ascii="Century Gothic" w:hAnsi="Century Gothic"/>
          <w:color w:val="000000" w:themeColor="text1"/>
          <w:sz w:val="24"/>
          <w:szCs w:val="24"/>
        </w:rPr>
        <w:t xml:space="preserve"> : </w:t>
      </w:r>
      <w:hyperlink r:id="rId8" w:history="1">
        <w:r w:rsidRPr="005333F7">
          <w:rPr>
            <w:rStyle w:val="Lienhypertexte"/>
            <w:rFonts w:ascii="Century Gothic" w:hAnsi="Century Gothic"/>
            <w:color w:val="000000" w:themeColor="text1"/>
            <w:sz w:val="24"/>
            <w:szCs w:val="24"/>
          </w:rPr>
          <w:t>https://www.citeco.fr/</w:t>
        </w:r>
      </w:hyperlink>
    </w:p>
    <w:p w:rsidR="005333F7" w:rsidRPr="005333F7" w:rsidRDefault="005333F7" w:rsidP="005333F7">
      <w:pPr>
        <w:spacing w:after="0"/>
        <w:ind w:left="-142" w:right="295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color w:val="000000" w:themeColor="text1"/>
          <w:sz w:val="24"/>
          <w:szCs w:val="24"/>
        </w:rPr>
        <w:t xml:space="preserve">ABC de l’économie : </w:t>
      </w:r>
      <w:hyperlink r:id="rId9" w:history="1">
        <w:r w:rsidRPr="005333F7">
          <w:rPr>
            <w:rStyle w:val="Lienhypertexte"/>
            <w:rFonts w:ascii="Century Gothic" w:hAnsi="Century Gothic"/>
            <w:color w:val="000000" w:themeColor="text1"/>
            <w:sz w:val="24"/>
            <w:szCs w:val="24"/>
          </w:rPr>
          <w:t>https://abc-economie.banque-france.fr/</w:t>
        </w:r>
      </w:hyperlink>
    </w:p>
    <w:p w:rsidR="005333F7" w:rsidRPr="005333F7" w:rsidRDefault="005333F7" w:rsidP="005333F7">
      <w:pPr>
        <w:spacing w:after="0"/>
        <w:ind w:left="-142"/>
        <w:jc w:val="left"/>
        <w:rPr>
          <w:rStyle w:val="Lienhypertexte"/>
          <w:rFonts w:ascii="Century Gothic" w:hAnsi="Century Gothic"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color w:val="000000" w:themeColor="text1"/>
          <w:sz w:val="24"/>
          <w:szCs w:val="24"/>
        </w:rPr>
        <w:t xml:space="preserve">La finance pour tous : </w:t>
      </w:r>
      <w:hyperlink r:id="rId10" w:history="1">
        <w:r w:rsidRPr="005333F7">
          <w:rPr>
            <w:rStyle w:val="Lienhypertexte"/>
            <w:rFonts w:ascii="Century Gothic" w:hAnsi="Century Gothic"/>
            <w:color w:val="000000" w:themeColor="text1"/>
            <w:sz w:val="24"/>
            <w:szCs w:val="24"/>
          </w:rPr>
          <w:t>https://www.lafinancepourtous.com/</w:t>
        </w:r>
      </w:hyperlink>
    </w:p>
    <w:p w:rsidR="005333F7" w:rsidRPr="005333F7" w:rsidRDefault="005333F7" w:rsidP="005333F7">
      <w:pPr>
        <w:spacing w:after="0"/>
        <w:ind w:left="-142"/>
        <w:jc w:val="left"/>
        <w:rPr>
          <w:rStyle w:val="Lienhypertexte"/>
          <w:rFonts w:ascii="Century Gothic" w:hAnsi="Century Gothic"/>
          <w:color w:val="000000" w:themeColor="text1"/>
          <w:sz w:val="24"/>
          <w:szCs w:val="24"/>
        </w:rPr>
      </w:pPr>
    </w:p>
    <w:p w:rsidR="005333F7" w:rsidRPr="005333F7" w:rsidRDefault="005333F7" w:rsidP="005333F7">
      <w:pPr>
        <w:spacing w:after="0"/>
        <w:ind w:left="-142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b/>
          <w:color w:val="000000" w:themeColor="text1"/>
          <w:sz w:val="24"/>
          <w:szCs w:val="24"/>
        </w:rPr>
        <w:t xml:space="preserve">Une illustration d’utilisation de ces ressources sur le thème de « la monnaie » proposée par Jean-Luc </w:t>
      </w:r>
      <w:proofErr w:type="spellStart"/>
      <w:r w:rsidRPr="005333F7">
        <w:rPr>
          <w:rFonts w:ascii="Century Gothic" w:hAnsi="Century Gothic"/>
          <w:b/>
          <w:color w:val="000000" w:themeColor="text1"/>
          <w:sz w:val="24"/>
          <w:szCs w:val="24"/>
        </w:rPr>
        <w:t>Moya</w:t>
      </w:r>
      <w:proofErr w:type="spellEnd"/>
      <w:r w:rsidRPr="005333F7">
        <w:rPr>
          <w:rFonts w:ascii="Century Gothic" w:hAnsi="Century Gothic"/>
          <w:b/>
          <w:color w:val="000000" w:themeColor="text1"/>
          <w:sz w:val="24"/>
          <w:szCs w:val="24"/>
        </w:rPr>
        <w:t>, directeur de la Banque de France - Marseille</w:t>
      </w:r>
    </w:p>
    <w:p w:rsidR="005333F7" w:rsidRPr="005333F7" w:rsidRDefault="005333F7" w:rsidP="005333F7">
      <w:pPr>
        <w:spacing w:after="0"/>
        <w:ind w:left="-142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color w:val="000000" w:themeColor="text1"/>
          <w:sz w:val="24"/>
          <w:szCs w:val="24"/>
        </w:rPr>
        <w:t>Du troc à la monnaie</w:t>
      </w:r>
    </w:p>
    <w:p w:rsidR="005333F7" w:rsidRPr="005333F7" w:rsidRDefault="005333F7" w:rsidP="005333F7">
      <w:pPr>
        <w:pStyle w:val="Paragraphedeliste"/>
        <w:numPr>
          <w:ilvl w:val="1"/>
          <w:numId w:val="1"/>
        </w:numPr>
        <w:spacing w:after="0"/>
        <w:ind w:left="567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color w:val="000000" w:themeColor="text1"/>
          <w:sz w:val="24"/>
          <w:szCs w:val="24"/>
        </w:rPr>
        <w:t>Quelques repères historiques</w:t>
      </w:r>
    </w:p>
    <w:p w:rsidR="005333F7" w:rsidRPr="005333F7" w:rsidRDefault="005333F7" w:rsidP="005333F7">
      <w:pPr>
        <w:spacing w:after="0"/>
        <w:ind w:left="-142"/>
        <w:jc w:val="left"/>
        <w:rPr>
          <w:rStyle w:val="Lienhypertexte"/>
          <w:rFonts w:ascii="Century Gothic" w:hAnsi="Century Gothic"/>
          <w:color w:val="000000" w:themeColor="text1"/>
          <w:sz w:val="24"/>
          <w:szCs w:val="24"/>
        </w:rPr>
      </w:pPr>
      <w:hyperlink r:id="rId11" w:history="1">
        <w:r w:rsidRPr="005333F7">
          <w:rPr>
            <w:rStyle w:val="Lienhypertexte"/>
            <w:rFonts w:ascii="Century Gothic" w:hAnsi="Century Gothic"/>
            <w:color w:val="000000" w:themeColor="text1"/>
            <w:sz w:val="24"/>
            <w:szCs w:val="24"/>
          </w:rPr>
          <w:t>https://www.lafinancepourtous.com/juniors/pour-les-ados/le-coin-des-curieux/la-monnaie-quelques-reperes-historiques/</w:t>
        </w:r>
      </w:hyperlink>
    </w:p>
    <w:p w:rsidR="005333F7" w:rsidRPr="005333F7" w:rsidRDefault="005333F7" w:rsidP="005333F7">
      <w:pPr>
        <w:pStyle w:val="Paragraphedeliste"/>
        <w:numPr>
          <w:ilvl w:val="1"/>
          <w:numId w:val="1"/>
        </w:numPr>
        <w:spacing w:after="0"/>
        <w:ind w:left="567" w:firstLine="0"/>
        <w:jc w:val="left"/>
        <w:rPr>
          <w:rFonts w:ascii="Century Gothic" w:hAnsi="Century Gothic"/>
          <w:color w:val="000000" w:themeColor="text1"/>
          <w:sz w:val="24"/>
          <w:szCs w:val="24"/>
          <w:u w:val="single"/>
        </w:rPr>
      </w:pPr>
      <w:r w:rsidRPr="005333F7">
        <w:rPr>
          <w:rFonts w:ascii="Century Gothic" w:hAnsi="Century Gothic"/>
          <w:color w:val="000000" w:themeColor="text1"/>
          <w:sz w:val="24"/>
          <w:szCs w:val="24"/>
        </w:rPr>
        <w:t>De l</w:t>
      </w:r>
      <w:r>
        <w:rPr>
          <w:rFonts w:ascii="Century Gothic" w:hAnsi="Century Gothic"/>
          <w:color w:val="000000" w:themeColor="text1"/>
          <w:sz w:val="24"/>
          <w:szCs w:val="24"/>
        </w:rPr>
        <w:t>’étalon or au change flottant :</w:t>
      </w:r>
    </w:p>
    <w:p w:rsidR="005333F7" w:rsidRPr="005333F7" w:rsidRDefault="005333F7" w:rsidP="005333F7">
      <w:pPr>
        <w:spacing w:after="0"/>
        <w:ind w:left="-142"/>
        <w:jc w:val="left"/>
        <w:rPr>
          <w:rStyle w:val="Lienhypertexte"/>
          <w:rFonts w:ascii="Century Gothic" w:hAnsi="Century Gothic"/>
          <w:color w:val="000000" w:themeColor="text1"/>
          <w:sz w:val="24"/>
          <w:szCs w:val="24"/>
        </w:rPr>
      </w:pPr>
      <w:hyperlink r:id="rId12" w:history="1">
        <w:r w:rsidRPr="005333F7">
          <w:rPr>
            <w:rStyle w:val="Lienhypertexte"/>
            <w:rFonts w:ascii="Century Gothic" w:hAnsi="Century Gothic"/>
            <w:color w:val="000000" w:themeColor="text1"/>
            <w:sz w:val="24"/>
            <w:szCs w:val="24"/>
          </w:rPr>
          <w:t>https://www.lafinancepourtous.com/decryptages/vie-economique/politiques-economiques/change-fixe-change-flottant-les-deux-types-de-regime-de-change/de-letalon-or-aux-taux-de-changes-flottants-chronologie/</w:t>
        </w:r>
      </w:hyperlink>
    </w:p>
    <w:p w:rsidR="005333F7" w:rsidRPr="005333F7" w:rsidRDefault="005333F7" w:rsidP="005333F7">
      <w:pPr>
        <w:pStyle w:val="Paragraphedeliste"/>
        <w:numPr>
          <w:ilvl w:val="1"/>
          <w:numId w:val="1"/>
        </w:numPr>
        <w:spacing w:after="0"/>
        <w:ind w:left="567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color w:val="000000" w:themeColor="text1"/>
          <w:sz w:val="24"/>
          <w:szCs w:val="24"/>
        </w:rPr>
        <w:t>Politique monétaire conventionnelle </w:t>
      </w:r>
      <w:proofErr w:type="gramStart"/>
      <w:r w:rsidRPr="005333F7">
        <w:rPr>
          <w:rFonts w:ascii="Century Gothic" w:hAnsi="Century Gothic"/>
          <w:color w:val="000000" w:themeColor="text1"/>
          <w:sz w:val="24"/>
          <w:szCs w:val="24"/>
        </w:rPr>
        <w:t>:</w:t>
      </w:r>
      <w:r w:rsidRPr="005333F7">
        <w:rPr>
          <w:rFonts w:ascii="Century Gothic" w:eastAsia="Calibri" w:hAnsi="Century Gothic"/>
          <w:color w:val="000000" w:themeColor="text1"/>
          <w:sz w:val="24"/>
          <w:szCs w:val="24"/>
        </w:rPr>
        <w:t xml:space="preserve"> :</w:t>
      </w:r>
      <w:proofErr w:type="gramEnd"/>
      <w:r w:rsidRPr="005333F7">
        <w:rPr>
          <w:rFonts w:ascii="Century Gothic" w:eastAsia="Calibri" w:hAnsi="Century Gothic"/>
          <w:color w:val="000000" w:themeColor="text1"/>
          <w:sz w:val="24"/>
          <w:szCs w:val="24"/>
        </w:rPr>
        <w:t xml:space="preserve"> </w:t>
      </w:r>
    </w:p>
    <w:p w:rsidR="005333F7" w:rsidRPr="005333F7" w:rsidRDefault="005333F7" w:rsidP="005333F7">
      <w:pPr>
        <w:spacing w:after="0"/>
        <w:ind w:left="-142"/>
        <w:jc w:val="left"/>
        <w:rPr>
          <w:rFonts w:ascii="Century Gothic" w:hAnsi="Century Gothic"/>
          <w:color w:val="000000" w:themeColor="text1"/>
          <w:sz w:val="24"/>
          <w:szCs w:val="24"/>
        </w:rPr>
      </w:pPr>
      <w:hyperlink r:id="rId13" w:history="1">
        <w:r w:rsidRPr="005333F7">
          <w:rPr>
            <w:rFonts w:ascii="Century Gothic" w:eastAsia="Calibri" w:hAnsi="Century Gothic"/>
            <w:color w:val="000000" w:themeColor="text1"/>
            <w:sz w:val="24"/>
            <w:szCs w:val="24"/>
            <w:u w:val="single"/>
          </w:rPr>
          <w:t>https://www.youtube.com/watch?v=cTN6MDn1aVg</w:t>
        </w:r>
      </w:hyperlink>
    </w:p>
    <w:p w:rsidR="005333F7" w:rsidRPr="005333F7" w:rsidRDefault="005333F7" w:rsidP="005333F7">
      <w:pPr>
        <w:pStyle w:val="Paragraphedeliste"/>
        <w:numPr>
          <w:ilvl w:val="1"/>
          <w:numId w:val="1"/>
        </w:numPr>
        <w:spacing w:after="0"/>
        <w:ind w:left="567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color w:val="000000" w:themeColor="text1"/>
          <w:sz w:val="24"/>
          <w:szCs w:val="24"/>
        </w:rPr>
        <w:t>Politique monétaire non conventionnelle</w:t>
      </w:r>
    </w:p>
    <w:p w:rsidR="005333F7" w:rsidRPr="005333F7" w:rsidRDefault="005333F7" w:rsidP="005333F7">
      <w:pPr>
        <w:spacing w:after="0"/>
        <w:ind w:left="-142"/>
        <w:jc w:val="left"/>
        <w:rPr>
          <w:rFonts w:ascii="Century Gothic" w:hAnsi="Century Gothic"/>
          <w:color w:val="000000" w:themeColor="text1"/>
          <w:sz w:val="24"/>
          <w:szCs w:val="24"/>
        </w:rPr>
      </w:pPr>
      <w:hyperlink r:id="rId14" w:history="1">
        <w:r w:rsidRPr="005333F7">
          <w:rPr>
            <w:rFonts w:ascii="Century Gothic" w:eastAsia="Calibri" w:hAnsi="Century Gothic"/>
            <w:color w:val="000000" w:themeColor="text1"/>
            <w:sz w:val="24"/>
            <w:szCs w:val="24"/>
            <w:u w:val="single"/>
          </w:rPr>
          <w:t>https://www.youtube.com/watch?v=BXNlJYwy-p4</w:t>
        </w:r>
      </w:hyperlink>
    </w:p>
    <w:p w:rsidR="005333F7" w:rsidRPr="005333F7" w:rsidRDefault="005333F7" w:rsidP="005333F7">
      <w:pPr>
        <w:pStyle w:val="Paragraphedeliste"/>
        <w:numPr>
          <w:ilvl w:val="1"/>
          <w:numId w:val="1"/>
        </w:numPr>
        <w:spacing w:after="0"/>
        <w:ind w:left="567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color w:val="000000" w:themeColor="text1"/>
          <w:sz w:val="24"/>
          <w:szCs w:val="24"/>
        </w:rPr>
        <w:t>Un jeu de politique monétaire</w:t>
      </w:r>
    </w:p>
    <w:p w:rsidR="005333F7" w:rsidRPr="005333F7" w:rsidRDefault="005333F7" w:rsidP="005333F7">
      <w:pPr>
        <w:spacing w:after="0"/>
        <w:ind w:left="-142"/>
        <w:jc w:val="left"/>
        <w:rPr>
          <w:rFonts w:ascii="Century Gothic" w:hAnsi="Century Gothic"/>
          <w:color w:val="000000" w:themeColor="text1"/>
          <w:sz w:val="24"/>
          <w:szCs w:val="24"/>
          <w:u w:val="single"/>
        </w:rPr>
      </w:pPr>
      <w:hyperlink r:id="rId15" w:history="1">
        <w:r w:rsidRPr="005333F7">
          <w:rPr>
            <w:rStyle w:val="Lienhypertexte"/>
            <w:rFonts w:ascii="Century Gothic" w:hAnsi="Century Gothic"/>
            <w:color w:val="000000" w:themeColor="text1"/>
            <w:sz w:val="24"/>
            <w:szCs w:val="24"/>
          </w:rPr>
          <w:t>https://www.ecb.europa.eu/ecb/educatonal/educational-games/economia/html/index.swf?width=1000&amp;height=750&amp;language=fr</w:t>
        </w:r>
      </w:hyperlink>
    </w:p>
    <w:p w:rsidR="005333F7" w:rsidRPr="005333F7" w:rsidRDefault="005333F7" w:rsidP="005333F7">
      <w:pPr>
        <w:spacing w:after="0"/>
        <w:ind w:left="-142"/>
        <w:rPr>
          <w:rFonts w:ascii="Century Gothic" w:hAnsi="Century Gothic"/>
          <w:color w:val="000000" w:themeColor="text1"/>
          <w:sz w:val="24"/>
          <w:szCs w:val="24"/>
        </w:rPr>
      </w:pPr>
    </w:p>
    <w:p w:rsidR="005333F7" w:rsidRPr="005333F7" w:rsidRDefault="005333F7" w:rsidP="005333F7">
      <w:pPr>
        <w:spacing w:after="0"/>
        <w:ind w:left="-142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5333F7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Ressources territoriales </w:t>
      </w:r>
    </w:p>
    <w:p w:rsidR="005333F7" w:rsidRPr="005333F7" w:rsidRDefault="005333F7" w:rsidP="005333F7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color w:val="000000" w:themeColor="text1"/>
          <w:sz w:val="24"/>
          <w:szCs w:val="24"/>
        </w:rPr>
        <w:t>Diaporama de présentation institutionnelle de la Banque de France</w:t>
      </w:r>
    </w:p>
    <w:p w:rsidR="005333F7" w:rsidRPr="005333F7" w:rsidRDefault="005333F7" w:rsidP="005333F7">
      <w:pPr>
        <w:spacing w:after="0"/>
        <w:ind w:left="-142"/>
        <w:rPr>
          <w:rFonts w:ascii="Century Gothic" w:hAnsi="Century Gothic"/>
          <w:color w:val="000000" w:themeColor="text1"/>
          <w:sz w:val="24"/>
          <w:szCs w:val="24"/>
        </w:rPr>
      </w:pPr>
      <w:hyperlink r:id="rId16" w:history="1">
        <w:r w:rsidRPr="005333F7">
          <w:rPr>
            <w:rStyle w:val="Lienhypertexte"/>
            <w:rFonts w:ascii="Century Gothic" w:hAnsi="Century Gothic"/>
            <w:sz w:val="24"/>
            <w:szCs w:val="24"/>
          </w:rPr>
          <w:t>https://drive.google.com/open?id=181knLjL3qJNUOY4ujvLYMuTzE43QG7VG</w:t>
        </w:r>
      </w:hyperlink>
      <w:r w:rsidRPr="005333F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:rsidR="005333F7" w:rsidRPr="005333F7" w:rsidRDefault="005333F7" w:rsidP="005333F7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color w:val="000000" w:themeColor="text1"/>
          <w:sz w:val="24"/>
          <w:szCs w:val="24"/>
        </w:rPr>
        <w:t xml:space="preserve">La vision économique de la Région Sud Provence-Alpes-Côte d’Azur par la Banque de France (actualisation : </w:t>
      </w:r>
      <w:r>
        <w:rPr>
          <w:rFonts w:ascii="Century Gothic" w:hAnsi="Century Gothic"/>
          <w:color w:val="000000" w:themeColor="text1"/>
          <w:sz w:val="24"/>
          <w:szCs w:val="24"/>
        </w:rPr>
        <w:t>novembre 2018</w:t>
      </w:r>
      <w:r w:rsidRPr="005333F7">
        <w:rPr>
          <w:rFonts w:ascii="Century Gothic" w:hAnsi="Century Gothic"/>
          <w:color w:val="000000" w:themeColor="text1"/>
          <w:sz w:val="24"/>
          <w:szCs w:val="24"/>
        </w:rPr>
        <w:t>)</w:t>
      </w:r>
    </w:p>
    <w:p w:rsidR="005333F7" w:rsidRPr="005333F7" w:rsidRDefault="005333F7" w:rsidP="005333F7">
      <w:pPr>
        <w:spacing w:after="0"/>
        <w:rPr>
          <w:rFonts w:ascii="Century Gothic" w:hAnsi="Century Gothic"/>
          <w:i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i/>
          <w:color w:val="000000" w:themeColor="text1"/>
          <w:sz w:val="24"/>
          <w:szCs w:val="24"/>
        </w:rPr>
        <w:t xml:space="preserve">Disponible prochainement </w:t>
      </w:r>
    </w:p>
    <w:p w:rsidR="005333F7" w:rsidRPr="005333F7" w:rsidRDefault="005333F7" w:rsidP="005333F7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color w:val="000000" w:themeColor="text1"/>
          <w:sz w:val="24"/>
          <w:szCs w:val="24"/>
        </w:rPr>
        <w:t xml:space="preserve">La </w:t>
      </w:r>
      <w:r w:rsidRPr="005333F7">
        <w:rPr>
          <w:rFonts w:ascii="Century Gothic" w:hAnsi="Century Gothic"/>
          <w:b/>
          <w:color w:val="000000" w:themeColor="text1"/>
          <w:sz w:val="24"/>
          <w:szCs w:val="24"/>
        </w:rPr>
        <w:t>vision économique détaillée</w:t>
      </w:r>
      <w:r w:rsidRPr="005333F7">
        <w:rPr>
          <w:rFonts w:ascii="Century Gothic" w:hAnsi="Century Gothic"/>
          <w:color w:val="000000" w:themeColor="text1"/>
          <w:sz w:val="24"/>
          <w:szCs w:val="24"/>
        </w:rPr>
        <w:t xml:space="preserve"> de la Région Sud Provence-Alpes-Côte d’Azur par la Banque de France bilan 2017 – perspectives 2018 (actualisation : juin 2018)</w:t>
      </w:r>
    </w:p>
    <w:p w:rsidR="005333F7" w:rsidRPr="005333F7" w:rsidRDefault="005333F7" w:rsidP="005333F7">
      <w:pPr>
        <w:spacing w:after="0"/>
        <w:ind w:left="-142"/>
        <w:rPr>
          <w:rFonts w:ascii="Century Gothic" w:hAnsi="Century Gothic"/>
          <w:color w:val="000000" w:themeColor="text1"/>
          <w:sz w:val="24"/>
          <w:szCs w:val="24"/>
        </w:rPr>
      </w:pPr>
      <w:hyperlink r:id="rId17" w:history="1">
        <w:r w:rsidRPr="005333F7">
          <w:rPr>
            <w:rStyle w:val="Lienhypertexte"/>
            <w:rFonts w:ascii="Century Gothic" w:hAnsi="Century Gothic"/>
            <w:sz w:val="24"/>
            <w:szCs w:val="24"/>
          </w:rPr>
          <w:t>https://drive.google.com/open?id=18SEP_NHBbj5wykpkT9xQclkqiuDINQQz</w:t>
        </w:r>
      </w:hyperlink>
      <w:r w:rsidRPr="005333F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:rsidR="005333F7" w:rsidRPr="005333F7" w:rsidRDefault="005333F7" w:rsidP="005333F7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color w:val="000000" w:themeColor="text1"/>
          <w:sz w:val="24"/>
          <w:szCs w:val="24"/>
        </w:rPr>
        <w:lastRenderedPageBreak/>
        <w:t xml:space="preserve">La </w:t>
      </w:r>
      <w:r w:rsidRPr="005333F7">
        <w:rPr>
          <w:rFonts w:ascii="Century Gothic" w:hAnsi="Century Gothic"/>
          <w:b/>
          <w:color w:val="000000" w:themeColor="text1"/>
          <w:sz w:val="24"/>
          <w:szCs w:val="24"/>
        </w:rPr>
        <w:t>vision économique synthétique</w:t>
      </w:r>
      <w:r w:rsidRPr="005333F7">
        <w:rPr>
          <w:rFonts w:ascii="Century Gothic" w:hAnsi="Century Gothic"/>
          <w:color w:val="000000" w:themeColor="text1"/>
          <w:sz w:val="24"/>
          <w:szCs w:val="24"/>
        </w:rPr>
        <w:t xml:space="preserve"> de la Région Sud Provence-Alpes-Côte d’Azur par la Banque de France bilan 2017 – perspectives 2018 (actualisation : juin 2018)</w:t>
      </w:r>
    </w:p>
    <w:p w:rsidR="005333F7" w:rsidRPr="005333F7" w:rsidRDefault="005333F7" w:rsidP="005333F7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hyperlink r:id="rId18" w:history="1">
        <w:r w:rsidRPr="005333F7">
          <w:rPr>
            <w:rStyle w:val="Lienhypertexte"/>
            <w:rFonts w:ascii="Century Gothic" w:hAnsi="Century Gothic"/>
            <w:sz w:val="24"/>
            <w:szCs w:val="24"/>
          </w:rPr>
          <w:t>https://drive.google.com/open?id=1zVpFVOewI6u8KPqjTuGWdAZp-tJvQ7T4</w:t>
        </w:r>
      </w:hyperlink>
      <w:r w:rsidRPr="005333F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:rsidR="005333F7" w:rsidRPr="005333F7" w:rsidRDefault="005333F7" w:rsidP="005333F7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bookmarkStart w:id="0" w:name="_GoBack"/>
      <w:bookmarkEnd w:id="0"/>
      <w:r w:rsidRPr="005333F7">
        <w:rPr>
          <w:rFonts w:ascii="Century Gothic" w:hAnsi="Century Gothic"/>
          <w:color w:val="000000" w:themeColor="text1"/>
          <w:sz w:val="24"/>
          <w:szCs w:val="24"/>
        </w:rPr>
        <w:t>La vision économique de la Région Sud Provence-Alpes-Côte d’Azur par la Banque de France (actualisation : décembre 2017)</w:t>
      </w:r>
    </w:p>
    <w:p w:rsidR="005333F7" w:rsidRPr="005333F7" w:rsidRDefault="005333F7" w:rsidP="005333F7">
      <w:pPr>
        <w:spacing w:after="0"/>
        <w:ind w:left="-142"/>
        <w:rPr>
          <w:rFonts w:ascii="Century Gothic" w:hAnsi="Century Gothic"/>
          <w:color w:val="000000" w:themeColor="text1"/>
          <w:sz w:val="24"/>
          <w:szCs w:val="24"/>
        </w:rPr>
      </w:pPr>
      <w:hyperlink r:id="rId19" w:history="1">
        <w:r w:rsidRPr="005333F7">
          <w:rPr>
            <w:rStyle w:val="Lienhypertexte"/>
            <w:rFonts w:ascii="Century Gothic" w:hAnsi="Century Gothic"/>
            <w:sz w:val="24"/>
            <w:szCs w:val="24"/>
          </w:rPr>
          <w:t>https://drive.google.com/open?id=1cxwElvlxZ_kQH1miiU_Uvql6wbztaaWv</w:t>
        </w:r>
      </w:hyperlink>
      <w:r w:rsidRPr="005333F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:rsidR="005333F7" w:rsidRPr="005333F7" w:rsidRDefault="005333F7" w:rsidP="005333F7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color w:val="000000" w:themeColor="text1"/>
          <w:sz w:val="24"/>
          <w:szCs w:val="24"/>
        </w:rPr>
        <w:t>Lettre introductive au rapport annuel de la Banque de France au Président de la République (document complet – actualisation : juin 2018)</w:t>
      </w:r>
    </w:p>
    <w:p w:rsidR="005333F7" w:rsidRPr="005333F7" w:rsidRDefault="005333F7" w:rsidP="005333F7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hyperlink r:id="rId20" w:history="1">
        <w:r w:rsidRPr="005333F7">
          <w:rPr>
            <w:rStyle w:val="Lienhypertexte"/>
            <w:rFonts w:ascii="Century Gothic" w:hAnsi="Century Gothic"/>
            <w:sz w:val="24"/>
            <w:szCs w:val="24"/>
          </w:rPr>
          <w:t>https://drive.google.com/open?id=1vnLACapnVFPYYhZ9p7NrY5U-J2TzhH6B</w:t>
        </w:r>
      </w:hyperlink>
      <w:r w:rsidRPr="005333F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:rsidR="005333F7" w:rsidRPr="005333F7" w:rsidRDefault="005333F7" w:rsidP="005333F7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color w:val="000000" w:themeColor="text1"/>
          <w:sz w:val="24"/>
          <w:szCs w:val="24"/>
        </w:rPr>
        <w:t>Support diaporama à la lettre introductive au rapport annuel de la Banque de France au Président de la République (document complet – actualisation : juin 2018)</w:t>
      </w:r>
    </w:p>
    <w:p w:rsidR="005333F7" w:rsidRPr="005333F7" w:rsidRDefault="005333F7" w:rsidP="005333F7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hyperlink r:id="rId21" w:history="1">
        <w:r w:rsidRPr="005333F7">
          <w:rPr>
            <w:rStyle w:val="Lienhypertexte"/>
            <w:rFonts w:ascii="Century Gothic" w:hAnsi="Century Gothic"/>
            <w:sz w:val="24"/>
            <w:szCs w:val="24"/>
          </w:rPr>
          <w:t>https://drive.google.com/open?id=1eFBl-KLtnlTh_arrZNmQuNuasV2ETsY0</w:t>
        </w:r>
      </w:hyperlink>
    </w:p>
    <w:p w:rsidR="005333F7" w:rsidRPr="005333F7" w:rsidRDefault="005333F7" w:rsidP="005333F7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5333F7">
        <w:rPr>
          <w:rFonts w:ascii="Century Gothic" w:hAnsi="Century Gothic"/>
          <w:color w:val="000000" w:themeColor="text1"/>
          <w:sz w:val="24"/>
          <w:szCs w:val="24"/>
        </w:rPr>
        <w:t>Une ressource sur la blockchain issue des 3èmes rencontres de la Finance, Palais de la Bourse  - 7 juin 2018</w:t>
      </w:r>
    </w:p>
    <w:p w:rsidR="005333F7" w:rsidRPr="005333F7" w:rsidRDefault="005333F7" w:rsidP="005333F7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hyperlink r:id="rId22" w:history="1">
        <w:r w:rsidRPr="005333F7">
          <w:rPr>
            <w:rStyle w:val="Lienhypertexte"/>
            <w:rFonts w:ascii="Century Gothic" w:hAnsi="Century Gothic"/>
            <w:sz w:val="24"/>
            <w:szCs w:val="24"/>
          </w:rPr>
          <w:t>https://drive.google.com/open?id=19Kqjttfi7DSqFCosLTXvgPhiBjMwOyJH</w:t>
        </w:r>
      </w:hyperlink>
      <w:r w:rsidRPr="005333F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:rsidR="005333F7" w:rsidRPr="005333F7" w:rsidRDefault="005333F7" w:rsidP="005333F7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5333F7" w:rsidRPr="005333F7" w:rsidRDefault="005333F7" w:rsidP="005333F7">
      <w:pPr>
        <w:spacing w:after="0"/>
        <w:rPr>
          <w:rFonts w:ascii="Century Gothic" w:hAnsi="Century Gothic"/>
          <w:sz w:val="24"/>
          <w:szCs w:val="24"/>
        </w:rPr>
      </w:pPr>
      <w:r w:rsidRPr="005333F7">
        <w:rPr>
          <w:rFonts w:ascii="Century Gothic" w:hAnsi="Century Gothic"/>
          <w:sz w:val="24"/>
          <w:szCs w:val="24"/>
        </w:rPr>
        <w:t>Pour recevoir les enquêtes de conjoncture, être invité</w:t>
      </w:r>
      <w:r>
        <w:rPr>
          <w:rFonts w:ascii="Century Gothic" w:hAnsi="Century Gothic"/>
          <w:sz w:val="24"/>
          <w:szCs w:val="24"/>
        </w:rPr>
        <w:t>(e)</w:t>
      </w:r>
      <w:r w:rsidRPr="005333F7">
        <w:rPr>
          <w:rFonts w:ascii="Century Gothic" w:hAnsi="Century Gothic"/>
          <w:sz w:val="24"/>
          <w:szCs w:val="24"/>
        </w:rPr>
        <w:t xml:space="preserve"> aux manifestations et autres rencontres privilégiées avec la Banque de France, </w:t>
      </w:r>
      <w:r w:rsidRPr="005333F7">
        <w:rPr>
          <w:rFonts w:ascii="Century Gothic" w:hAnsi="Century Gothic"/>
          <w:b/>
          <w:sz w:val="24"/>
          <w:szCs w:val="24"/>
        </w:rPr>
        <w:t xml:space="preserve">inscrivez-vous  </w:t>
      </w:r>
      <w:hyperlink r:id="rId23" w:history="1">
        <w:r w:rsidRPr="005333F7">
          <w:rPr>
            <w:rStyle w:val="Lienhypertexte"/>
            <w:rFonts w:ascii="Century Gothic" w:hAnsi="Century Gothic"/>
            <w:b/>
            <w:sz w:val="24"/>
            <w:szCs w:val="24"/>
          </w:rPr>
          <w:t>ici</w:t>
        </w:r>
        <w:r w:rsidRPr="005333F7">
          <w:rPr>
            <w:rStyle w:val="Lienhypertexte"/>
            <w:rFonts w:ascii="Century Gothic" w:hAnsi="Century Gothic"/>
            <w:sz w:val="24"/>
            <w:szCs w:val="24"/>
          </w:rPr>
          <w:t> </w:t>
        </w:r>
      </w:hyperlink>
      <w:r w:rsidRPr="005333F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pour être référencé(e) dans la liste de diffusion. </w:t>
      </w:r>
    </w:p>
    <w:p w:rsidR="001D662C" w:rsidRPr="005333F7" w:rsidRDefault="001D662C">
      <w:pPr>
        <w:rPr>
          <w:rFonts w:ascii="Century Gothic" w:hAnsi="Century Gothic"/>
          <w:sz w:val="24"/>
          <w:szCs w:val="24"/>
        </w:rPr>
      </w:pPr>
    </w:p>
    <w:sectPr w:rsidR="001D662C" w:rsidRPr="005333F7" w:rsidSect="005333F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C224B"/>
    <w:multiLevelType w:val="hybridMultilevel"/>
    <w:tmpl w:val="CE9CB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112"/>
    <w:multiLevelType w:val="hybridMultilevel"/>
    <w:tmpl w:val="4C667A3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14"/>
    <w:rsid w:val="000042CC"/>
    <w:rsid w:val="00007B2C"/>
    <w:rsid w:val="00011BFD"/>
    <w:rsid w:val="00013335"/>
    <w:rsid w:val="00017E1D"/>
    <w:rsid w:val="00017F55"/>
    <w:rsid w:val="00027666"/>
    <w:rsid w:val="00031AB0"/>
    <w:rsid w:val="000348E8"/>
    <w:rsid w:val="00034D9D"/>
    <w:rsid w:val="00036197"/>
    <w:rsid w:val="00045A0B"/>
    <w:rsid w:val="000467D9"/>
    <w:rsid w:val="0005223C"/>
    <w:rsid w:val="000553AF"/>
    <w:rsid w:val="00057AA6"/>
    <w:rsid w:val="00060710"/>
    <w:rsid w:val="00064810"/>
    <w:rsid w:val="000705D3"/>
    <w:rsid w:val="000711BC"/>
    <w:rsid w:val="00081A91"/>
    <w:rsid w:val="00084E50"/>
    <w:rsid w:val="00085152"/>
    <w:rsid w:val="000901E7"/>
    <w:rsid w:val="000A0EC9"/>
    <w:rsid w:val="000A6401"/>
    <w:rsid w:val="000A7CDE"/>
    <w:rsid w:val="000B1278"/>
    <w:rsid w:val="000B1B83"/>
    <w:rsid w:val="000B34B1"/>
    <w:rsid w:val="000C447C"/>
    <w:rsid w:val="000D1F6D"/>
    <w:rsid w:val="000D551A"/>
    <w:rsid w:val="000D7DD3"/>
    <w:rsid w:val="000E0820"/>
    <w:rsid w:val="000E512B"/>
    <w:rsid w:val="000E74B6"/>
    <w:rsid w:val="000F14ED"/>
    <w:rsid w:val="000F1A88"/>
    <w:rsid w:val="000F5329"/>
    <w:rsid w:val="000F791A"/>
    <w:rsid w:val="0010075B"/>
    <w:rsid w:val="0011192E"/>
    <w:rsid w:val="00112142"/>
    <w:rsid w:val="00114BE9"/>
    <w:rsid w:val="00115DF4"/>
    <w:rsid w:val="00132AA9"/>
    <w:rsid w:val="0013319E"/>
    <w:rsid w:val="00134FFD"/>
    <w:rsid w:val="001378F3"/>
    <w:rsid w:val="0014023F"/>
    <w:rsid w:val="001443E4"/>
    <w:rsid w:val="00146C03"/>
    <w:rsid w:val="00153031"/>
    <w:rsid w:val="001611AB"/>
    <w:rsid w:val="001614D1"/>
    <w:rsid w:val="00163767"/>
    <w:rsid w:val="00165C5A"/>
    <w:rsid w:val="00166F02"/>
    <w:rsid w:val="001672D1"/>
    <w:rsid w:val="00176391"/>
    <w:rsid w:val="00181103"/>
    <w:rsid w:val="00192364"/>
    <w:rsid w:val="001930AC"/>
    <w:rsid w:val="00194FB6"/>
    <w:rsid w:val="001A343E"/>
    <w:rsid w:val="001A3952"/>
    <w:rsid w:val="001A3DE7"/>
    <w:rsid w:val="001A54EB"/>
    <w:rsid w:val="001A7401"/>
    <w:rsid w:val="001B2E11"/>
    <w:rsid w:val="001B7DA8"/>
    <w:rsid w:val="001C28AE"/>
    <w:rsid w:val="001D2FD5"/>
    <w:rsid w:val="001D662C"/>
    <w:rsid w:val="001E4E5B"/>
    <w:rsid w:val="001F1441"/>
    <w:rsid w:val="001F356F"/>
    <w:rsid w:val="001F7AA5"/>
    <w:rsid w:val="002033EF"/>
    <w:rsid w:val="00212DBE"/>
    <w:rsid w:val="0021378D"/>
    <w:rsid w:val="0021385D"/>
    <w:rsid w:val="00225559"/>
    <w:rsid w:val="00225690"/>
    <w:rsid w:val="002454B1"/>
    <w:rsid w:val="002538D4"/>
    <w:rsid w:val="0027312F"/>
    <w:rsid w:val="0027622D"/>
    <w:rsid w:val="00277453"/>
    <w:rsid w:val="00281B22"/>
    <w:rsid w:val="002854B9"/>
    <w:rsid w:val="00290906"/>
    <w:rsid w:val="00297653"/>
    <w:rsid w:val="00297D2C"/>
    <w:rsid w:val="002A3FAD"/>
    <w:rsid w:val="002A5B57"/>
    <w:rsid w:val="002C26D6"/>
    <w:rsid w:val="002C2945"/>
    <w:rsid w:val="002C486F"/>
    <w:rsid w:val="002C6368"/>
    <w:rsid w:val="002D45DA"/>
    <w:rsid w:val="002D5D62"/>
    <w:rsid w:val="002D7663"/>
    <w:rsid w:val="002D7EBF"/>
    <w:rsid w:val="002E3960"/>
    <w:rsid w:val="002E4CDD"/>
    <w:rsid w:val="002F18FD"/>
    <w:rsid w:val="002F2715"/>
    <w:rsid w:val="002F52B3"/>
    <w:rsid w:val="00301632"/>
    <w:rsid w:val="00302154"/>
    <w:rsid w:val="00303777"/>
    <w:rsid w:val="0030674A"/>
    <w:rsid w:val="00311866"/>
    <w:rsid w:val="00312959"/>
    <w:rsid w:val="00312D98"/>
    <w:rsid w:val="00314A85"/>
    <w:rsid w:val="00324B9D"/>
    <w:rsid w:val="00325715"/>
    <w:rsid w:val="00326437"/>
    <w:rsid w:val="003356DC"/>
    <w:rsid w:val="0034150B"/>
    <w:rsid w:val="00344568"/>
    <w:rsid w:val="00347323"/>
    <w:rsid w:val="0035097D"/>
    <w:rsid w:val="00363137"/>
    <w:rsid w:val="00363E09"/>
    <w:rsid w:val="003668D6"/>
    <w:rsid w:val="00372DA1"/>
    <w:rsid w:val="00374071"/>
    <w:rsid w:val="0037439E"/>
    <w:rsid w:val="00375C2A"/>
    <w:rsid w:val="003808DB"/>
    <w:rsid w:val="00381EF1"/>
    <w:rsid w:val="0038214D"/>
    <w:rsid w:val="00382170"/>
    <w:rsid w:val="00394060"/>
    <w:rsid w:val="00397EEC"/>
    <w:rsid w:val="003A2C92"/>
    <w:rsid w:val="003B2C41"/>
    <w:rsid w:val="003B3AB4"/>
    <w:rsid w:val="003B6E78"/>
    <w:rsid w:val="003C28C7"/>
    <w:rsid w:val="003C4144"/>
    <w:rsid w:val="003D00C4"/>
    <w:rsid w:val="003D3075"/>
    <w:rsid w:val="003E71CA"/>
    <w:rsid w:val="003F09FB"/>
    <w:rsid w:val="003F101E"/>
    <w:rsid w:val="003F1691"/>
    <w:rsid w:val="003F380F"/>
    <w:rsid w:val="003F571A"/>
    <w:rsid w:val="004014D0"/>
    <w:rsid w:val="004034C4"/>
    <w:rsid w:val="00412177"/>
    <w:rsid w:val="00415207"/>
    <w:rsid w:val="004211FC"/>
    <w:rsid w:val="00433B54"/>
    <w:rsid w:val="00436164"/>
    <w:rsid w:val="00436C59"/>
    <w:rsid w:val="00437FA4"/>
    <w:rsid w:val="00442FE6"/>
    <w:rsid w:val="004466EF"/>
    <w:rsid w:val="00451DD5"/>
    <w:rsid w:val="00454D04"/>
    <w:rsid w:val="00454E74"/>
    <w:rsid w:val="00455EE0"/>
    <w:rsid w:val="00457803"/>
    <w:rsid w:val="0046042B"/>
    <w:rsid w:val="00461595"/>
    <w:rsid w:val="00462A47"/>
    <w:rsid w:val="0046517F"/>
    <w:rsid w:val="004661A2"/>
    <w:rsid w:val="00466E1F"/>
    <w:rsid w:val="00470BEB"/>
    <w:rsid w:val="0047334B"/>
    <w:rsid w:val="00473A6F"/>
    <w:rsid w:val="004752A7"/>
    <w:rsid w:val="004847FF"/>
    <w:rsid w:val="0048480F"/>
    <w:rsid w:val="00485817"/>
    <w:rsid w:val="00486DE5"/>
    <w:rsid w:val="004923BF"/>
    <w:rsid w:val="00496E36"/>
    <w:rsid w:val="004A23D0"/>
    <w:rsid w:val="004A5972"/>
    <w:rsid w:val="004A6A69"/>
    <w:rsid w:val="004A7E7F"/>
    <w:rsid w:val="004B46E6"/>
    <w:rsid w:val="004B71BB"/>
    <w:rsid w:val="004C0238"/>
    <w:rsid w:val="004C38FF"/>
    <w:rsid w:val="004C4685"/>
    <w:rsid w:val="004C7202"/>
    <w:rsid w:val="004D0131"/>
    <w:rsid w:val="004D1084"/>
    <w:rsid w:val="004D2299"/>
    <w:rsid w:val="004D28D3"/>
    <w:rsid w:val="004D3D3D"/>
    <w:rsid w:val="004D7099"/>
    <w:rsid w:val="004E342C"/>
    <w:rsid w:val="004E4B37"/>
    <w:rsid w:val="004F15EE"/>
    <w:rsid w:val="004F49D8"/>
    <w:rsid w:val="004F500A"/>
    <w:rsid w:val="00506538"/>
    <w:rsid w:val="005078CE"/>
    <w:rsid w:val="005156BD"/>
    <w:rsid w:val="005161BC"/>
    <w:rsid w:val="00516417"/>
    <w:rsid w:val="00520729"/>
    <w:rsid w:val="005227F7"/>
    <w:rsid w:val="00525620"/>
    <w:rsid w:val="00527D25"/>
    <w:rsid w:val="00530466"/>
    <w:rsid w:val="00531CBB"/>
    <w:rsid w:val="005333F7"/>
    <w:rsid w:val="00534277"/>
    <w:rsid w:val="005361E3"/>
    <w:rsid w:val="00543009"/>
    <w:rsid w:val="00544929"/>
    <w:rsid w:val="00553F65"/>
    <w:rsid w:val="005541BF"/>
    <w:rsid w:val="0056164C"/>
    <w:rsid w:val="00565C37"/>
    <w:rsid w:val="0057055B"/>
    <w:rsid w:val="005710D8"/>
    <w:rsid w:val="00572357"/>
    <w:rsid w:val="0057747B"/>
    <w:rsid w:val="00580183"/>
    <w:rsid w:val="005806DE"/>
    <w:rsid w:val="00587933"/>
    <w:rsid w:val="00587C1E"/>
    <w:rsid w:val="00592B66"/>
    <w:rsid w:val="005939BB"/>
    <w:rsid w:val="00594DD4"/>
    <w:rsid w:val="005B1A87"/>
    <w:rsid w:val="005B4EF2"/>
    <w:rsid w:val="005C1FA3"/>
    <w:rsid w:val="005C2F8D"/>
    <w:rsid w:val="005C3CF0"/>
    <w:rsid w:val="005D0CAC"/>
    <w:rsid w:val="005D4C93"/>
    <w:rsid w:val="005E3619"/>
    <w:rsid w:val="005E417A"/>
    <w:rsid w:val="005F02FA"/>
    <w:rsid w:val="005F2EF7"/>
    <w:rsid w:val="005F343A"/>
    <w:rsid w:val="00602E34"/>
    <w:rsid w:val="00607580"/>
    <w:rsid w:val="00615583"/>
    <w:rsid w:val="0061624F"/>
    <w:rsid w:val="006202FA"/>
    <w:rsid w:val="00624E96"/>
    <w:rsid w:val="00625180"/>
    <w:rsid w:val="00625CAB"/>
    <w:rsid w:val="00646954"/>
    <w:rsid w:val="006518CE"/>
    <w:rsid w:val="006527E8"/>
    <w:rsid w:val="00657E2D"/>
    <w:rsid w:val="006617E3"/>
    <w:rsid w:val="0066233B"/>
    <w:rsid w:val="00666ADE"/>
    <w:rsid w:val="0067062F"/>
    <w:rsid w:val="00677587"/>
    <w:rsid w:val="00677A37"/>
    <w:rsid w:val="006808FF"/>
    <w:rsid w:val="00681F21"/>
    <w:rsid w:val="00685040"/>
    <w:rsid w:val="006862EC"/>
    <w:rsid w:val="00691140"/>
    <w:rsid w:val="00692324"/>
    <w:rsid w:val="006925F5"/>
    <w:rsid w:val="00692A78"/>
    <w:rsid w:val="00694EE4"/>
    <w:rsid w:val="006955E0"/>
    <w:rsid w:val="006A031E"/>
    <w:rsid w:val="006A63ED"/>
    <w:rsid w:val="006B09C9"/>
    <w:rsid w:val="006B29C0"/>
    <w:rsid w:val="006B3F02"/>
    <w:rsid w:val="006B4F7F"/>
    <w:rsid w:val="006C3A19"/>
    <w:rsid w:val="006D3BFC"/>
    <w:rsid w:val="006D42E9"/>
    <w:rsid w:val="006D7B38"/>
    <w:rsid w:val="006E0A29"/>
    <w:rsid w:val="006E49E0"/>
    <w:rsid w:val="006E4C0F"/>
    <w:rsid w:val="006F0482"/>
    <w:rsid w:val="006F1713"/>
    <w:rsid w:val="006F4713"/>
    <w:rsid w:val="00705D4A"/>
    <w:rsid w:val="00711D7C"/>
    <w:rsid w:val="007143B8"/>
    <w:rsid w:val="00714AE3"/>
    <w:rsid w:val="007159BA"/>
    <w:rsid w:val="0071623E"/>
    <w:rsid w:val="00724A56"/>
    <w:rsid w:val="007253BE"/>
    <w:rsid w:val="007258B6"/>
    <w:rsid w:val="007277EE"/>
    <w:rsid w:val="00730F34"/>
    <w:rsid w:val="00731756"/>
    <w:rsid w:val="00731F04"/>
    <w:rsid w:val="00732209"/>
    <w:rsid w:val="007326BC"/>
    <w:rsid w:val="00733726"/>
    <w:rsid w:val="007361A4"/>
    <w:rsid w:val="007362E6"/>
    <w:rsid w:val="00755277"/>
    <w:rsid w:val="00756214"/>
    <w:rsid w:val="00757140"/>
    <w:rsid w:val="007619CF"/>
    <w:rsid w:val="007646F4"/>
    <w:rsid w:val="00767F93"/>
    <w:rsid w:val="007713A7"/>
    <w:rsid w:val="0077218B"/>
    <w:rsid w:val="00772EAD"/>
    <w:rsid w:val="007738F4"/>
    <w:rsid w:val="00780B1A"/>
    <w:rsid w:val="00780EB5"/>
    <w:rsid w:val="00781049"/>
    <w:rsid w:val="00781ADC"/>
    <w:rsid w:val="007876E1"/>
    <w:rsid w:val="00791382"/>
    <w:rsid w:val="007A2F3E"/>
    <w:rsid w:val="007B1DEF"/>
    <w:rsid w:val="007B350A"/>
    <w:rsid w:val="007B3BDE"/>
    <w:rsid w:val="007B73F7"/>
    <w:rsid w:val="007C5D88"/>
    <w:rsid w:val="007D0849"/>
    <w:rsid w:val="007D0CE9"/>
    <w:rsid w:val="007D16F9"/>
    <w:rsid w:val="007D27DC"/>
    <w:rsid w:val="007D6AA0"/>
    <w:rsid w:val="007E00DB"/>
    <w:rsid w:val="007E6257"/>
    <w:rsid w:val="007F3D73"/>
    <w:rsid w:val="007F5E9A"/>
    <w:rsid w:val="00805A54"/>
    <w:rsid w:val="00816F86"/>
    <w:rsid w:val="008204BB"/>
    <w:rsid w:val="00822ADA"/>
    <w:rsid w:val="00833D85"/>
    <w:rsid w:val="00836994"/>
    <w:rsid w:val="00837C0D"/>
    <w:rsid w:val="00844038"/>
    <w:rsid w:val="00844090"/>
    <w:rsid w:val="00844B2E"/>
    <w:rsid w:val="00854685"/>
    <w:rsid w:val="00854C22"/>
    <w:rsid w:val="00857B9D"/>
    <w:rsid w:val="00862216"/>
    <w:rsid w:val="008625A9"/>
    <w:rsid w:val="00867587"/>
    <w:rsid w:val="008731F4"/>
    <w:rsid w:val="00873DCA"/>
    <w:rsid w:val="00875F12"/>
    <w:rsid w:val="00877185"/>
    <w:rsid w:val="0087773E"/>
    <w:rsid w:val="00880E39"/>
    <w:rsid w:val="008825E7"/>
    <w:rsid w:val="00883D14"/>
    <w:rsid w:val="008864FD"/>
    <w:rsid w:val="00893240"/>
    <w:rsid w:val="008A1F42"/>
    <w:rsid w:val="008A1F88"/>
    <w:rsid w:val="008A3B61"/>
    <w:rsid w:val="008A3D1D"/>
    <w:rsid w:val="008A4469"/>
    <w:rsid w:val="008B6204"/>
    <w:rsid w:val="008C1B1A"/>
    <w:rsid w:val="008C1BF1"/>
    <w:rsid w:val="008D1EAE"/>
    <w:rsid w:val="008D20E4"/>
    <w:rsid w:val="008D245E"/>
    <w:rsid w:val="008D5570"/>
    <w:rsid w:val="008E3A88"/>
    <w:rsid w:val="008E4729"/>
    <w:rsid w:val="008F07C8"/>
    <w:rsid w:val="008F1693"/>
    <w:rsid w:val="008F2ACD"/>
    <w:rsid w:val="008F3B45"/>
    <w:rsid w:val="0091001F"/>
    <w:rsid w:val="00910CD9"/>
    <w:rsid w:val="00911309"/>
    <w:rsid w:val="00913F09"/>
    <w:rsid w:val="0091619C"/>
    <w:rsid w:val="00920681"/>
    <w:rsid w:val="00925E2C"/>
    <w:rsid w:val="0092743A"/>
    <w:rsid w:val="00947289"/>
    <w:rsid w:val="009521BD"/>
    <w:rsid w:val="00952C3C"/>
    <w:rsid w:val="009574ED"/>
    <w:rsid w:val="00961992"/>
    <w:rsid w:val="00963AE0"/>
    <w:rsid w:val="00966BC2"/>
    <w:rsid w:val="0097232E"/>
    <w:rsid w:val="0097404C"/>
    <w:rsid w:val="00974FD9"/>
    <w:rsid w:val="009946BE"/>
    <w:rsid w:val="00996720"/>
    <w:rsid w:val="00997048"/>
    <w:rsid w:val="00997188"/>
    <w:rsid w:val="009A3329"/>
    <w:rsid w:val="009A4AD5"/>
    <w:rsid w:val="009A5F62"/>
    <w:rsid w:val="009B2159"/>
    <w:rsid w:val="009B7566"/>
    <w:rsid w:val="009C5794"/>
    <w:rsid w:val="009D0B5E"/>
    <w:rsid w:val="009D3AEC"/>
    <w:rsid w:val="009E13FE"/>
    <w:rsid w:val="009E2B25"/>
    <w:rsid w:val="009E411E"/>
    <w:rsid w:val="009E6C09"/>
    <w:rsid w:val="009E79B4"/>
    <w:rsid w:val="009F1834"/>
    <w:rsid w:val="009F3739"/>
    <w:rsid w:val="009F50A1"/>
    <w:rsid w:val="00A00F9C"/>
    <w:rsid w:val="00A04719"/>
    <w:rsid w:val="00A15F68"/>
    <w:rsid w:val="00A171B1"/>
    <w:rsid w:val="00A2068B"/>
    <w:rsid w:val="00A20E74"/>
    <w:rsid w:val="00A26175"/>
    <w:rsid w:val="00A31687"/>
    <w:rsid w:val="00A32EC7"/>
    <w:rsid w:val="00A44DE6"/>
    <w:rsid w:val="00A57A4D"/>
    <w:rsid w:val="00A65253"/>
    <w:rsid w:val="00A73F11"/>
    <w:rsid w:val="00A839D8"/>
    <w:rsid w:val="00A84890"/>
    <w:rsid w:val="00A84C9E"/>
    <w:rsid w:val="00A92E00"/>
    <w:rsid w:val="00A978BB"/>
    <w:rsid w:val="00AA0132"/>
    <w:rsid w:val="00AA04C5"/>
    <w:rsid w:val="00AA31E1"/>
    <w:rsid w:val="00AA4AD2"/>
    <w:rsid w:val="00AA6686"/>
    <w:rsid w:val="00AA6BCD"/>
    <w:rsid w:val="00AB6FD5"/>
    <w:rsid w:val="00AC48DF"/>
    <w:rsid w:val="00AC4C81"/>
    <w:rsid w:val="00AC7DA0"/>
    <w:rsid w:val="00AD1145"/>
    <w:rsid w:val="00AD1895"/>
    <w:rsid w:val="00AD1E4E"/>
    <w:rsid w:val="00AD3C39"/>
    <w:rsid w:val="00AD4508"/>
    <w:rsid w:val="00AD6065"/>
    <w:rsid w:val="00AE4055"/>
    <w:rsid w:val="00AF3ED5"/>
    <w:rsid w:val="00AF7004"/>
    <w:rsid w:val="00B06E51"/>
    <w:rsid w:val="00B0703D"/>
    <w:rsid w:val="00B15277"/>
    <w:rsid w:val="00B15D25"/>
    <w:rsid w:val="00B166E9"/>
    <w:rsid w:val="00B21572"/>
    <w:rsid w:val="00B23DB1"/>
    <w:rsid w:val="00B34D8D"/>
    <w:rsid w:val="00B45ACA"/>
    <w:rsid w:val="00B51408"/>
    <w:rsid w:val="00B5307E"/>
    <w:rsid w:val="00B54C28"/>
    <w:rsid w:val="00B67F48"/>
    <w:rsid w:val="00B7068E"/>
    <w:rsid w:val="00B74254"/>
    <w:rsid w:val="00B84CA8"/>
    <w:rsid w:val="00B87787"/>
    <w:rsid w:val="00B94372"/>
    <w:rsid w:val="00B95D74"/>
    <w:rsid w:val="00BA294F"/>
    <w:rsid w:val="00BA3BE5"/>
    <w:rsid w:val="00BA401B"/>
    <w:rsid w:val="00BB3105"/>
    <w:rsid w:val="00BB4A19"/>
    <w:rsid w:val="00BB60F9"/>
    <w:rsid w:val="00BC5C54"/>
    <w:rsid w:val="00BD0E62"/>
    <w:rsid w:val="00BD1F59"/>
    <w:rsid w:val="00BD4264"/>
    <w:rsid w:val="00BF367F"/>
    <w:rsid w:val="00BF374A"/>
    <w:rsid w:val="00BF4AB2"/>
    <w:rsid w:val="00BF4C8A"/>
    <w:rsid w:val="00BF5E50"/>
    <w:rsid w:val="00BF7E56"/>
    <w:rsid w:val="00C046C1"/>
    <w:rsid w:val="00C0670B"/>
    <w:rsid w:val="00C112E0"/>
    <w:rsid w:val="00C1269F"/>
    <w:rsid w:val="00C171F0"/>
    <w:rsid w:val="00C177A5"/>
    <w:rsid w:val="00C315A1"/>
    <w:rsid w:val="00C31A5F"/>
    <w:rsid w:val="00C35D05"/>
    <w:rsid w:val="00C40A3B"/>
    <w:rsid w:val="00C429D1"/>
    <w:rsid w:val="00C434ED"/>
    <w:rsid w:val="00C46712"/>
    <w:rsid w:val="00C53705"/>
    <w:rsid w:val="00C6242A"/>
    <w:rsid w:val="00C64098"/>
    <w:rsid w:val="00C67456"/>
    <w:rsid w:val="00C70336"/>
    <w:rsid w:val="00C8052E"/>
    <w:rsid w:val="00C82610"/>
    <w:rsid w:val="00C85365"/>
    <w:rsid w:val="00C9651C"/>
    <w:rsid w:val="00C97DC7"/>
    <w:rsid w:val="00CA00A6"/>
    <w:rsid w:val="00CA2908"/>
    <w:rsid w:val="00CA2B2C"/>
    <w:rsid w:val="00CB2C21"/>
    <w:rsid w:val="00CD0704"/>
    <w:rsid w:val="00CD1AE8"/>
    <w:rsid w:val="00CD26C4"/>
    <w:rsid w:val="00CD3B48"/>
    <w:rsid w:val="00CD5484"/>
    <w:rsid w:val="00CD7769"/>
    <w:rsid w:val="00CE2AD2"/>
    <w:rsid w:val="00CE4806"/>
    <w:rsid w:val="00CF0C03"/>
    <w:rsid w:val="00CF1FD0"/>
    <w:rsid w:val="00D0333E"/>
    <w:rsid w:val="00D075A6"/>
    <w:rsid w:val="00D13460"/>
    <w:rsid w:val="00D16BF6"/>
    <w:rsid w:val="00D17653"/>
    <w:rsid w:val="00D207F9"/>
    <w:rsid w:val="00D21036"/>
    <w:rsid w:val="00D319E7"/>
    <w:rsid w:val="00D32B8F"/>
    <w:rsid w:val="00D35729"/>
    <w:rsid w:val="00D41C6D"/>
    <w:rsid w:val="00D41DA9"/>
    <w:rsid w:val="00D442B4"/>
    <w:rsid w:val="00D46A60"/>
    <w:rsid w:val="00D515B1"/>
    <w:rsid w:val="00D55453"/>
    <w:rsid w:val="00D60944"/>
    <w:rsid w:val="00D61516"/>
    <w:rsid w:val="00D65434"/>
    <w:rsid w:val="00D676D9"/>
    <w:rsid w:val="00D70CF3"/>
    <w:rsid w:val="00D710E4"/>
    <w:rsid w:val="00D73337"/>
    <w:rsid w:val="00D7416D"/>
    <w:rsid w:val="00D742F4"/>
    <w:rsid w:val="00D81E8E"/>
    <w:rsid w:val="00D83D29"/>
    <w:rsid w:val="00D84532"/>
    <w:rsid w:val="00D85A79"/>
    <w:rsid w:val="00D945BC"/>
    <w:rsid w:val="00D96CFC"/>
    <w:rsid w:val="00DA285B"/>
    <w:rsid w:val="00DB234A"/>
    <w:rsid w:val="00DC269E"/>
    <w:rsid w:val="00DC6A15"/>
    <w:rsid w:val="00DD04B3"/>
    <w:rsid w:val="00DD1E2B"/>
    <w:rsid w:val="00DD76A0"/>
    <w:rsid w:val="00DE3368"/>
    <w:rsid w:val="00DE4086"/>
    <w:rsid w:val="00DE4C3B"/>
    <w:rsid w:val="00DF663B"/>
    <w:rsid w:val="00E00AFD"/>
    <w:rsid w:val="00E02644"/>
    <w:rsid w:val="00E140BC"/>
    <w:rsid w:val="00E143F4"/>
    <w:rsid w:val="00E1519F"/>
    <w:rsid w:val="00E15D4A"/>
    <w:rsid w:val="00E20DF6"/>
    <w:rsid w:val="00E23079"/>
    <w:rsid w:val="00E23316"/>
    <w:rsid w:val="00E238DB"/>
    <w:rsid w:val="00E2696B"/>
    <w:rsid w:val="00E3020C"/>
    <w:rsid w:val="00E304B5"/>
    <w:rsid w:val="00E311EF"/>
    <w:rsid w:val="00E35B7A"/>
    <w:rsid w:val="00E42DAB"/>
    <w:rsid w:val="00E43EE8"/>
    <w:rsid w:val="00E52103"/>
    <w:rsid w:val="00E529C8"/>
    <w:rsid w:val="00E56FBA"/>
    <w:rsid w:val="00E66608"/>
    <w:rsid w:val="00E713CE"/>
    <w:rsid w:val="00E7280A"/>
    <w:rsid w:val="00E75B1A"/>
    <w:rsid w:val="00E75E69"/>
    <w:rsid w:val="00E77385"/>
    <w:rsid w:val="00E8386F"/>
    <w:rsid w:val="00E84DC1"/>
    <w:rsid w:val="00E917E3"/>
    <w:rsid w:val="00E93805"/>
    <w:rsid w:val="00E95257"/>
    <w:rsid w:val="00EA21C7"/>
    <w:rsid w:val="00EB35D5"/>
    <w:rsid w:val="00EB7813"/>
    <w:rsid w:val="00EC03C7"/>
    <w:rsid w:val="00EC55E2"/>
    <w:rsid w:val="00EC7081"/>
    <w:rsid w:val="00ED52C7"/>
    <w:rsid w:val="00ED5EEE"/>
    <w:rsid w:val="00EE07C2"/>
    <w:rsid w:val="00EE0A0A"/>
    <w:rsid w:val="00EF46E4"/>
    <w:rsid w:val="00F0008F"/>
    <w:rsid w:val="00F0535F"/>
    <w:rsid w:val="00F05412"/>
    <w:rsid w:val="00F100AB"/>
    <w:rsid w:val="00F11E00"/>
    <w:rsid w:val="00F1730A"/>
    <w:rsid w:val="00F210F7"/>
    <w:rsid w:val="00F274D8"/>
    <w:rsid w:val="00F34C7D"/>
    <w:rsid w:val="00F37F87"/>
    <w:rsid w:val="00F40A0B"/>
    <w:rsid w:val="00F41512"/>
    <w:rsid w:val="00F42ED9"/>
    <w:rsid w:val="00F43968"/>
    <w:rsid w:val="00F47DC2"/>
    <w:rsid w:val="00F539F5"/>
    <w:rsid w:val="00F5504F"/>
    <w:rsid w:val="00F572EF"/>
    <w:rsid w:val="00F72165"/>
    <w:rsid w:val="00F76134"/>
    <w:rsid w:val="00F81955"/>
    <w:rsid w:val="00F8551E"/>
    <w:rsid w:val="00F96D44"/>
    <w:rsid w:val="00FA2288"/>
    <w:rsid w:val="00FA2E37"/>
    <w:rsid w:val="00FA3EDF"/>
    <w:rsid w:val="00FB1847"/>
    <w:rsid w:val="00FB435B"/>
    <w:rsid w:val="00FC38CF"/>
    <w:rsid w:val="00FD072A"/>
    <w:rsid w:val="00FD1ABF"/>
    <w:rsid w:val="00FD47BB"/>
    <w:rsid w:val="00FD6573"/>
    <w:rsid w:val="00FD6960"/>
    <w:rsid w:val="00FE62E5"/>
    <w:rsid w:val="00FF0172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15617-92E9-4E8E-B9D0-01705C9D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3F7"/>
    <w:pPr>
      <w:spacing w:line="240" w:lineRule="auto"/>
      <w:jc w:val="both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33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33F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3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eco.fr/" TargetMode="External"/><Relationship Id="rId13" Type="http://schemas.openxmlformats.org/officeDocument/2006/relationships/hyperlink" Target="https://www.youtube.com/watch?v=cTN6MDn1aVg" TargetMode="External"/><Relationship Id="rId18" Type="http://schemas.openxmlformats.org/officeDocument/2006/relationships/hyperlink" Target="https://drive.google.com/open?id=1zVpFVOewI6u8KPqjTuGWdAZp-tJvQ7T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eFBl-KLtnlTh_arrZNmQuNuasV2ETsY0" TargetMode="External"/><Relationship Id="rId7" Type="http://schemas.openxmlformats.org/officeDocument/2006/relationships/hyperlink" Target="https://www.mesquestionsdargent.fr/" TargetMode="External"/><Relationship Id="rId12" Type="http://schemas.openxmlformats.org/officeDocument/2006/relationships/hyperlink" Target="https://www.lafinancepourtous.com/decryptages/vie-economique/politiques-economiques/change-fixe-change-flottant-les-deux-types-de-regime-de-change/de-letalon-or-aux-taux-de-changes-flottants-chronologie/" TargetMode="External"/><Relationship Id="rId17" Type="http://schemas.openxmlformats.org/officeDocument/2006/relationships/hyperlink" Target="https://drive.google.com/open?id=18SEP_NHBbj5wykpkT9xQclkqiuDINQQ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81knLjL3qJNUOY4ujvLYMuTzE43QG7VG" TargetMode="External"/><Relationship Id="rId20" Type="http://schemas.openxmlformats.org/officeDocument/2006/relationships/hyperlink" Target="https://drive.google.com/open?id=1vnLACapnVFPYYhZ9p7NrY5U-J2TzhH6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lafinancepourtous.com/juniors/pour-les-ados/le-coin-des-curieux/la-monnaie-quelques-reperes-historiques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ecb.europa.eu/ecb/educatonal/educational-games/economia/html/index.swf?width=1000&amp;height=750&amp;language=fr" TargetMode="External"/><Relationship Id="rId23" Type="http://schemas.openxmlformats.org/officeDocument/2006/relationships/hyperlink" Target="https://docs.google.com/forms/d/e/1FAIpQLScAl-2zQbcWG9UmxIKYf07X6fkLtlOVHfIyFqMWWy9xl2b7oQ/viewform" TargetMode="External"/><Relationship Id="rId10" Type="http://schemas.openxmlformats.org/officeDocument/2006/relationships/hyperlink" Target="https://www.lafinancepourtous.com/" TargetMode="External"/><Relationship Id="rId19" Type="http://schemas.openxmlformats.org/officeDocument/2006/relationships/hyperlink" Target="https://drive.google.com/open?id=1cxwElvlxZ_kQH1miiU_Uvql6wbztaaW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c-economie.banque-france.fr/" TargetMode="External"/><Relationship Id="rId14" Type="http://schemas.openxmlformats.org/officeDocument/2006/relationships/hyperlink" Target="https://www.youtube.com/watch?v=BXNlJYwy-p4" TargetMode="External"/><Relationship Id="rId22" Type="http://schemas.openxmlformats.org/officeDocument/2006/relationships/hyperlink" Target="https://drive.google.com/open?id=19Kqjttfi7DSqFCosLTXvgPhiBjMwOyJ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687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Herrero</dc:creator>
  <cp:keywords/>
  <dc:description/>
  <cp:lastModifiedBy>Denis Herrero</cp:lastModifiedBy>
  <cp:revision>3</cp:revision>
  <dcterms:created xsi:type="dcterms:W3CDTF">2018-09-23T07:22:00Z</dcterms:created>
  <dcterms:modified xsi:type="dcterms:W3CDTF">2018-09-23T07:32:00Z</dcterms:modified>
</cp:coreProperties>
</file>