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71" w:rsidRDefault="00163D6A">
      <w:r>
        <w:tab/>
      </w:r>
      <w:r w:rsidR="005B2B71">
        <w:tab/>
      </w:r>
      <w:r>
        <w:tab/>
      </w:r>
      <w:r>
        <w:tab/>
      </w:r>
      <w:r>
        <w:tab/>
      </w:r>
      <w:r w:rsidR="00EF2677">
        <w:rPr>
          <w:noProof/>
          <w:lang w:eastAsia="fr-FR"/>
        </w:rPr>
        <w:t xml:space="preserve"> </w:t>
      </w:r>
      <w:r>
        <w:tab/>
      </w:r>
    </w:p>
    <w:tbl>
      <w:tblPr>
        <w:tblStyle w:val="Grilledutableau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3498"/>
        <w:gridCol w:w="3498"/>
      </w:tblGrid>
      <w:tr w:rsidR="00FB0971" w:rsidTr="00F561F6">
        <w:trPr>
          <w:trHeight w:val="1948"/>
        </w:trPr>
        <w:tc>
          <w:tcPr>
            <w:tcW w:w="3498" w:type="dxa"/>
          </w:tcPr>
          <w:p w:rsidR="00FB0971" w:rsidRDefault="00FB0971" w:rsidP="009A2A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2206" cy="706836"/>
                  <wp:effectExtent l="0" t="0" r="0" b="0"/>
                  <wp:docPr id="4" name="Image 4" descr="http://www.google.fr/url?source=imglanding&amp;ct=img&amp;q=http://paulinechabauty.com/wp-content/uploads/2014/02/ministere-justice.png&amp;sa=X&amp;ved=0CAkQ8wdqFQoTCKKUgOi6lMYCFUNXFAodBQIASA&amp;usg=AFQjCNGvatLwOmZjXFuktwM7S7DBlhdf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fr/url?source=imglanding&amp;ct=img&amp;q=http://paulinechabauty.com/wp-content/uploads/2014/02/ministere-justice.png&amp;sa=X&amp;ved=0CAkQ8wdqFQoTCKKUgOi6lMYCFUNXFAodBQIASA&amp;usg=AFQjCNGvatLwOmZjXFuktwM7S7DBlhdf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84" cy="70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FB0971" w:rsidRDefault="00FB0971" w:rsidP="009A2A06">
            <w:pPr>
              <w:jc w:val="center"/>
            </w:pPr>
            <w:r>
              <w:rPr>
                <w:rFonts w:ascii="JansonText LT" w:hAnsi="JansonText LT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1239001" cy="900803"/>
                  <wp:effectExtent l="0" t="0" r="0" b="0"/>
                  <wp:docPr id="6" name="Imag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25" cy="90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FB0971" w:rsidRDefault="00FB0971" w:rsidP="009A2A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926" cy="1045028"/>
                  <wp:effectExtent l="0" t="0" r="0" b="3175"/>
                  <wp:docPr id="7" name="Image 7" descr="C:\Users\edurand\Desktop\Maquettes diverses\Pour Emma\Logo MEN 2017\Logos en moyenne résolution\Logo MEN 2017 - vertical (614x80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urand\Desktop\Maquettes diverses\Pour Emma\Logo MEN 2017\Logos en moyenne résolution\Logo MEN 2017 - vertical (614x80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45" cy="104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B0E" w:rsidRDefault="00220B0E" w:rsidP="009A2A06">
      <w:pPr>
        <w:jc w:val="center"/>
      </w:pPr>
    </w:p>
    <w:p w:rsidR="00163D6A" w:rsidRDefault="00AE01B9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</w:pPr>
      <w:r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br/>
      </w:r>
      <w:r w:rsidR="00163D6A" w:rsidRPr="00163D6A"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t>coupe NATIONALE des eleves citoyens</w:t>
      </w:r>
      <w:r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t xml:space="preserve">  201</w:t>
      </w:r>
      <w:r w:rsidR="00141B0E"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t>8</w:t>
      </w:r>
      <w:r w:rsidR="00B52225"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t>-201</w:t>
      </w:r>
      <w:r w:rsidR="00141B0E"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  <w:t>9</w:t>
      </w:r>
    </w:p>
    <w:p w:rsidR="00B52225" w:rsidRPr="00163D6A" w:rsidRDefault="00B52225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caps/>
          <w:sz w:val="28"/>
          <w:szCs w:val="28"/>
          <w:lang w:eastAsia="fr-FR"/>
        </w:rPr>
      </w:pP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u w:val="single"/>
          <w:lang w:eastAsia="fr-FR"/>
        </w:rPr>
      </w:pPr>
      <w:r w:rsidRPr="00163D6A">
        <w:rPr>
          <w:rFonts w:ascii="Copperplate Gothic Light" w:eastAsia="Times New Roman" w:hAnsi="Copperplate Gothic Light" w:cs="Arial"/>
          <w:u w:val="single"/>
          <w:lang w:eastAsia="fr-FR"/>
        </w:rPr>
        <w:t>Date </w:t>
      </w:r>
      <w:r w:rsidRPr="003B2F3E">
        <w:rPr>
          <w:rFonts w:ascii="Copperplate Gothic Light" w:eastAsia="Times New Roman" w:hAnsi="Copperplate Gothic Light" w:cs="Arial"/>
          <w:color w:val="FF0000"/>
          <w:lang w:eastAsia="fr-FR"/>
        </w:rPr>
        <w:t>:</w:t>
      </w:r>
      <w:r w:rsidR="00915C7E" w:rsidRPr="003B2F3E">
        <w:rPr>
          <w:rFonts w:ascii="Copperplate Gothic Light" w:eastAsia="Times New Roman" w:hAnsi="Copperplate Gothic Light" w:cs="Arial"/>
          <w:color w:val="FF0000"/>
          <w:lang w:eastAsia="fr-FR"/>
        </w:rPr>
        <w:t> </w:t>
      </w:r>
      <w:r w:rsidR="00915C7E" w:rsidRPr="003B2F3E">
        <w:rPr>
          <w:rFonts w:ascii="Copperplate Gothic Light" w:eastAsia="Times New Roman" w:hAnsi="Copperplate Gothic Light" w:cs="Arial"/>
          <w:b/>
          <w:color w:val="FF0000"/>
          <w:lang w:eastAsia="fr-FR"/>
        </w:rPr>
        <w:t xml:space="preserve">  </w:t>
      </w:r>
      <w:r w:rsidR="008258D0" w:rsidRPr="003B2F3E">
        <w:rPr>
          <w:rFonts w:ascii="Copperplate Gothic Light" w:eastAsia="Times New Roman" w:hAnsi="Copperplate Gothic Light" w:cs="Arial"/>
          <w:b/>
          <w:color w:val="FF0000"/>
          <w:lang w:eastAsia="fr-FR"/>
        </w:rPr>
        <w:t xml:space="preserve"> </w:t>
      </w:r>
      <w:r w:rsidR="008258D0" w:rsidRPr="00E9130B">
        <w:rPr>
          <w:rFonts w:ascii="Copperplate Gothic Light" w:eastAsia="Times New Roman" w:hAnsi="Copperplate Gothic Light" w:cs="Arial"/>
          <w:b/>
          <w:lang w:eastAsia="fr-FR"/>
        </w:rPr>
        <w:t xml:space="preserve"> </w:t>
      </w:r>
      <w:r w:rsidR="0096655F">
        <w:rPr>
          <w:rFonts w:ascii="Copperplate Gothic Light" w:eastAsia="Times New Roman" w:hAnsi="Copperplate Gothic Light" w:cs="Arial"/>
          <w:b/>
          <w:lang w:eastAsia="fr-FR"/>
        </w:rPr>
        <w:t>5</w:t>
      </w:r>
      <w:r w:rsidR="003B2F3E" w:rsidRPr="00E9130B">
        <w:rPr>
          <w:rFonts w:ascii="Copperplate Gothic Light" w:eastAsia="Times New Roman" w:hAnsi="Copperplate Gothic Light" w:cs="Arial"/>
          <w:b/>
          <w:lang w:eastAsia="fr-FR"/>
        </w:rPr>
        <w:t xml:space="preserve"> </w:t>
      </w:r>
      <w:r w:rsidR="00A354C2">
        <w:rPr>
          <w:rFonts w:ascii="Copperplate Gothic Light" w:eastAsia="Times New Roman" w:hAnsi="Copperplate Gothic Light" w:cs="Arial"/>
          <w:b/>
          <w:lang w:eastAsia="fr-FR"/>
        </w:rPr>
        <w:t>avril</w:t>
      </w:r>
      <w:r w:rsidRPr="00735C7E">
        <w:rPr>
          <w:rFonts w:ascii="Copperplate Gothic Light" w:eastAsia="Times New Roman" w:hAnsi="Copperplate Gothic Light" w:cs="Arial"/>
          <w:b/>
          <w:lang w:eastAsia="fr-FR"/>
        </w:rPr>
        <w:t xml:space="preserve"> 201</w:t>
      </w:r>
      <w:r w:rsidR="00141B0E">
        <w:rPr>
          <w:rFonts w:ascii="Copperplate Gothic Light" w:eastAsia="Times New Roman" w:hAnsi="Copperplate Gothic Light" w:cs="Arial"/>
          <w:b/>
          <w:lang w:eastAsia="fr-FR"/>
        </w:rPr>
        <w:t>9</w:t>
      </w: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u w:val="single"/>
          <w:lang w:eastAsia="fr-FR"/>
        </w:rPr>
      </w:pP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lang w:eastAsia="fr-FR"/>
        </w:rPr>
      </w:pPr>
      <w:r w:rsidRPr="00163D6A">
        <w:rPr>
          <w:rFonts w:ascii="Copperplate Gothic Light" w:eastAsia="Times New Roman" w:hAnsi="Copperplate Gothic Light" w:cs="Arial"/>
          <w:u w:val="single"/>
          <w:lang w:eastAsia="fr-FR"/>
        </w:rPr>
        <w:t>Thème</w:t>
      </w:r>
      <w:r w:rsidRPr="00163D6A">
        <w:rPr>
          <w:rFonts w:ascii="Copperplate Gothic Light" w:eastAsia="Times New Roman" w:hAnsi="Copperplate Gothic Light" w:cs="Arial"/>
          <w:lang w:eastAsia="fr-FR"/>
        </w:rPr>
        <w:t> :</w:t>
      </w:r>
      <w:r w:rsidRPr="00163D6A">
        <w:rPr>
          <w:rFonts w:ascii="Copperplate Gothic Light" w:eastAsia="Times New Roman" w:hAnsi="Copperplate Gothic Light" w:cs="Arial"/>
          <w:b/>
          <w:lang w:eastAsia="fr-FR"/>
        </w:rPr>
        <w:t xml:space="preserve"> « </w:t>
      </w:r>
      <w:r w:rsidR="003B2F3E">
        <w:rPr>
          <w:rFonts w:ascii="Copperplate Gothic Light" w:eastAsia="Times New Roman" w:hAnsi="Copperplate Gothic Light" w:cs="Arial"/>
          <w:b/>
          <w:lang w:eastAsia="fr-FR"/>
        </w:rPr>
        <w:t>L’être humain et son environnement : une question de Droit</w:t>
      </w:r>
      <w:r w:rsidR="006B1571" w:rsidRPr="004E4915">
        <w:rPr>
          <w:rFonts w:ascii="Copperplate Gothic Light" w:eastAsia="Times New Roman" w:hAnsi="Copperplate Gothic Light" w:cs="Arial"/>
          <w:b/>
          <w:lang w:eastAsia="fr-FR"/>
        </w:rPr>
        <w:t> </w:t>
      </w:r>
      <w:r w:rsidR="006B1571">
        <w:rPr>
          <w:rFonts w:ascii="Copperplate Gothic Light" w:eastAsia="Times New Roman" w:hAnsi="Copperplate Gothic Light" w:cs="Arial"/>
          <w:b/>
          <w:lang w:eastAsia="fr-FR"/>
        </w:rPr>
        <w:t>»</w:t>
      </w: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lang w:eastAsia="fr-FR"/>
        </w:rPr>
      </w:pP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lang w:eastAsia="fr-FR"/>
        </w:rPr>
      </w:pPr>
      <w:r w:rsidRPr="00163D6A">
        <w:rPr>
          <w:rFonts w:ascii="Copperplate Gothic Light" w:eastAsia="Times New Roman" w:hAnsi="Copperplate Gothic Light" w:cs="Arial"/>
          <w:u w:val="single"/>
          <w:lang w:eastAsia="fr-FR"/>
        </w:rPr>
        <w:t>Lieu</w:t>
      </w:r>
      <w:r w:rsidRPr="00163D6A">
        <w:rPr>
          <w:rFonts w:ascii="Copperplate Gothic Light" w:eastAsia="Times New Roman" w:hAnsi="Copperplate Gothic Light" w:cs="Arial"/>
          <w:b/>
          <w:lang w:eastAsia="fr-FR"/>
        </w:rPr>
        <w:t> :</w:t>
      </w:r>
      <w:r w:rsidR="00915C7E">
        <w:rPr>
          <w:rFonts w:ascii="Copperplate Gothic Light" w:eastAsia="Times New Roman" w:hAnsi="Copperplate Gothic Light" w:cs="Arial"/>
          <w:b/>
          <w:lang w:eastAsia="fr-FR"/>
        </w:rPr>
        <w:t xml:space="preserve"> </w:t>
      </w:r>
      <w:r w:rsidR="00442888" w:rsidRPr="00735C7E">
        <w:rPr>
          <w:rFonts w:ascii="Copperplate Gothic Light" w:eastAsia="Times New Roman" w:hAnsi="Copperplate Gothic Light" w:cs="Arial"/>
          <w:b/>
          <w:lang w:eastAsia="fr-FR"/>
        </w:rPr>
        <w:t>Conseil Economique, social et environnemental</w:t>
      </w: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sz w:val="20"/>
          <w:szCs w:val="20"/>
          <w:lang w:eastAsia="fr-FR"/>
        </w:rPr>
      </w:pPr>
    </w:p>
    <w:p w:rsidR="00163D6A" w:rsidRDefault="00163D6A" w:rsidP="009A2A06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20B0E" w:rsidRDefault="00220B0E" w:rsidP="009A2A06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20B0E" w:rsidRPr="00163D6A" w:rsidRDefault="00220B0E" w:rsidP="009A2A06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Pr="00163D6A" w:rsidRDefault="00163D6A" w:rsidP="009A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 w:right="72" w:hanging="425"/>
        <w:jc w:val="center"/>
        <w:rPr>
          <w:rFonts w:ascii="Copperplate Gothic Light" w:eastAsia="Times New Roman" w:hAnsi="Copperplate Gothic Light" w:cs="Arial"/>
          <w:b/>
          <w:caps/>
          <w:lang w:eastAsia="fr-FR"/>
        </w:rPr>
      </w:pPr>
      <w:r w:rsidRPr="00163D6A">
        <w:rPr>
          <w:rFonts w:ascii="Copperplate Gothic Light" w:eastAsia="Times New Roman" w:hAnsi="Copperplate Gothic Light" w:cs="Arial"/>
          <w:b/>
          <w:caps/>
          <w:lang w:eastAsia="fr-FR"/>
        </w:rPr>
        <w:t>reglement du CONCOURS</w:t>
      </w:r>
    </w:p>
    <w:p w:rsidR="00163D6A" w:rsidRDefault="00163D6A" w:rsidP="009A2A06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220B0E" w:rsidRPr="00163D6A" w:rsidRDefault="00220B0E" w:rsidP="009A2A06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1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La Coupe </w:t>
      </w:r>
      <w:r w:rsidR="00D00992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ationale des </w:t>
      </w:r>
      <w:r w:rsidR="00D00992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lèves </w:t>
      </w:r>
      <w:r w:rsidR="00D00992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itoyens est un concours organisé</w:t>
      </w:r>
      <w:r w:rsidR="004F0A1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par l’association </w:t>
      </w:r>
      <w:r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3B2F3E">
        <w:rPr>
          <w:rFonts w:ascii="Arial" w:eastAsia="Times New Roman" w:hAnsi="Arial" w:cs="Arial"/>
          <w:sz w:val="20"/>
          <w:szCs w:val="20"/>
          <w:lang w:eastAsia="fr-FR"/>
        </w:rPr>
        <w:t>9-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11 </w:t>
      </w:r>
      <w:r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lace Dauphine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-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75001 Paris) en partenariat avec le </w:t>
      </w:r>
      <w:r w:rsidR="00B52225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inistère de l’Éducation </w:t>
      </w:r>
      <w:r w:rsidR="00B52225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ationale et le </w:t>
      </w:r>
      <w:r w:rsidR="00B52225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inistère de la Justice.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2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Le concours est ouvert à toutes les classes des établissements d’enseignement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 xml:space="preserve">secondaires français, publics et privés sous contrat : collèges, lycées généraux,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technologique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ou professionnel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 xml:space="preserve">lycées agricoles, </w:t>
      </w:r>
      <w:r w:rsidR="00114F3A" w:rsidRPr="00114F3A">
        <w:rPr>
          <w:rFonts w:ascii="Arial" w:eastAsia="Times New Roman" w:hAnsi="Arial" w:cs="Arial"/>
          <w:sz w:val="20"/>
          <w:szCs w:val="20"/>
          <w:lang w:eastAsia="fr-FR"/>
        </w:rPr>
        <w:t>lycées de la Défense</w:t>
      </w:r>
      <w:r w:rsidR="006B1571" w:rsidRPr="00114F3A">
        <w:rPr>
          <w:rFonts w:ascii="Arial" w:eastAsia="Times New Roman" w:hAnsi="Arial" w:cs="Arial"/>
          <w:sz w:val="20"/>
          <w:szCs w:val="20"/>
          <w:lang w:eastAsia="fr-FR"/>
        </w:rPr>
        <w:t xml:space="preserve">, maisons </w:t>
      </w:r>
      <w:r w:rsidR="00114F3A" w:rsidRPr="00114F3A">
        <w:rPr>
          <w:rFonts w:ascii="Arial" w:eastAsia="Times New Roman" w:hAnsi="Arial" w:cs="Arial"/>
          <w:sz w:val="20"/>
          <w:szCs w:val="20"/>
          <w:lang w:eastAsia="fr-FR"/>
        </w:rPr>
        <w:t xml:space="preserve">d’éducation </w:t>
      </w:r>
      <w:r w:rsidR="006B1571" w:rsidRPr="00114F3A">
        <w:rPr>
          <w:rFonts w:ascii="Arial" w:eastAsia="Times New Roman" w:hAnsi="Arial" w:cs="Arial"/>
          <w:sz w:val="20"/>
          <w:szCs w:val="20"/>
          <w:lang w:eastAsia="fr-FR"/>
        </w:rPr>
        <w:t xml:space="preserve">de la Légion d’Honneur, </w:t>
      </w:r>
      <w:r w:rsidR="00114F3A" w:rsidRPr="00114F3A">
        <w:rPr>
          <w:rFonts w:ascii="Arial" w:eastAsia="Times New Roman" w:hAnsi="Arial" w:cs="Arial"/>
          <w:sz w:val="20"/>
          <w:szCs w:val="20"/>
          <w:lang w:eastAsia="fr-FR"/>
        </w:rPr>
        <w:t>Instituts Médic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114F3A" w:rsidRPr="00114F3A">
        <w:rPr>
          <w:rFonts w:ascii="Arial" w:eastAsia="Times New Roman" w:hAnsi="Arial" w:cs="Arial"/>
          <w:sz w:val="20"/>
          <w:szCs w:val="20"/>
          <w:lang w:eastAsia="fr-FR"/>
        </w:rPr>
        <w:t>-Educatifs, Etablissements Régionaux d’Enseignement Adapté</w:t>
      </w:r>
      <w:r w:rsidR="006B1571" w:rsidRPr="00114F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14F3A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France métropolitaine et des départements d’Outre-Mer.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3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63D6A" w:rsidRDefault="009B33A6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Le thème central est : </w:t>
      </w:r>
      <w:r w:rsidRPr="004E4915">
        <w:rPr>
          <w:rFonts w:ascii="Arial" w:eastAsia="Times New Roman" w:hAnsi="Arial" w:cs="Arial"/>
          <w:sz w:val="20"/>
          <w:szCs w:val="20"/>
          <w:lang w:eastAsia="fr-FR"/>
        </w:rPr>
        <w:t>«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>L’être humain et son environnement : une question de Droit »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. A chaque niveau de classe sont attribués les sous-thèmes suivants :</w:t>
      </w:r>
    </w:p>
    <w:p w:rsidR="009B33A6" w:rsidRPr="00163D6A" w:rsidRDefault="009B33A6" w:rsidP="00D45637">
      <w:pPr>
        <w:spacing w:after="0" w:line="280" w:lineRule="exact"/>
        <w:jc w:val="both"/>
        <w:rPr>
          <w:rFonts w:ascii="Calibri" w:eastAsia="Calibri" w:hAnsi="Calibri" w:cs="Times New Roman"/>
          <w:b/>
          <w:u w:val="single"/>
        </w:rPr>
      </w:pPr>
    </w:p>
    <w:p w:rsidR="003B2F3E" w:rsidRDefault="009B33A6" w:rsidP="00D45637">
      <w:pPr>
        <w:pStyle w:val="Paragraphedeliste"/>
        <w:ind w:left="0"/>
        <w:jc w:val="both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COLLEGES</w:t>
      </w:r>
      <w:r w:rsidR="003B2F3E">
        <w:rPr>
          <w:rFonts w:ascii="Calibri" w:eastAsia="Calibri" w:hAnsi="Calibri" w:cs="Times New Roman"/>
          <w:b/>
          <w:sz w:val="20"/>
          <w:szCs w:val="20"/>
          <w:u w:val="single"/>
        </w:rPr>
        <w:br/>
      </w:r>
      <w:r w:rsidR="003B2F3E" w:rsidRPr="003B2F3E">
        <w:rPr>
          <w:b/>
          <w:sz w:val="24"/>
          <w:szCs w:val="24"/>
        </w:rPr>
        <w:t>Pourquoi  et comment  le Droit incite-t-il  à la protection de l’environnement ?</w:t>
      </w:r>
    </w:p>
    <w:p w:rsidR="003B2F3E" w:rsidRPr="003B2F3E" w:rsidRDefault="003B2F3E" w:rsidP="00D45637">
      <w:pPr>
        <w:pStyle w:val="Paragraphedeliste"/>
        <w:numPr>
          <w:ilvl w:val="0"/>
          <w:numId w:val="11"/>
        </w:numPr>
        <w:ind w:right="-8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6ème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à la maison  (produits, tri, recyclage, déchets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>, économies d’énergie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>…)</w:t>
      </w:r>
    </w:p>
    <w:p w:rsidR="003B2F3E" w:rsidRPr="003B2F3E" w:rsidRDefault="003B2F3E" w:rsidP="00D45637">
      <w:pPr>
        <w:pStyle w:val="Paragraphedeliste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5ème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>dans l’entreprise  (la vie économique et son rapport à l’environnement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B2F3E" w:rsidRPr="003B2F3E" w:rsidRDefault="003B2F3E" w:rsidP="00D45637">
      <w:pPr>
        <w:pStyle w:val="Paragraphedeliste"/>
        <w:numPr>
          <w:ilvl w:val="0"/>
          <w:numId w:val="11"/>
        </w:num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4ème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>dans les transports (carburants, code de la route,  circulation…)</w:t>
      </w:r>
    </w:p>
    <w:p w:rsidR="003B2F3E" w:rsidRPr="003B2F3E" w:rsidRDefault="003B2F3E" w:rsidP="00D45637">
      <w:pPr>
        <w:pStyle w:val="Paragraphedeliste"/>
        <w:numPr>
          <w:ilvl w:val="0"/>
          <w:numId w:val="11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3ème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dans la nature (au choix : air, 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>sols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>eau…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B2F3E" w:rsidRDefault="003B2F3E" w:rsidP="00D45637">
      <w:pPr>
        <w:pStyle w:val="Paragraphedeliste"/>
        <w:ind w:left="0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2243C8" w:rsidRDefault="002243C8" w:rsidP="00D45637">
      <w:pPr>
        <w:pStyle w:val="Paragraphedeliste"/>
        <w:ind w:left="0"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3B2F3E" w:rsidRPr="003B2F3E" w:rsidRDefault="003B2F3E" w:rsidP="00D45637">
      <w:pPr>
        <w:pStyle w:val="Paragraphedeliste"/>
        <w:ind w:left="0"/>
        <w:jc w:val="both"/>
        <w:rPr>
          <w:b/>
          <w:sz w:val="24"/>
          <w:szCs w:val="24"/>
        </w:rPr>
      </w:pPr>
      <w:r w:rsidRPr="003B2F3E">
        <w:rPr>
          <w:rFonts w:ascii="Calibri" w:eastAsia="Calibri" w:hAnsi="Calibri" w:cs="Times New Roman"/>
          <w:b/>
          <w:sz w:val="20"/>
          <w:szCs w:val="20"/>
          <w:u w:val="single"/>
        </w:rPr>
        <w:lastRenderedPageBreak/>
        <w:t>L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>YCEES</w:t>
      </w:r>
      <w:r w:rsidRPr="003B2F3E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br/>
      </w:r>
      <w:r w:rsidRPr="003B2F3E">
        <w:rPr>
          <w:b/>
          <w:sz w:val="24"/>
          <w:szCs w:val="24"/>
        </w:rPr>
        <w:t xml:space="preserve">Enjeux de la protection de l’environnement ?   (juridiques, </w:t>
      </w:r>
      <w:r w:rsidR="00141B0E">
        <w:rPr>
          <w:b/>
          <w:sz w:val="24"/>
          <w:szCs w:val="24"/>
        </w:rPr>
        <w:t>économiques</w:t>
      </w:r>
      <w:r w:rsidRPr="003B2F3E">
        <w:rPr>
          <w:b/>
          <w:sz w:val="24"/>
          <w:szCs w:val="24"/>
        </w:rPr>
        <w:t>, sociaux)</w:t>
      </w:r>
    </w:p>
    <w:p w:rsidR="003B2F3E" w:rsidRPr="003B2F3E" w:rsidRDefault="003B2F3E" w:rsidP="00D45637">
      <w:pPr>
        <w:pStyle w:val="Paragraphedeliste"/>
        <w:numPr>
          <w:ilvl w:val="0"/>
          <w:numId w:val="12"/>
        </w:numPr>
        <w:ind w:right="-8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2nde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> L’alimentation : OGM, pesticides, agriculture biologique, condition animale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:rsidR="003B2F3E" w:rsidRPr="003B2F3E" w:rsidRDefault="003B2F3E" w:rsidP="00D45637">
      <w:pPr>
        <w:pStyle w:val="Paragraphedeliste"/>
        <w:numPr>
          <w:ilvl w:val="0"/>
          <w:numId w:val="12"/>
        </w:numPr>
        <w:ind w:right="-8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1ère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>L’</w:t>
      </w:r>
      <w:r w:rsidR="00FB0971" w:rsidRPr="003B2F3E">
        <w:rPr>
          <w:rFonts w:ascii="Arial" w:eastAsia="Times New Roman" w:hAnsi="Arial" w:cs="Arial"/>
          <w:sz w:val="20"/>
          <w:szCs w:val="20"/>
          <w:lang w:eastAsia="fr-FR"/>
        </w:rPr>
        <w:t>énergie 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 xml:space="preserve">origine 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 xml:space="preserve">nucléaire,   </w:t>
      </w:r>
      <w:r w:rsidR="00141B0E">
        <w:rPr>
          <w:rFonts w:ascii="Arial" w:eastAsia="Times New Roman" w:hAnsi="Arial" w:cs="Arial"/>
          <w:sz w:val="20"/>
          <w:szCs w:val="20"/>
          <w:lang w:eastAsia="fr-FR"/>
        </w:rPr>
        <w:t xml:space="preserve">origine fossile, ressources 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>renouvelables…</w:t>
      </w:r>
    </w:p>
    <w:p w:rsidR="003B2F3E" w:rsidRPr="003B2F3E" w:rsidRDefault="003B2F3E" w:rsidP="00D45637">
      <w:pPr>
        <w:pStyle w:val="Paragraphedeliste"/>
        <w:numPr>
          <w:ilvl w:val="0"/>
          <w:numId w:val="12"/>
        </w:numPr>
        <w:ind w:right="-8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B2F3E">
        <w:rPr>
          <w:rFonts w:ascii="Arial" w:eastAsia="Times New Roman" w:hAnsi="Arial" w:cs="Arial"/>
          <w:sz w:val="20"/>
          <w:szCs w:val="20"/>
          <w:lang w:eastAsia="fr-FR"/>
        </w:rPr>
        <w:t>Tale</w:t>
      </w:r>
      <w:r w:rsidRPr="003B2F3E">
        <w:rPr>
          <w:rFonts w:ascii="Arial" w:eastAsia="Times New Roman" w:hAnsi="Arial" w:cs="Arial"/>
          <w:sz w:val="20"/>
          <w:szCs w:val="20"/>
          <w:lang w:eastAsia="fr-FR"/>
        </w:rPr>
        <w:tab/>
        <w:t>Les politiques : locales, nationales, européennes et internationales</w:t>
      </w:r>
    </w:p>
    <w:p w:rsidR="0083323E" w:rsidRDefault="0083323E" w:rsidP="00D45637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4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Chaque classe candidate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 ou groupe d’élèves</w:t>
      </w:r>
      <w:r w:rsidR="00615817">
        <w:rPr>
          <w:rFonts w:ascii="Arial" w:eastAsia="Times New Roman" w:hAnsi="Arial" w:cs="Arial"/>
          <w:sz w:val="20"/>
          <w:szCs w:val="20"/>
          <w:lang w:eastAsia="fr-FR"/>
        </w:rPr>
        <w:t xml:space="preserve"> (15 minimum)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 candidat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 xml:space="preserve"> est invité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, avec l’aide des membres de l’équipe pédagogique, à réunir l’ensemble des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 xml:space="preserve">recherches,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témoignages, réflexions et opinions des élèves sur le sous-thème qui leur est proposé.</w:t>
      </w:r>
    </w:p>
    <w:p w:rsidR="00163D6A" w:rsidRPr="00163D6A" w:rsidRDefault="00975C08" w:rsidP="00D45637">
      <w:pPr>
        <w:spacing w:after="0" w:line="280" w:lineRule="exact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La classe ou le groupe d’élèves</w:t>
      </w:r>
      <w:r w:rsidR="00163D6A" w:rsidRPr="00615817">
        <w:rPr>
          <w:rFonts w:ascii="Arial" w:eastAsia="Times" w:hAnsi="Arial" w:cs="Arial"/>
          <w:sz w:val="20"/>
          <w:szCs w:val="20"/>
          <w:lang w:eastAsia="fr-FR"/>
        </w:rPr>
        <w:t xml:space="preserve"> rédige ensuite un</w:t>
      </w:r>
      <w:r>
        <w:rPr>
          <w:rFonts w:ascii="Arial" w:eastAsia="Times" w:hAnsi="Arial" w:cs="Arial"/>
          <w:sz w:val="20"/>
          <w:szCs w:val="20"/>
          <w:lang w:eastAsia="fr-FR"/>
        </w:rPr>
        <w:t xml:space="preserve"> texte </w:t>
      </w:r>
      <w:r w:rsidR="00163D6A" w:rsidRPr="00615817">
        <w:rPr>
          <w:rFonts w:ascii="Arial" w:eastAsia="Times" w:hAnsi="Arial" w:cs="Arial"/>
          <w:sz w:val="20"/>
          <w:szCs w:val="20"/>
          <w:lang w:eastAsia="fr-FR"/>
        </w:rPr>
        <w:t>qui développe les enjeux humains et juridiques du sous-thème proposé,</w:t>
      </w:r>
      <w:r w:rsidR="00163D6A" w:rsidRPr="00163D6A">
        <w:rPr>
          <w:rFonts w:ascii="Arial" w:eastAsia="Times" w:hAnsi="Arial" w:cs="Arial"/>
          <w:sz w:val="20"/>
          <w:szCs w:val="20"/>
          <w:lang w:eastAsia="fr-FR"/>
        </w:rPr>
        <w:t xml:space="preserve"> ainsi que les solutions qu’il est possible </w:t>
      </w:r>
      <w:r>
        <w:rPr>
          <w:rFonts w:ascii="Arial" w:eastAsia="Times" w:hAnsi="Arial" w:cs="Arial"/>
          <w:sz w:val="20"/>
          <w:szCs w:val="20"/>
          <w:lang w:eastAsia="fr-FR"/>
        </w:rPr>
        <w:t>d’envisager.</w:t>
      </w:r>
      <w:r w:rsidR="00163D6A" w:rsidRPr="00163D6A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6B1571" w:rsidRPr="00114F3A">
        <w:rPr>
          <w:rFonts w:ascii="Arial" w:eastAsia="Times New Roman" w:hAnsi="Arial" w:cs="Arial"/>
          <w:sz w:val="20"/>
          <w:szCs w:val="20"/>
          <w:lang w:eastAsia="fr-FR"/>
        </w:rPr>
        <w:t>Si le groupe est composé d’élèves de différents niveaux, il conviendra de choisir le sous-thème du niveau le plus élevé.</w:t>
      </w:r>
      <w:r w:rsidR="00615817" w:rsidRPr="00114F3A">
        <w:rPr>
          <w:rFonts w:ascii="Arial" w:eastAsia="Times" w:hAnsi="Arial" w:cs="Arial"/>
          <w:sz w:val="20"/>
          <w:szCs w:val="20"/>
          <w:lang w:eastAsia="fr-FR"/>
        </w:rPr>
        <w:br/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>Le texte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dont la forme est libre, 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ne doit pas dépasser une feuille A4 recto verso (d’environ 9.000 caractères) pour les classes </w:t>
      </w:r>
      <w:r w:rsidR="00FB0971" w:rsidRPr="00163D6A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FB0971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>collège et deux feuilles  (d’environ 18.000 caractères) pour les classes de lycée.</w:t>
      </w:r>
      <w:r w:rsidR="00D45637">
        <w:rPr>
          <w:rFonts w:ascii="Arial" w:eastAsia="Times New Roman" w:hAnsi="Arial" w:cs="Arial"/>
          <w:sz w:val="20"/>
          <w:szCs w:val="20"/>
          <w:lang w:eastAsia="fr-FR"/>
        </w:rPr>
        <w:t xml:space="preserve"> Il est inutile d’inclure </w:t>
      </w:r>
      <w:r w:rsidR="006E4761">
        <w:rPr>
          <w:rFonts w:ascii="Arial" w:eastAsia="Times New Roman" w:hAnsi="Arial" w:cs="Arial"/>
          <w:sz w:val="20"/>
          <w:szCs w:val="20"/>
          <w:lang w:eastAsia="fr-FR"/>
        </w:rPr>
        <w:t>des dessins ou images.</w:t>
      </w:r>
      <w:r w:rsidR="00220B0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220B0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>
        <w:rPr>
          <w:rFonts w:ascii="Arial" w:eastAsia="Times New Roman" w:hAnsi="Arial" w:cs="Arial"/>
          <w:sz w:val="20"/>
          <w:szCs w:val="20"/>
          <w:lang w:eastAsia="fr-FR"/>
        </w:rPr>
        <w:t>copies des classes et des groupes d’élèves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devront </w:t>
      </w:r>
      <w:r w:rsidR="00163D6A" w:rsidRPr="00735C7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être </w:t>
      </w:r>
      <w:r w:rsidR="00163D6A" w:rsidRPr="006E476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adressées</w:t>
      </w:r>
      <w:r w:rsidR="00163D6A" w:rsidRPr="006E4761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  <w:r w:rsidR="00163D6A" w:rsidRPr="006E476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</w:t>
      </w:r>
      <w:r w:rsidR="00163D6A" w:rsidRPr="00E6460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u plus tard le</w:t>
      </w:r>
      <w:r w:rsidR="0007496E" w:rsidRPr="00E6460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 w:rsidR="003B2F3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mardi </w:t>
      </w:r>
      <w:r w:rsidR="000F494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22 </w:t>
      </w:r>
      <w:r w:rsidR="0044288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janvier </w:t>
      </w:r>
      <w:r w:rsidR="00E6460F" w:rsidRPr="00E6460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201</w:t>
      </w:r>
      <w:r w:rsidR="00141B0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 w:rsidR="00163D6A" w:rsidRPr="00E6460F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au rectorat de l’</w:t>
      </w:r>
      <w:r w:rsidR="003B2F3E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cadémie, selon les modalités précisées par le Recteur.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5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07496E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Un jury académique présidé par le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ecteur </w:t>
      </w:r>
      <w:r w:rsidR="00442888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 xml:space="preserve"> son représentant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et composé de représentants de l’Éducation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ationale et d’avocats bénévoles d’</w:t>
      </w:r>
      <w:r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="00735C7E">
        <w:rPr>
          <w:rFonts w:ascii="Arial" w:eastAsia="Times New Roman" w:hAnsi="Arial" w:cs="Arial"/>
          <w:sz w:val="20"/>
          <w:szCs w:val="20"/>
          <w:lang w:eastAsia="fr-FR"/>
        </w:rPr>
        <w:t xml:space="preserve"> se réunira</w:t>
      </w:r>
      <w:r w:rsidR="006E476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B2F3E">
        <w:rPr>
          <w:rFonts w:ascii="Arial" w:eastAsia="Times New Roman" w:hAnsi="Arial" w:cs="Arial"/>
          <w:sz w:val="20"/>
          <w:szCs w:val="20"/>
          <w:lang w:eastAsia="fr-FR"/>
        </w:rPr>
        <w:t xml:space="preserve">entre </w:t>
      </w:r>
      <w:r w:rsidR="003B2F3E" w:rsidRPr="001F3E8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le </w:t>
      </w:r>
      <w:r w:rsidR="00CF054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23 et 31 janvier </w:t>
      </w:r>
      <w:r w:rsidRPr="006E4761">
        <w:rPr>
          <w:rFonts w:ascii="Arial" w:eastAsia="Times New Roman" w:hAnsi="Arial" w:cs="Arial"/>
          <w:b/>
          <w:sz w:val="20"/>
          <w:szCs w:val="20"/>
          <w:lang w:eastAsia="fr-FR"/>
        </w:rPr>
        <w:t>201</w:t>
      </w:r>
      <w:r w:rsidR="00141B0E">
        <w:rPr>
          <w:rFonts w:ascii="Arial" w:eastAsia="Times New Roman" w:hAnsi="Arial" w:cs="Arial"/>
          <w:b/>
          <w:sz w:val="20"/>
          <w:szCs w:val="20"/>
          <w:lang w:eastAsia="fr-FR"/>
        </w:rPr>
        <w:t>9</w:t>
      </w:r>
      <w:r w:rsidRPr="006E476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pour désigner les meilleurs travaux.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Le jury sélectionne</w:t>
      </w:r>
      <w:r w:rsidR="00735C7E">
        <w:rPr>
          <w:rFonts w:ascii="Arial" w:eastAsia="Times New Roman" w:hAnsi="Arial" w:cs="Arial"/>
          <w:sz w:val="20"/>
          <w:szCs w:val="20"/>
          <w:lang w:eastAsia="fr-FR"/>
        </w:rPr>
        <w:t>ra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 la meilleure composition pour chaque  niveau de classe,  soit un total de </w:t>
      </w:r>
      <w:r w:rsidR="008C5D28">
        <w:rPr>
          <w:rFonts w:ascii="Arial" w:eastAsia="Times New Roman" w:hAnsi="Arial" w:cs="Arial"/>
          <w:sz w:val="20"/>
          <w:szCs w:val="20"/>
          <w:lang w:eastAsia="fr-FR"/>
        </w:rPr>
        <w:t>sept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copies par académie</w:t>
      </w:r>
      <w:r w:rsidR="008C5D28">
        <w:rPr>
          <w:rFonts w:ascii="Arial" w:eastAsia="Times New Roman" w:hAnsi="Arial" w:cs="Arial"/>
          <w:sz w:val="20"/>
          <w:szCs w:val="20"/>
          <w:lang w:eastAsia="fr-FR"/>
        </w:rPr>
        <w:t xml:space="preserve"> (une grille d’évaluation est proposée aux Jurys)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F3E80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Au plus tard le mardi </w:t>
      </w:r>
      <w:r w:rsidR="00CF054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5 février 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201</w:t>
      </w:r>
      <w:r w:rsidR="00141B0E">
        <w:rPr>
          <w:rFonts w:ascii="Arial" w:eastAsia="Times New Roman" w:hAnsi="Arial" w:cs="Arial"/>
          <w:b/>
          <w:sz w:val="20"/>
          <w:szCs w:val="20"/>
          <w:lang w:eastAsia="fr-FR"/>
        </w:rPr>
        <w:t>9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, les copies retenues </w:t>
      </w:r>
      <w:r w:rsidR="00735C7E">
        <w:rPr>
          <w:rFonts w:ascii="Arial" w:eastAsia="Times New Roman" w:hAnsi="Arial" w:cs="Arial"/>
          <w:sz w:val="20"/>
          <w:szCs w:val="20"/>
          <w:lang w:eastAsia="fr-FR"/>
        </w:rPr>
        <w:t xml:space="preserve">devront être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adressée 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par les services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>académiques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F3E80">
        <w:rPr>
          <w:rFonts w:ascii="Arial" w:eastAsia="Times New Roman" w:hAnsi="Arial" w:cs="Arial"/>
          <w:b/>
          <w:sz w:val="20"/>
          <w:szCs w:val="20"/>
          <w:lang w:eastAsia="fr-FR"/>
        </w:rPr>
        <w:t>par mail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à l’association </w:t>
      </w:r>
      <w:r w:rsidR="00163D6A"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="00163D6A"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="00163D6A"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- Me Lucile Rambert -  </w:t>
      </w:r>
      <w:hyperlink r:id="rId11" w:history="1">
        <w:r w:rsidR="00FB0971" w:rsidRPr="00773224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lrambert@avocatparis.org</w:t>
        </w:r>
      </w:hyperlink>
      <w:r w:rsidR="00FB0971">
        <w:rPr>
          <w:rFonts w:ascii="Arial" w:eastAsia="Times New Roman" w:hAnsi="Arial" w:cs="Arial"/>
          <w:sz w:val="20"/>
          <w:szCs w:val="20"/>
          <w:lang w:eastAsia="fr-FR"/>
        </w:rPr>
        <w:t>, accompagné</w:t>
      </w:r>
      <w:r w:rsidR="00192692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 xml:space="preserve"> du formulaire « statistique</w:t>
      </w:r>
      <w:r w:rsidR="00192692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 xml:space="preserve"> » </w:t>
      </w:r>
      <w:r w:rsidR="00192692">
        <w:rPr>
          <w:rFonts w:ascii="Arial" w:eastAsia="Times New Roman" w:hAnsi="Arial" w:cs="Arial"/>
          <w:sz w:val="20"/>
          <w:szCs w:val="20"/>
          <w:lang w:eastAsia="fr-FR"/>
        </w:rPr>
        <w:t xml:space="preserve">relatif à la participation </w:t>
      </w:r>
      <w:r w:rsidR="00FB0971">
        <w:rPr>
          <w:rFonts w:ascii="Arial" w:eastAsia="Times New Roman" w:hAnsi="Arial" w:cs="Arial"/>
          <w:sz w:val="20"/>
          <w:szCs w:val="20"/>
          <w:lang w:eastAsia="fr-FR"/>
        </w:rPr>
        <w:t xml:space="preserve">téléchargeable sur le site eduscol </w:t>
      </w:r>
      <w:r w:rsidR="00192692">
        <w:rPr>
          <w:rFonts w:ascii="Arial" w:eastAsia="Times New Roman" w:hAnsi="Arial" w:cs="Arial"/>
          <w:sz w:val="20"/>
          <w:szCs w:val="20"/>
          <w:lang w:eastAsia="fr-FR"/>
        </w:rPr>
        <w:t xml:space="preserve">à l’adresse : </w:t>
      </w:r>
      <w:r w:rsidR="00192692" w:rsidRPr="00192692">
        <w:rPr>
          <w:rFonts w:ascii="Arial" w:eastAsia="Times New Roman" w:hAnsi="Arial" w:cs="Arial"/>
          <w:sz w:val="20"/>
          <w:szCs w:val="20"/>
          <w:lang w:eastAsia="fr-FR"/>
        </w:rPr>
        <w:t>http://eduscol.education.fr/cid58121/initiadroit-et-la-coupe-nationale-des-eleves-citoyens.html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6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63D6A" w:rsidRPr="005376AD" w:rsidRDefault="00163D6A" w:rsidP="00D45637">
      <w:pPr>
        <w:spacing w:after="0" w:line="280" w:lineRule="exact"/>
        <w:ind w:right="-285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Un  jury national, composé de représentants de l’Education Nationale et d’avocats</w:t>
      </w:r>
      <w:r w:rsidR="0007496E">
        <w:rPr>
          <w:rFonts w:ascii="Arial" w:eastAsia="Times New Roman" w:hAnsi="Arial" w:cs="Arial"/>
          <w:sz w:val="20"/>
          <w:szCs w:val="20"/>
          <w:lang w:eastAsia="fr-FR"/>
        </w:rPr>
        <w:t xml:space="preserve"> bénévoles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="005376AD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 </w:t>
      </w:r>
      <w:r w:rsidR="00213CA2">
        <w:rPr>
          <w:rFonts w:ascii="Arial" w:eastAsia="Times New Roman" w:hAnsi="Arial" w:cs="Arial"/>
          <w:sz w:val="20"/>
          <w:szCs w:val="20"/>
          <w:lang w:eastAsia="fr-FR"/>
        </w:rPr>
        <w:t xml:space="preserve">se réunira </w:t>
      </w:r>
      <w:r w:rsidR="00213CA2" w:rsidRPr="00213CA2">
        <w:rPr>
          <w:rFonts w:ascii="Arial" w:eastAsia="Times New Roman" w:hAnsi="Arial" w:cs="Arial"/>
          <w:b/>
          <w:sz w:val="20"/>
          <w:szCs w:val="20"/>
          <w:lang w:eastAsia="fr-FR"/>
        </w:rPr>
        <w:t>mi-février 2019</w:t>
      </w:r>
      <w:r w:rsidR="00915C7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afin de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désigne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, pour chaque niveau de classe,</w:t>
      </w:r>
      <w:r w:rsidR="008C5D2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les troi</w:t>
      </w:r>
      <w:r w:rsidR="005376A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376AD">
        <w:rPr>
          <w:rFonts w:ascii="Arial" w:eastAsia="Times New Roman" w:hAnsi="Arial" w:cs="Arial"/>
          <w:sz w:val="20"/>
          <w:szCs w:val="20"/>
          <w:lang w:eastAsia="fr-FR"/>
        </w:rPr>
        <w:t>meilleure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s compositions parmi celles présélectionnées 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par les jurys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académique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7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2879FF" w:rsidRPr="008E76FD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Les 21 classes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 ou groupe d’élèves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dont les copies </w:t>
      </w:r>
      <w:r w:rsidR="002879FF">
        <w:rPr>
          <w:rFonts w:ascii="Arial" w:eastAsia="Times New Roman" w:hAnsi="Arial" w:cs="Arial"/>
          <w:sz w:val="20"/>
          <w:szCs w:val="20"/>
          <w:lang w:eastAsia="fr-FR"/>
        </w:rPr>
        <w:t xml:space="preserve">ont été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retenues par le jury national sont invités à venir concourir le</w:t>
      </w:r>
      <w:r w:rsidR="001F3E8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6655F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bookmarkStart w:id="0" w:name="_GoBack"/>
      <w:bookmarkEnd w:id="0"/>
      <w:r w:rsidR="00213CA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avril 201</w:t>
      </w:r>
      <w:r w:rsidR="00D408EA">
        <w:rPr>
          <w:rFonts w:ascii="Arial" w:eastAsia="Times New Roman" w:hAnsi="Arial" w:cs="Arial"/>
          <w:b/>
          <w:sz w:val="20"/>
          <w:szCs w:val="20"/>
          <w:lang w:eastAsia="fr-FR"/>
        </w:rPr>
        <w:t>9</w:t>
      </w:r>
      <w:r w:rsidR="00442888" w:rsidRPr="00735C7E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Pr="00735C7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</w:t>
      </w:r>
      <w:r w:rsidR="00442888" w:rsidRPr="00735C7E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114F3A">
        <w:rPr>
          <w:rFonts w:ascii="Arial" w:eastAsia="Times New Roman" w:hAnsi="Arial" w:cs="Arial"/>
          <w:b/>
          <w:sz w:val="20"/>
          <w:szCs w:val="20"/>
          <w:lang w:eastAsia="fr-FR"/>
        </w:rPr>
        <w:t>onseil Economique Social et Environnemental</w:t>
      </w:r>
      <w:r w:rsidR="00735C7E"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63D6A" w:rsidRPr="00163D6A" w:rsidRDefault="00163D6A" w:rsidP="00D45637">
      <w:pPr>
        <w:jc w:val="both"/>
        <w:rPr>
          <w:b/>
          <w:lang w:eastAsia="fr-FR"/>
        </w:rPr>
      </w:pPr>
      <w:r w:rsidRPr="00163D6A">
        <w:rPr>
          <w:lang w:eastAsia="fr-FR"/>
        </w:rPr>
        <w:t>Chaque classe</w:t>
      </w:r>
      <w:r w:rsidR="002879FF" w:rsidRPr="002879FF">
        <w:rPr>
          <w:lang w:eastAsia="fr-FR"/>
        </w:rPr>
        <w:t xml:space="preserve"> </w:t>
      </w:r>
      <w:r w:rsidR="002879FF">
        <w:rPr>
          <w:lang w:eastAsia="fr-FR"/>
        </w:rPr>
        <w:t>ou groupe d’é</w:t>
      </w:r>
      <w:r w:rsidR="002879FF" w:rsidRPr="00163D6A">
        <w:rPr>
          <w:lang w:eastAsia="fr-FR"/>
        </w:rPr>
        <w:t>lève</w:t>
      </w:r>
      <w:r w:rsidR="002879FF">
        <w:rPr>
          <w:lang w:eastAsia="fr-FR"/>
        </w:rPr>
        <w:t>s</w:t>
      </w:r>
      <w:r w:rsidRPr="00163D6A">
        <w:rPr>
          <w:lang w:eastAsia="fr-FR"/>
        </w:rPr>
        <w:t xml:space="preserve"> désigne </w:t>
      </w:r>
      <w:r w:rsidR="00822A64">
        <w:rPr>
          <w:lang w:eastAsia="fr-FR"/>
        </w:rPr>
        <w:t>son</w:t>
      </w:r>
      <w:r w:rsidR="008E76FD">
        <w:rPr>
          <w:lang w:eastAsia="fr-FR"/>
        </w:rPr>
        <w:t xml:space="preserve"> ou ses</w:t>
      </w:r>
      <w:r w:rsidR="00822A64">
        <w:rPr>
          <w:lang w:eastAsia="fr-FR"/>
        </w:rPr>
        <w:t xml:space="preserve"> représentant</w:t>
      </w:r>
      <w:r w:rsidR="008E76FD">
        <w:rPr>
          <w:lang w:eastAsia="fr-FR"/>
        </w:rPr>
        <w:t xml:space="preserve">(s) </w:t>
      </w:r>
      <w:r w:rsidR="008E76FD" w:rsidRPr="001F3E80">
        <w:rPr>
          <w:b/>
          <w:lang w:eastAsia="fr-FR"/>
        </w:rPr>
        <w:t>(3 maximum)</w:t>
      </w:r>
      <w:r w:rsidR="00822A64">
        <w:rPr>
          <w:lang w:eastAsia="fr-FR"/>
        </w:rPr>
        <w:t xml:space="preserve"> qui,</w:t>
      </w:r>
      <w:r w:rsidRPr="00163D6A">
        <w:rPr>
          <w:lang w:eastAsia="fr-FR"/>
        </w:rPr>
        <w:t xml:space="preserve"> le jour du concours, présente</w:t>
      </w:r>
      <w:r w:rsidR="008E76FD">
        <w:rPr>
          <w:lang w:eastAsia="fr-FR"/>
        </w:rPr>
        <w:t>(nt)</w:t>
      </w:r>
      <w:r w:rsidRPr="00163D6A">
        <w:rPr>
          <w:lang w:eastAsia="fr-FR"/>
        </w:rPr>
        <w:t xml:space="preserve"> oralement l’argumentaire de sa classe</w:t>
      </w:r>
      <w:r w:rsidR="00822A64">
        <w:rPr>
          <w:lang w:eastAsia="fr-FR"/>
        </w:rPr>
        <w:t xml:space="preserve"> ou de son groupe. Un </w:t>
      </w:r>
      <w:r w:rsidRPr="00163D6A">
        <w:rPr>
          <w:lang w:eastAsia="fr-FR"/>
        </w:rPr>
        <w:t xml:space="preserve">élève suppléant </w:t>
      </w:r>
      <w:r w:rsidR="00822A64">
        <w:rPr>
          <w:lang w:eastAsia="fr-FR"/>
        </w:rPr>
        <w:t xml:space="preserve">est désigné </w:t>
      </w:r>
      <w:r w:rsidR="008E76FD">
        <w:rPr>
          <w:lang w:eastAsia="fr-FR"/>
        </w:rPr>
        <w:t xml:space="preserve">comme remplaçant </w:t>
      </w:r>
      <w:r w:rsidRPr="00163D6A">
        <w:rPr>
          <w:lang w:eastAsia="fr-FR"/>
        </w:rPr>
        <w:t xml:space="preserve">en cas de besoin. </w:t>
      </w:r>
      <w:r w:rsidR="001608DA">
        <w:rPr>
          <w:lang w:eastAsia="fr-FR"/>
        </w:rPr>
        <w:br/>
      </w:r>
      <w:r w:rsidRPr="00163D6A">
        <w:rPr>
          <w:lang w:eastAsia="fr-FR"/>
        </w:rPr>
        <w:t xml:space="preserve">Le temps de présentation des exposés des collégiens </w:t>
      </w:r>
      <w:r w:rsidRPr="001F3E80">
        <w:rPr>
          <w:b/>
          <w:u w:val="single"/>
          <w:lang w:eastAsia="fr-FR"/>
        </w:rPr>
        <w:t>ne doit pas excéder</w:t>
      </w:r>
      <w:r w:rsidRPr="001F3E80">
        <w:rPr>
          <w:u w:val="single"/>
          <w:lang w:eastAsia="fr-FR"/>
        </w:rPr>
        <w:t xml:space="preserve"> </w:t>
      </w:r>
      <w:r w:rsidR="001F3E80">
        <w:rPr>
          <w:u w:val="single"/>
          <w:lang w:eastAsia="fr-FR"/>
        </w:rPr>
        <w:t xml:space="preserve"> </w:t>
      </w:r>
      <w:r w:rsidRPr="001F3E80">
        <w:rPr>
          <w:b/>
          <w:u w:val="single"/>
          <w:lang w:eastAsia="fr-FR"/>
        </w:rPr>
        <w:t>5 minutes</w:t>
      </w:r>
      <w:r w:rsidRPr="00163D6A">
        <w:rPr>
          <w:lang w:eastAsia="fr-FR"/>
        </w:rPr>
        <w:t> et celui des lycéens</w:t>
      </w:r>
      <w:r w:rsidR="001608DA">
        <w:rPr>
          <w:lang w:eastAsia="fr-FR"/>
        </w:rPr>
        <w:br/>
      </w:r>
      <w:r w:rsidRPr="001F3E80">
        <w:rPr>
          <w:b/>
          <w:u w:val="single"/>
          <w:lang w:eastAsia="fr-FR"/>
        </w:rPr>
        <w:t>8 minutes.</w:t>
      </w:r>
    </w:p>
    <w:p w:rsidR="00CF0547" w:rsidRDefault="00CF0547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Pr="00822A64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22A64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="00822A64" w:rsidRPr="00822A6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31D1E">
        <w:rPr>
          <w:rFonts w:ascii="Arial" w:eastAsia="Times New Roman" w:hAnsi="Arial" w:cs="Arial"/>
          <w:sz w:val="20"/>
          <w:szCs w:val="20"/>
          <w:lang w:eastAsia="fr-FR"/>
        </w:rPr>
        <w:t>experts</w:t>
      </w:r>
      <w:r w:rsidR="00822A64" w:rsidRPr="00822A6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 xml:space="preserve">invités </w:t>
      </w:r>
      <w:r w:rsidR="00822A64" w:rsidRPr="00822A64">
        <w:rPr>
          <w:rFonts w:ascii="Arial" w:eastAsia="Times New Roman" w:hAnsi="Arial" w:cs="Arial"/>
          <w:sz w:val="20"/>
          <w:szCs w:val="20"/>
          <w:lang w:eastAsia="fr-FR"/>
        </w:rPr>
        <w:t>donneront leur avis sur la question posée</w:t>
      </w:r>
      <w:r w:rsidR="001F3E80">
        <w:rPr>
          <w:rFonts w:ascii="Arial" w:eastAsia="Times New Roman" w:hAnsi="Arial" w:cs="Arial"/>
          <w:sz w:val="20"/>
          <w:szCs w:val="20"/>
          <w:lang w:eastAsia="fr-FR"/>
        </w:rPr>
        <w:t> ; pendant ce temps, les Membres du Jury délibèreront</w:t>
      </w:r>
      <w:r w:rsidR="00822A64" w:rsidRPr="00822A6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8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A l’issue de son intervention, chaque classe reçoit :</w:t>
      </w:r>
    </w:p>
    <w:p w:rsidR="003F3D7E" w:rsidRPr="00163D6A" w:rsidRDefault="003F3D7E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Pr="00163D6A" w:rsidRDefault="00163D6A" w:rsidP="00D45637">
      <w:pPr>
        <w:spacing w:after="0" w:line="280" w:lineRule="exac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- une note sur 20 du jury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composé de membres d’</w:t>
      </w:r>
      <w:r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, des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inistère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4F3A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l’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ducation 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ationale et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de la Justice</w:t>
      </w:r>
      <w:r w:rsidR="008E76F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présidé par un expert ;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- une note sur 10 donnée par l’applaudimètre.</w:t>
      </w:r>
    </w:p>
    <w:p w:rsid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Les exposés oraux sont jugés sur leur pertinence, leur construction, la solidité de leur argumentaire, ainsi que sur la conviction, le talent oratoire et le respect du temps de parole.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Le Président du jury a voix prépondérante en cas d’égalité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de notes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F3E80" w:rsidRDefault="001F3E80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496E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En fin de séance, le jury proclame les résultats par niveau de classe.</w:t>
      </w:r>
    </w:p>
    <w:p w:rsidR="00163D6A" w:rsidRP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Une coupe est remise aux </w:t>
      </w:r>
      <w:r w:rsidR="00822A64">
        <w:rPr>
          <w:rFonts w:ascii="Arial" w:eastAsia="Times New Roman" w:hAnsi="Arial" w:cs="Arial"/>
          <w:sz w:val="20"/>
          <w:szCs w:val="20"/>
          <w:lang w:eastAsia="fr-FR"/>
        </w:rPr>
        <w:t xml:space="preserve">représentants des 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classes </w:t>
      </w:r>
      <w:r w:rsidR="00822A64">
        <w:rPr>
          <w:rFonts w:ascii="Arial" w:eastAsia="Times New Roman" w:hAnsi="Arial" w:cs="Arial"/>
          <w:sz w:val="20"/>
          <w:szCs w:val="20"/>
          <w:lang w:eastAsia="fr-FR"/>
        </w:rPr>
        <w:t xml:space="preserve">ou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 xml:space="preserve">des </w:t>
      </w:r>
      <w:r w:rsidR="00822A64">
        <w:rPr>
          <w:rFonts w:ascii="Arial" w:eastAsia="Times New Roman" w:hAnsi="Arial" w:cs="Arial"/>
          <w:sz w:val="20"/>
          <w:szCs w:val="20"/>
          <w:lang w:eastAsia="fr-FR"/>
        </w:rPr>
        <w:t>groupes d’élèves lauréat</w:t>
      </w:r>
      <w:r w:rsidRPr="00163D6A">
        <w:rPr>
          <w:rFonts w:ascii="Arial" w:eastAsia="Times New Roman" w:hAnsi="Arial" w:cs="Arial"/>
          <w:sz w:val="20"/>
          <w:szCs w:val="20"/>
          <w:lang w:eastAsia="fr-FR"/>
        </w:rPr>
        <w:t>s.</w:t>
      </w:r>
    </w:p>
    <w:p w:rsidR="00220B0E" w:rsidRDefault="00220B0E" w:rsidP="00D45637">
      <w:pPr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9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163D6A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Les élèves des classes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 xml:space="preserve">ou des groupes d’élèves </w:t>
      </w:r>
      <w:r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concurrents 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sont invités à </w:t>
      </w:r>
      <w:r w:rsidRPr="00E353DC">
        <w:rPr>
          <w:rFonts w:ascii="Arial" w:eastAsia="Times New Roman" w:hAnsi="Arial" w:cs="Arial"/>
          <w:sz w:val="20"/>
          <w:szCs w:val="20"/>
          <w:lang w:eastAsia="fr-FR"/>
        </w:rPr>
        <w:t>assiste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 à la Coupe accompagnés de leurs professeurs. Les frais de transport des élèves et des professeurs accompagnants (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>car, billets train tarif groupe</w:t>
      </w:r>
      <w:r w:rsidR="001608D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>…)</w:t>
      </w:r>
      <w:r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 sont à la charge d’</w:t>
      </w:r>
      <w:r w:rsidR="008C5D28"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="008C5D28"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353DC" w:rsidRPr="00915C7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après acceptation des devis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E353DC" w:rsidRPr="001608DA">
        <w:rPr>
          <w:rFonts w:ascii="Arial" w:eastAsia="Times New Roman" w:hAnsi="Arial" w:cs="Arial"/>
          <w:b/>
          <w:sz w:val="20"/>
          <w:szCs w:val="20"/>
          <w:lang w:eastAsia="fr-FR"/>
        </w:rPr>
        <w:t>dans la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353DC" w:rsidRPr="00915C7E">
        <w:rPr>
          <w:rFonts w:ascii="Arial" w:eastAsia="Times New Roman" w:hAnsi="Arial" w:cs="Arial"/>
          <w:b/>
          <w:sz w:val="20"/>
          <w:szCs w:val="20"/>
          <w:lang w:eastAsia="fr-FR"/>
        </w:rPr>
        <w:t>limite de 1.200 €uros maximum</w:t>
      </w:r>
      <w:r w:rsidR="00615817">
        <w:rPr>
          <w:rFonts w:ascii="Arial" w:eastAsia="Times New Roman" w:hAnsi="Arial" w:cs="Arial"/>
          <w:sz w:val="20"/>
          <w:szCs w:val="20"/>
          <w:lang w:eastAsia="fr-FR"/>
        </w:rPr>
        <w:t xml:space="preserve"> (sauf pour la Corse et l’Outre Mer </w:t>
      </w:r>
      <w:r w:rsidR="00975C08">
        <w:rPr>
          <w:rFonts w:ascii="Arial" w:eastAsia="Times New Roman" w:hAnsi="Arial" w:cs="Arial"/>
          <w:sz w:val="20"/>
          <w:szCs w:val="20"/>
          <w:lang w:eastAsia="fr-FR"/>
        </w:rPr>
        <w:t>pour lesquelles ce maximum</w:t>
      </w:r>
      <w:r w:rsidR="00615817">
        <w:rPr>
          <w:rFonts w:ascii="Arial" w:eastAsia="Times New Roman" w:hAnsi="Arial" w:cs="Arial"/>
          <w:sz w:val="20"/>
          <w:szCs w:val="20"/>
          <w:lang w:eastAsia="fr-FR"/>
        </w:rPr>
        <w:t xml:space="preserve"> est relevé à 2.000 €uros)</w:t>
      </w:r>
      <w:r w:rsidR="00E353DC" w:rsidRPr="00E353D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8C5D28" w:rsidRPr="005B2196" w:rsidRDefault="008C5D28" w:rsidP="00D45637">
      <w:pPr>
        <w:spacing w:after="0" w:line="280" w:lineRule="exact"/>
        <w:jc w:val="both"/>
        <w:rPr>
          <w:rFonts w:ascii="Helvetica" w:eastAsia="Times New Roman" w:hAnsi="Helvetica" w:cs="Arial"/>
          <w:sz w:val="20"/>
          <w:szCs w:val="20"/>
          <w:lang w:eastAsia="fr-FR"/>
        </w:rPr>
      </w:pPr>
      <w:r w:rsidRPr="005B2196">
        <w:rPr>
          <w:rFonts w:ascii="Arial" w:eastAsia="Times New Roman" w:hAnsi="Arial" w:cs="Arial"/>
          <w:sz w:val="20"/>
          <w:szCs w:val="20"/>
          <w:lang w:eastAsia="fr-FR"/>
        </w:rPr>
        <w:t xml:space="preserve">En cas de situation particulière rendant impossible le déplacement du représentant de la classe ou du groupe d’élèves, une concertation entre l’Education nationale et </w:t>
      </w:r>
      <w:r w:rsidR="001608DA" w:rsidRPr="00163D6A">
        <w:rPr>
          <w:rFonts w:ascii="Arial" w:eastAsia="Times New Roman" w:hAnsi="Arial" w:cs="Arial"/>
          <w:caps/>
          <w:color w:val="4181C0"/>
          <w:sz w:val="20"/>
          <w:szCs w:val="20"/>
          <w:lang w:eastAsia="fr-FR"/>
        </w:rPr>
        <w:t>Initia</w:t>
      </w:r>
      <w:r w:rsidR="001608DA" w:rsidRPr="00163D6A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DROIT</w:t>
      </w:r>
      <w:r w:rsidRPr="005B2196">
        <w:rPr>
          <w:rFonts w:ascii="Helvetica" w:eastAsia="Times New Roman" w:hAnsi="Helvetica" w:cs="Arial"/>
          <w:b/>
          <w:bCs/>
          <w:sz w:val="20"/>
          <w:szCs w:val="20"/>
          <w:lang w:eastAsia="fr-FR"/>
        </w:rPr>
        <w:t xml:space="preserve"> </w:t>
      </w:r>
      <w:r w:rsidRPr="005B2196">
        <w:rPr>
          <w:rFonts w:ascii="Helvetica" w:eastAsia="Times New Roman" w:hAnsi="Helvetica" w:cs="Arial"/>
          <w:bCs/>
          <w:sz w:val="20"/>
          <w:szCs w:val="20"/>
          <w:lang w:eastAsia="fr-FR"/>
        </w:rPr>
        <w:t>pourra permettre une présentation de la copie par d’autres moyens</w:t>
      </w:r>
      <w:r w:rsidR="00F6729D" w:rsidRPr="005B2196">
        <w:rPr>
          <w:rFonts w:ascii="Helvetica" w:eastAsia="Times New Roman" w:hAnsi="Helvetica" w:cs="Arial"/>
          <w:bCs/>
          <w:sz w:val="20"/>
          <w:szCs w:val="20"/>
          <w:lang w:eastAsia="fr-FR"/>
        </w:rPr>
        <w:t>.</w:t>
      </w:r>
    </w:p>
    <w:p w:rsidR="00F6729D" w:rsidRPr="00E353DC" w:rsidRDefault="00F6729D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3D6A" w:rsidRDefault="00163D6A" w:rsidP="00D45637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163D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10</w:t>
      </w:r>
    </w:p>
    <w:p w:rsidR="0075178A" w:rsidRPr="00163D6A" w:rsidRDefault="0075178A" w:rsidP="00D45637">
      <w:pPr>
        <w:spacing w:after="0" w:line="280" w:lineRule="exact"/>
        <w:jc w:val="center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192692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 xml:space="preserve">Les participants et invités (élèves, professeurs, etc…) s’engagent à accepter que des photos ou des vidéos soient réalisées le jour du concours et soient reprises par les médias ou l’organisateur. </w:t>
      </w:r>
      <w:r w:rsidR="00192692">
        <w:rPr>
          <w:rFonts w:ascii="Arial" w:eastAsia="Times New Roman" w:hAnsi="Arial" w:cs="Arial"/>
          <w:sz w:val="20"/>
          <w:szCs w:val="20"/>
          <w:lang w:eastAsia="fr-FR"/>
        </w:rPr>
        <w:t>Un formulaire d’autorisation de captation sera demandé à tous les participants assistant à la finale.</w:t>
      </w:r>
    </w:p>
    <w:p w:rsidR="00220B0E" w:rsidRDefault="00163D6A" w:rsidP="00D45637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3D6A">
        <w:rPr>
          <w:rFonts w:ascii="Arial" w:eastAsia="Times New Roman" w:hAnsi="Arial" w:cs="Arial"/>
          <w:sz w:val="20"/>
          <w:szCs w:val="20"/>
          <w:lang w:eastAsia="fr-FR"/>
        </w:rPr>
        <w:t>Ils acceptent aussi que leurs textes soient reproduits en tout ou partie.</w:t>
      </w:r>
    </w:p>
    <w:p w:rsidR="00192692" w:rsidRDefault="00192692" w:rsidP="00D45637">
      <w:pPr>
        <w:spacing w:after="0" w:line="280" w:lineRule="exact"/>
        <w:jc w:val="both"/>
        <w:rPr>
          <w:sz w:val="28"/>
          <w:szCs w:val="28"/>
        </w:rPr>
      </w:pPr>
    </w:p>
    <w:sectPr w:rsidR="00192692" w:rsidSect="009A2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64" w:bottom="24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C3" w:rsidRDefault="00CD1CC3" w:rsidP="004F0A1F">
      <w:pPr>
        <w:spacing w:after="0" w:line="240" w:lineRule="auto"/>
      </w:pPr>
      <w:r>
        <w:separator/>
      </w:r>
    </w:p>
  </w:endnote>
  <w:endnote w:type="continuationSeparator" w:id="0">
    <w:p w:rsidR="00CD1CC3" w:rsidRDefault="00CD1CC3" w:rsidP="004F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LT">
    <w:altName w:val="Arial"/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90" w:rsidRDefault="00E556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21867"/>
      <w:docPartObj>
        <w:docPartGallery w:val="Page Numbers (Bottom of Page)"/>
        <w:docPartUnique/>
      </w:docPartObj>
    </w:sdtPr>
    <w:sdtContent>
      <w:p w:rsidR="0082471D" w:rsidRDefault="00CD035A">
        <w:pPr>
          <w:pStyle w:val="Pieddepage"/>
          <w:jc w:val="right"/>
        </w:pPr>
        <w:r>
          <w:fldChar w:fldCharType="begin"/>
        </w:r>
        <w:r w:rsidR="0082471D">
          <w:instrText>PAGE   \* MERGEFORMAT</w:instrText>
        </w:r>
        <w:r>
          <w:fldChar w:fldCharType="separate"/>
        </w:r>
        <w:r w:rsidR="00CD1CC3">
          <w:rPr>
            <w:noProof/>
          </w:rPr>
          <w:t>1</w:t>
        </w:r>
        <w:r>
          <w:fldChar w:fldCharType="end"/>
        </w:r>
      </w:p>
    </w:sdtContent>
  </w:sdt>
  <w:p w:rsidR="0082471D" w:rsidRDefault="008247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90" w:rsidRDefault="00E556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C3" w:rsidRDefault="00CD1CC3" w:rsidP="004F0A1F">
      <w:pPr>
        <w:spacing w:after="0" w:line="240" w:lineRule="auto"/>
      </w:pPr>
      <w:r>
        <w:separator/>
      </w:r>
    </w:p>
  </w:footnote>
  <w:footnote w:type="continuationSeparator" w:id="0">
    <w:p w:rsidR="00CD1CC3" w:rsidRDefault="00CD1CC3" w:rsidP="004F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90" w:rsidRDefault="00E556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90" w:rsidRDefault="00E556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90" w:rsidRDefault="00E556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BF6"/>
    <w:multiLevelType w:val="hybridMultilevel"/>
    <w:tmpl w:val="AE36DFA4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C8A1178"/>
    <w:multiLevelType w:val="hybridMultilevel"/>
    <w:tmpl w:val="014E455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72554F"/>
    <w:multiLevelType w:val="hybridMultilevel"/>
    <w:tmpl w:val="207EDCA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5C294D"/>
    <w:multiLevelType w:val="hybridMultilevel"/>
    <w:tmpl w:val="63EE297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9C2395"/>
    <w:multiLevelType w:val="hybridMultilevel"/>
    <w:tmpl w:val="C2548654"/>
    <w:lvl w:ilvl="0" w:tplc="713A6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36CD7"/>
    <w:multiLevelType w:val="hybridMultilevel"/>
    <w:tmpl w:val="67FEF090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FB94174"/>
    <w:multiLevelType w:val="hybridMultilevel"/>
    <w:tmpl w:val="77ECF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7F9"/>
    <w:multiLevelType w:val="hybridMultilevel"/>
    <w:tmpl w:val="7BCCB59E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F0AC7"/>
    <w:multiLevelType w:val="hybridMultilevel"/>
    <w:tmpl w:val="BAC241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32AD"/>
    <w:multiLevelType w:val="hybridMultilevel"/>
    <w:tmpl w:val="61209EE0"/>
    <w:lvl w:ilvl="0" w:tplc="9710B32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FE8238D"/>
    <w:multiLevelType w:val="hybridMultilevel"/>
    <w:tmpl w:val="36EC5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04EE3"/>
    <w:multiLevelType w:val="hybridMultilevel"/>
    <w:tmpl w:val="2F1478D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63D6A"/>
    <w:rsid w:val="00056505"/>
    <w:rsid w:val="0007496E"/>
    <w:rsid w:val="00076FB8"/>
    <w:rsid w:val="000F494C"/>
    <w:rsid w:val="001117B8"/>
    <w:rsid w:val="001137D8"/>
    <w:rsid w:val="00114F3A"/>
    <w:rsid w:val="001263FF"/>
    <w:rsid w:val="00141B0E"/>
    <w:rsid w:val="001608DA"/>
    <w:rsid w:val="00163D6A"/>
    <w:rsid w:val="001662C4"/>
    <w:rsid w:val="00192692"/>
    <w:rsid w:val="001C5838"/>
    <w:rsid w:val="001F2020"/>
    <w:rsid w:val="001F3E80"/>
    <w:rsid w:val="00213A11"/>
    <w:rsid w:val="00213CA2"/>
    <w:rsid w:val="00220B0E"/>
    <w:rsid w:val="002243C8"/>
    <w:rsid w:val="00245D5D"/>
    <w:rsid w:val="002879FF"/>
    <w:rsid w:val="002C0861"/>
    <w:rsid w:val="003076A8"/>
    <w:rsid w:val="00327227"/>
    <w:rsid w:val="003311B5"/>
    <w:rsid w:val="0033405C"/>
    <w:rsid w:val="003A59CA"/>
    <w:rsid w:val="003B2F3E"/>
    <w:rsid w:val="003D1086"/>
    <w:rsid w:val="003E21FF"/>
    <w:rsid w:val="003F3D7E"/>
    <w:rsid w:val="00442888"/>
    <w:rsid w:val="004779B4"/>
    <w:rsid w:val="004905E2"/>
    <w:rsid w:val="00496DAD"/>
    <w:rsid w:val="004C6761"/>
    <w:rsid w:val="004D22F5"/>
    <w:rsid w:val="004E12E1"/>
    <w:rsid w:val="004E4915"/>
    <w:rsid w:val="004F0A1F"/>
    <w:rsid w:val="00520655"/>
    <w:rsid w:val="005376AD"/>
    <w:rsid w:val="005B2196"/>
    <w:rsid w:val="005B2B71"/>
    <w:rsid w:val="005C5845"/>
    <w:rsid w:val="005C76D5"/>
    <w:rsid w:val="00615817"/>
    <w:rsid w:val="0064399E"/>
    <w:rsid w:val="006B1571"/>
    <w:rsid w:val="006E3631"/>
    <w:rsid w:val="006E4761"/>
    <w:rsid w:val="007037F3"/>
    <w:rsid w:val="00735C7E"/>
    <w:rsid w:val="00741E01"/>
    <w:rsid w:val="0075178A"/>
    <w:rsid w:val="007721FB"/>
    <w:rsid w:val="00792665"/>
    <w:rsid w:val="00794DC9"/>
    <w:rsid w:val="00796C6D"/>
    <w:rsid w:val="007A6530"/>
    <w:rsid w:val="007C458D"/>
    <w:rsid w:val="0080082E"/>
    <w:rsid w:val="00803FD9"/>
    <w:rsid w:val="00822A64"/>
    <w:rsid w:val="0082471D"/>
    <w:rsid w:val="008258D0"/>
    <w:rsid w:val="0083323E"/>
    <w:rsid w:val="008626DC"/>
    <w:rsid w:val="008C5D28"/>
    <w:rsid w:val="008E76FD"/>
    <w:rsid w:val="008F13E0"/>
    <w:rsid w:val="00915C7E"/>
    <w:rsid w:val="00952394"/>
    <w:rsid w:val="0096655F"/>
    <w:rsid w:val="00975C08"/>
    <w:rsid w:val="009A2A06"/>
    <w:rsid w:val="009B33A6"/>
    <w:rsid w:val="00A354C2"/>
    <w:rsid w:val="00A4025D"/>
    <w:rsid w:val="00A44978"/>
    <w:rsid w:val="00A74B2B"/>
    <w:rsid w:val="00A81204"/>
    <w:rsid w:val="00AD2409"/>
    <w:rsid w:val="00AE01B9"/>
    <w:rsid w:val="00B3406C"/>
    <w:rsid w:val="00B52225"/>
    <w:rsid w:val="00B80EEA"/>
    <w:rsid w:val="00BF4009"/>
    <w:rsid w:val="00C44B36"/>
    <w:rsid w:val="00C94D57"/>
    <w:rsid w:val="00CA2159"/>
    <w:rsid w:val="00CD035A"/>
    <w:rsid w:val="00CD1CC3"/>
    <w:rsid w:val="00CE4EB2"/>
    <w:rsid w:val="00CF0547"/>
    <w:rsid w:val="00CF1580"/>
    <w:rsid w:val="00D00992"/>
    <w:rsid w:val="00D02B75"/>
    <w:rsid w:val="00D408EA"/>
    <w:rsid w:val="00D45637"/>
    <w:rsid w:val="00D618E3"/>
    <w:rsid w:val="00DF1586"/>
    <w:rsid w:val="00E353DC"/>
    <w:rsid w:val="00E55690"/>
    <w:rsid w:val="00E6460F"/>
    <w:rsid w:val="00E9130B"/>
    <w:rsid w:val="00EE58BC"/>
    <w:rsid w:val="00EF2677"/>
    <w:rsid w:val="00EF703D"/>
    <w:rsid w:val="00F15838"/>
    <w:rsid w:val="00F31D1E"/>
    <w:rsid w:val="00F561F6"/>
    <w:rsid w:val="00F6729D"/>
    <w:rsid w:val="00FA17EF"/>
    <w:rsid w:val="00FA79A4"/>
    <w:rsid w:val="00FB0971"/>
    <w:rsid w:val="00FC6736"/>
    <w:rsid w:val="00FE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A1F"/>
  </w:style>
  <w:style w:type="paragraph" w:styleId="Pieddepage">
    <w:name w:val="footer"/>
    <w:basedOn w:val="Normal"/>
    <w:link w:val="PieddepageCar"/>
    <w:uiPriority w:val="99"/>
    <w:unhideWhenUsed/>
    <w:rsid w:val="004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A1F"/>
  </w:style>
  <w:style w:type="table" w:styleId="Grilledutableau">
    <w:name w:val="Table Grid"/>
    <w:basedOn w:val="TableauNormal"/>
    <w:uiPriority w:val="59"/>
    <w:rsid w:val="00F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A1F"/>
  </w:style>
  <w:style w:type="paragraph" w:styleId="Pieddepage">
    <w:name w:val="footer"/>
    <w:basedOn w:val="Normal"/>
    <w:link w:val="PieddepageCar"/>
    <w:uiPriority w:val="99"/>
    <w:unhideWhenUsed/>
    <w:rsid w:val="004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A1F"/>
  </w:style>
  <w:style w:type="table" w:styleId="Grilledutableau">
    <w:name w:val="Table Grid"/>
    <w:basedOn w:val="TableauNormal"/>
    <w:uiPriority w:val="59"/>
    <w:rsid w:val="00FB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ambert@avocatpari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AEFA-0451-4E92-8156-8167AA3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DUCHENNE</dc:creator>
  <cp:lastModifiedBy>Cathia NICOD</cp:lastModifiedBy>
  <cp:revision>2</cp:revision>
  <cp:lastPrinted>2018-04-19T08:44:00Z</cp:lastPrinted>
  <dcterms:created xsi:type="dcterms:W3CDTF">2018-10-03T20:05:00Z</dcterms:created>
  <dcterms:modified xsi:type="dcterms:W3CDTF">2018-10-03T20:05:00Z</dcterms:modified>
</cp:coreProperties>
</file>