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2" w:rsidRDefault="000C55F2" w:rsidP="000C55F2">
      <w:pPr>
        <w:pStyle w:val="Standard"/>
        <w:pageBreakBefore/>
        <w:rPr>
          <w:sz w:val="20"/>
          <w:szCs w:val="20"/>
        </w:rPr>
      </w:pPr>
      <w:r>
        <w:rPr>
          <w:sz w:val="20"/>
          <w:szCs w:val="20"/>
        </w:rPr>
        <w:t>Spécialité Humanités, Littérature et Philosophie – Classe de Première</w:t>
      </w:r>
      <w:bookmarkStart w:id="0" w:name="_GoBack"/>
      <w:bookmarkEnd w:id="0"/>
    </w:p>
    <w:p w:rsidR="000C55F2" w:rsidRDefault="000C55F2" w:rsidP="000C55F2">
      <w:pPr>
        <w:pStyle w:val="Standard"/>
      </w:pPr>
    </w:p>
    <w:p w:rsidR="000C55F2" w:rsidRDefault="000C55F2" w:rsidP="000C55F2">
      <w:pPr>
        <w:pStyle w:val="TableContent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b/>
          <w:bCs/>
          <w:sz w:val="36"/>
          <w:szCs w:val="36"/>
        </w:rPr>
        <w:t>Monstre et monstrueux : du prodige à l’objet scientifique</w:t>
      </w:r>
    </w:p>
    <w:p w:rsidR="000C55F2" w:rsidRDefault="000C55F2" w:rsidP="000C55F2">
      <w:pPr>
        <w:pStyle w:val="TableContents"/>
        <w:jc w:val="center"/>
        <w:rPr>
          <w:b/>
          <w:bCs/>
          <w:sz w:val="28"/>
          <w:szCs w:val="28"/>
        </w:rPr>
      </w:pPr>
    </w:p>
    <w:p w:rsidR="000C55F2" w:rsidRDefault="000C55F2" w:rsidP="000C55F2">
      <w:pPr>
        <w:pStyle w:val="TableContents"/>
        <w:jc w:val="both"/>
      </w:pPr>
      <w:r>
        <w:rPr>
          <w:b/>
          <w:bCs/>
        </w:rPr>
        <w:t xml:space="preserve">Thème : </w:t>
      </w:r>
      <w:r>
        <w:t>Représentations du monde (semestre 2)</w:t>
      </w:r>
    </w:p>
    <w:p w:rsidR="000C55F2" w:rsidRDefault="000C55F2" w:rsidP="000C55F2">
      <w:pPr>
        <w:pStyle w:val="TableContents"/>
        <w:jc w:val="both"/>
      </w:pPr>
      <w:r>
        <w:rPr>
          <w:b/>
          <w:bCs/>
        </w:rPr>
        <w:t xml:space="preserve">Entrée : </w:t>
      </w:r>
      <w:r>
        <w:t>découverte du monde et des autres cultures – décrire, figurer, imaginer – l’homme et l’animal</w:t>
      </w:r>
    </w:p>
    <w:p w:rsidR="000C55F2" w:rsidRDefault="000C55F2" w:rsidP="000C55F2">
      <w:pPr>
        <w:pStyle w:val="TableContents"/>
        <w:jc w:val="both"/>
      </w:pPr>
      <w:r>
        <w:rPr>
          <w:b/>
          <w:bCs/>
        </w:rPr>
        <w:t xml:space="preserve">Période : </w:t>
      </w:r>
      <w:r>
        <w:t>Renaissance - Lumières</w:t>
      </w:r>
    </w:p>
    <w:p w:rsidR="000C55F2" w:rsidRDefault="000C55F2" w:rsidP="000C55F2">
      <w:pPr>
        <w:pStyle w:val="TableContents"/>
        <w:jc w:val="both"/>
        <w:rPr>
          <w:b/>
          <w:bCs/>
        </w:rPr>
      </w:pPr>
    </w:p>
    <w:p w:rsidR="000C55F2" w:rsidRDefault="000C55F2" w:rsidP="000C55F2">
      <w:pPr>
        <w:pStyle w:val="TableContents"/>
        <w:jc w:val="both"/>
        <w:rPr>
          <w:b/>
          <w:bCs/>
        </w:rPr>
      </w:pPr>
    </w:p>
    <w:p w:rsidR="000C55F2" w:rsidRDefault="000C55F2" w:rsidP="000C55F2">
      <w:pPr>
        <w:pStyle w:val="TableContents"/>
        <w:jc w:val="both"/>
      </w:pPr>
      <w:r>
        <w:rPr>
          <w:b/>
          <w:bCs/>
          <w:smallCaps/>
          <w:sz w:val="26"/>
          <w:szCs w:val="26"/>
        </w:rPr>
        <w:t>Problématique :</w:t>
      </w:r>
      <w:r>
        <w:rPr>
          <w:b/>
          <w:bCs/>
        </w:rPr>
        <w:t xml:space="preserve"> Comment le monstre renouvelle-t-il notre représentation du monde ?</w:t>
      </w:r>
    </w:p>
    <w:p w:rsidR="000C55F2" w:rsidRDefault="000C55F2" w:rsidP="000C55F2">
      <w:pPr>
        <w:pStyle w:val="TableContents"/>
        <w:jc w:val="both"/>
      </w:pPr>
      <w:r>
        <w:t xml:space="preserve">Questions secondaires : Comment le monstre met-il en cause l’ordre du monde ? Le monstre </w:t>
      </w:r>
      <w:proofErr w:type="spellStart"/>
      <w:r>
        <w:t>a-t-il</w:t>
      </w:r>
      <w:proofErr w:type="spellEnd"/>
      <w:r>
        <w:t xml:space="preserve"> sa place dans l’ordre du monde ? Comment le monstre est-il devenu un objet scientifique ? L’homme est-il un animal monstrueux ?</w:t>
      </w:r>
    </w:p>
    <w:p w:rsidR="000C55F2" w:rsidRDefault="000C55F2" w:rsidP="000C55F2">
      <w:pPr>
        <w:pStyle w:val="TableContents"/>
        <w:jc w:val="both"/>
        <w:rPr>
          <w:b/>
          <w:bCs/>
        </w:rPr>
      </w:pPr>
    </w:p>
    <w:p w:rsidR="000C55F2" w:rsidRDefault="000C55F2" w:rsidP="000C55F2">
      <w:pPr>
        <w:pStyle w:val="TableContents"/>
        <w:jc w:val="both"/>
        <w:rPr>
          <w:b/>
          <w:bCs/>
          <w:smallCaps/>
          <w:sz w:val="26"/>
          <w:szCs w:val="26"/>
        </w:rPr>
      </w:pPr>
    </w:p>
    <w:p w:rsidR="000C55F2" w:rsidRDefault="000C55F2" w:rsidP="000C55F2">
      <w:pPr>
        <w:pStyle w:val="TableContents"/>
        <w:jc w:val="both"/>
      </w:pPr>
      <w:r>
        <w:rPr>
          <w:b/>
          <w:bCs/>
          <w:smallCaps/>
          <w:sz w:val="26"/>
          <w:szCs w:val="26"/>
        </w:rPr>
        <w:t xml:space="preserve">Corpus de textes </w:t>
      </w:r>
      <w:r>
        <w:rPr>
          <w:b/>
          <w:bCs/>
          <w:sz w:val="22"/>
          <w:szCs w:val="22"/>
        </w:rPr>
        <w:t>(P = Philosophie ; L = Littérature)</w:t>
      </w:r>
    </w:p>
    <w:p w:rsidR="000C55F2" w:rsidRDefault="000C55F2" w:rsidP="000C55F2">
      <w:pPr>
        <w:pStyle w:val="TableContents"/>
        <w:jc w:val="both"/>
        <w:rPr>
          <w:b/>
          <w:bCs/>
        </w:rPr>
      </w:pPr>
      <w:r>
        <w:rPr>
          <w:b/>
          <w:bCs/>
        </w:rPr>
        <w:t>Renaissance</w:t>
      </w:r>
    </w:p>
    <w:p w:rsidR="000C55F2" w:rsidRDefault="000C55F2" w:rsidP="000C55F2">
      <w:pPr>
        <w:pStyle w:val="TableContents"/>
        <w:jc w:val="both"/>
      </w:pPr>
      <w:r>
        <w:t xml:space="preserve">Montaigne, </w:t>
      </w:r>
      <w:r>
        <w:rPr>
          <w:i/>
          <w:iCs/>
        </w:rPr>
        <w:t>Essais</w:t>
      </w:r>
      <w:r>
        <w:t>, « D’un enfant monstrueux », « Des cannibales » (L)</w:t>
      </w:r>
    </w:p>
    <w:p w:rsidR="000C55F2" w:rsidRDefault="000C55F2" w:rsidP="000C55F2">
      <w:pPr>
        <w:pStyle w:val="TableContents"/>
        <w:jc w:val="both"/>
      </w:pPr>
      <w:r>
        <w:t xml:space="preserve">Paré, Ambroise, </w:t>
      </w:r>
      <w:r>
        <w:rPr>
          <w:i/>
          <w:iCs/>
        </w:rPr>
        <w:t>Des monstres et prodiges</w:t>
      </w:r>
      <w:r>
        <w:t xml:space="preserve"> (L)</w:t>
      </w:r>
    </w:p>
    <w:p w:rsidR="000C55F2" w:rsidRDefault="000C55F2" w:rsidP="000C55F2">
      <w:pPr>
        <w:pStyle w:val="TableContents"/>
        <w:jc w:val="both"/>
      </w:pPr>
    </w:p>
    <w:p w:rsidR="000C55F2" w:rsidRDefault="000C55F2" w:rsidP="000C55F2">
      <w:pPr>
        <w:pStyle w:val="TableContents"/>
        <w:jc w:val="both"/>
        <w:rPr>
          <w:b/>
          <w:bCs/>
        </w:rPr>
      </w:pPr>
      <w:r>
        <w:rPr>
          <w:b/>
          <w:bCs/>
        </w:rPr>
        <w:t>Classicisme</w:t>
      </w:r>
    </w:p>
    <w:p w:rsidR="000C55F2" w:rsidRDefault="000C55F2" w:rsidP="000C55F2">
      <w:pPr>
        <w:pStyle w:val="TableContents"/>
        <w:jc w:val="both"/>
      </w:pPr>
      <w:r>
        <w:t xml:space="preserve">Corneille, </w:t>
      </w:r>
      <w:r>
        <w:rPr>
          <w:i/>
          <w:iCs/>
        </w:rPr>
        <w:t>Médée</w:t>
      </w:r>
      <w:r>
        <w:t xml:space="preserve"> (L)</w:t>
      </w:r>
    </w:p>
    <w:p w:rsidR="000C55F2" w:rsidRDefault="000C55F2" w:rsidP="000C55F2">
      <w:pPr>
        <w:pStyle w:val="TableContents"/>
        <w:jc w:val="both"/>
      </w:pPr>
      <w:r>
        <w:t xml:space="preserve">Racine, </w:t>
      </w:r>
      <w:r>
        <w:rPr>
          <w:i/>
          <w:iCs/>
        </w:rPr>
        <w:t>Phèdre</w:t>
      </w:r>
      <w:r>
        <w:t xml:space="preserve"> (L)</w:t>
      </w:r>
    </w:p>
    <w:p w:rsidR="000C55F2" w:rsidRDefault="000C55F2" w:rsidP="000C55F2">
      <w:pPr>
        <w:pStyle w:val="TableContents"/>
        <w:jc w:val="both"/>
        <w:rPr>
          <w:b/>
          <w:bCs/>
        </w:rPr>
      </w:pPr>
    </w:p>
    <w:p w:rsidR="000C55F2" w:rsidRDefault="000C55F2" w:rsidP="000C55F2">
      <w:pPr>
        <w:pStyle w:val="TableContents"/>
        <w:jc w:val="both"/>
        <w:rPr>
          <w:b/>
          <w:bCs/>
        </w:rPr>
      </w:pPr>
      <w:r>
        <w:rPr>
          <w:b/>
          <w:bCs/>
        </w:rPr>
        <w:t>Lumières</w:t>
      </w:r>
    </w:p>
    <w:p w:rsidR="000C55F2" w:rsidRDefault="000C55F2" w:rsidP="000C55F2">
      <w:pPr>
        <w:pStyle w:val="TableContents"/>
        <w:jc w:val="both"/>
      </w:pPr>
      <w:r>
        <w:t xml:space="preserve">Diderot, </w:t>
      </w:r>
      <w:r>
        <w:rPr>
          <w:i/>
          <w:iCs/>
        </w:rPr>
        <w:t>Lettre sur les aveugles</w:t>
      </w:r>
      <w:r>
        <w:t xml:space="preserve"> ; </w:t>
      </w:r>
      <w:r>
        <w:rPr>
          <w:i/>
          <w:iCs/>
        </w:rPr>
        <w:t>Le Rêve de D’Alembert</w:t>
      </w:r>
      <w:r>
        <w:t xml:space="preserve"> (P / L)</w:t>
      </w:r>
    </w:p>
    <w:p w:rsidR="000C55F2" w:rsidRDefault="000C55F2" w:rsidP="000C55F2">
      <w:pPr>
        <w:pStyle w:val="TableContents"/>
        <w:jc w:val="both"/>
      </w:pPr>
      <w:r>
        <w:t xml:space="preserve">Kant, </w:t>
      </w:r>
      <w:r>
        <w:rPr>
          <w:i/>
          <w:iCs/>
        </w:rPr>
        <w:t>Critique de la faculté de juger</w:t>
      </w:r>
      <w:r>
        <w:t> : question de l’</w:t>
      </w:r>
      <w:proofErr w:type="spellStart"/>
      <w:r>
        <w:t>infinite</w:t>
      </w:r>
      <w:proofErr w:type="spellEnd"/>
      <w:r>
        <w:t>́ (P)</w:t>
      </w:r>
    </w:p>
    <w:p w:rsidR="000C55F2" w:rsidRDefault="000C55F2" w:rsidP="000C55F2">
      <w:pPr>
        <w:pStyle w:val="TableContents"/>
        <w:jc w:val="both"/>
      </w:pPr>
      <w:r>
        <w:t xml:space="preserve">Leprince de Beaumont, </w:t>
      </w:r>
      <w:r>
        <w:rPr>
          <w:i/>
          <w:iCs/>
        </w:rPr>
        <w:t xml:space="preserve">La Belle et la Bête </w:t>
      </w:r>
      <w:r>
        <w:t>(L)</w:t>
      </w:r>
    </w:p>
    <w:p w:rsidR="000C55F2" w:rsidRDefault="000C55F2" w:rsidP="000C55F2">
      <w:pPr>
        <w:pStyle w:val="TableContents"/>
        <w:jc w:val="both"/>
      </w:pPr>
      <w:r>
        <w:t xml:space="preserve">Rousseau, </w:t>
      </w:r>
      <w:r>
        <w:rPr>
          <w:i/>
          <w:iCs/>
        </w:rPr>
        <w:t>Discours sur l’origine et les fondements des inégalités parmi les hommes </w:t>
      </w:r>
      <w:r>
        <w:t xml:space="preserve">: statue de </w:t>
      </w:r>
      <w:proofErr w:type="spellStart"/>
      <w:r>
        <w:t>Glaucus</w:t>
      </w:r>
      <w:proofErr w:type="spellEnd"/>
      <w:r>
        <w:t xml:space="preserve"> (P)</w:t>
      </w:r>
    </w:p>
    <w:p w:rsidR="000C55F2" w:rsidRDefault="000C55F2" w:rsidP="000C55F2">
      <w:pPr>
        <w:pStyle w:val="TableContents"/>
        <w:jc w:val="both"/>
        <w:rPr>
          <w:b/>
          <w:bCs/>
          <w:smallCaps/>
          <w:sz w:val="26"/>
          <w:szCs w:val="26"/>
        </w:rPr>
      </w:pPr>
    </w:p>
    <w:p w:rsidR="000C55F2" w:rsidRDefault="000C55F2" w:rsidP="000C55F2">
      <w:pPr>
        <w:pStyle w:val="TableContents"/>
        <w:jc w:val="both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Prolongements</w:t>
      </w:r>
    </w:p>
    <w:p w:rsidR="000C55F2" w:rsidRDefault="000C55F2" w:rsidP="000C55F2">
      <w:pPr>
        <w:pStyle w:val="TableContents"/>
      </w:pPr>
      <w:proofErr w:type="spellStart"/>
      <w:r>
        <w:t>Ancet</w:t>
      </w:r>
      <w:proofErr w:type="spellEnd"/>
      <w:r>
        <w:t xml:space="preserve">, Pierre, </w:t>
      </w:r>
      <w:r>
        <w:rPr>
          <w:i/>
          <w:iCs/>
        </w:rPr>
        <w:t>Phénoménologie du corps monstrueux</w:t>
      </w:r>
    </w:p>
    <w:p w:rsidR="000C55F2" w:rsidRDefault="000C55F2" w:rsidP="000C55F2">
      <w:pPr>
        <w:pStyle w:val="TableContents"/>
      </w:pPr>
      <w:r>
        <w:t xml:space="preserve">Canguilhem, </w:t>
      </w:r>
      <w:r>
        <w:rPr>
          <w:i/>
          <w:iCs/>
        </w:rPr>
        <w:t>La Connaissance de la vie</w:t>
      </w:r>
    </w:p>
    <w:p w:rsidR="000C55F2" w:rsidRDefault="000C55F2" w:rsidP="000C55F2">
      <w:pPr>
        <w:pStyle w:val="TableContents"/>
      </w:pPr>
      <w:r>
        <w:t xml:space="preserve">Césaire, </w:t>
      </w:r>
      <w:r>
        <w:rPr>
          <w:i/>
          <w:iCs/>
        </w:rPr>
        <w:t>La tempête</w:t>
      </w:r>
    </w:p>
    <w:p w:rsidR="000C55F2" w:rsidRDefault="000C55F2" w:rsidP="000C55F2">
      <w:pPr>
        <w:pStyle w:val="TableContents"/>
      </w:pPr>
      <w:r>
        <w:t xml:space="preserve">Cuvier, </w:t>
      </w:r>
      <w:r>
        <w:rPr>
          <w:i/>
          <w:iCs/>
        </w:rPr>
        <w:t>Recherches sur les ossements fossiles</w:t>
      </w:r>
    </w:p>
    <w:p w:rsidR="000C55F2" w:rsidRDefault="000C55F2" w:rsidP="000C55F2">
      <w:pPr>
        <w:pStyle w:val="TableContents"/>
      </w:pPr>
      <w:r>
        <w:t xml:space="preserve">Eco, Umberto, </w:t>
      </w:r>
      <w:r>
        <w:rPr>
          <w:i/>
          <w:iCs/>
        </w:rPr>
        <w:t>La Laideur</w:t>
      </w:r>
    </w:p>
    <w:p w:rsidR="000C55F2" w:rsidRDefault="000C55F2" w:rsidP="000C55F2">
      <w:pPr>
        <w:pStyle w:val="TableContents"/>
      </w:pPr>
      <w:r>
        <w:t xml:space="preserve">Foucault, </w:t>
      </w:r>
      <w:r>
        <w:rPr>
          <w:i/>
          <w:iCs/>
        </w:rPr>
        <w:t>Les mots et les choses</w:t>
      </w:r>
    </w:p>
    <w:p w:rsidR="000C55F2" w:rsidRDefault="000C55F2" w:rsidP="000C55F2">
      <w:pPr>
        <w:pStyle w:val="TableContents"/>
        <w:jc w:val="both"/>
      </w:pPr>
      <w:r>
        <w:t xml:space="preserve">Hugo, Victor, </w:t>
      </w:r>
      <w:r>
        <w:rPr>
          <w:i/>
          <w:iCs/>
        </w:rPr>
        <w:t>L’Homme qui rit</w:t>
      </w:r>
      <w:r>
        <w:t xml:space="preserve">, </w:t>
      </w:r>
      <w:r>
        <w:rPr>
          <w:i/>
          <w:iCs/>
        </w:rPr>
        <w:t>Notre-Dame-de-Paris</w:t>
      </w:r>
    </w:p>
    <w:p w:rsidR="000C55F2" w:rsidRDefault="000C55F2" w:rsidP="000C55F2">
      <w:pPr>
        <w:pStyle w:val="TableContents"/>
        <w:jc w:val="both"/>
      </w:pPr>
      <w:r>
        <w:t xml:space="preserve">Lucrèce, </w:t>
      </w:r>
      <w:r>
        <w:rPr>
          <w:i/>
          <w:iCs/>
        </w:rPr>
        <w:t>Sur la nature des choses</w:t>
      </w:r>
    </w:p>
    <w:p w:rsidR="000C55F2" w:rsidRDefault="000C55F2" w:rsidP="000C55F2">
      <w:pPr>
        <w:pStyle w:val="TableContents"/>
        <w:jc w:val="both"/>
      </w:pPr>
      <w:r>
        <w:t xml:space="preserve">Shelley, Mary, </w:t>
      </w:r>
      <w:r>
        <w:rPr>
          <w:i/>
          <w:iCs/>
        </w:rPr>
        <w:t>Frankenstein</w:t>
      </w:r>
    </w:p>
    <w:p w:rsidR="000C55F2" w:rsidRDefault="000C55F2" w:rsidP="000C55F2">
      <w:pPr>
        <w:pStyle w:val="TableContents"/>
        <w:jc w:val="both"/>
        <w:rPr>
          <w:b/>
          <w:bCs/>
        </w:rPr>
      </w:pPr>
    </w:p>
    <w:p w:rsidR="000C55F2" w:rsidRDefault="000C55F2" w:rsidP="000C55F2">
      <w:pPr>
        <w:pStyle w:val="TableContents"/>
        <w:jc w:val="both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Mots-clés</w:t>
      </w:r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70"/>
      </w:tblGrid>
      <w:tr w:rsidR="000C55F2" w:rsidTr="00E20ED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5F2" w:rsidRDefault="000C55F2" w:rsidP="00E20ED2">
            <w:pPr>
              <w:pStyle w:val="TableContents"/>
            </w:pPr>
            <w:r>
              <w:t>Ordre et désordre</w:t>
            </w:r>
          </w:p>
          <w:p w:rsidR="000C55F2" w:rsidRDefault="000C55F2" w:rsidP="00E20ED2">
            <w:pPr>
              <w:pStyle w:val="TableContents"/>
            </w:pPr>
            <w:r>
              <w:t>Fini, infini, indéfini</w:t>
            </w:r>
          </w:p>
          <w:p w:rsidR="000C55F2" w:rsidRDefault="000C55F2" w:rsidP="00E20ED2">
            <w:pPr>
              <w:pStyle w:val="TableContents"/>
            </w:pPr>
            <w:r>
              <w:t>Limites, frontières, marges, sublime</w:t>
            </w:r>
          </w:p>
          <w:p w:rsidR="000C55F2" w:rsidRDefault="000C55F2" w:rsidP="00E20ED2">
            <w:pPr>
              <w:pStyle w:val="TableContents"/>
            </w:pPr>
            <w:r>
              <w:lastRenderedPageBreak/>
              <w:t>Normal, pathologique</w:t>
            </w:r>
          </w:p>
          <w:p w:rsidR="000C55F2" w:rsidRDefault="000C55F2" w:rsidP="00E20ED2">
            <w:pPr>
              <w:pStyle w:val="TableContents"/>
            </w:pPr>
            <w:r>
              <w:t>Merveille, miracle, prodige</w:t>
            </w:r>
          </w:p>
        </w:tc>
        <w:tc>
          <w:tcPr>
            <w:tcW w:w="4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5F2" w:rsidRDefault="000C55F2" w:rsidP="00E20ED2">
            <w:pPr>
              <w:pStyle w:val="TableContents"/>
            </w:pPr>
            <w:r>
              <w:lastRenderedPageBreak/>
              <w:t>Inconnu, étonnement, nouveauté</w:t>
            </w:r>
          </w:p>
          <w:p w:rsidR="000C55F2" w:rsidRDefault="000C55F2" w:rsidP="00E20ED2">
            <w:pPr>
              <w:pStyle w:val="TableContents"/>
            </w:pPr>
            <w:r>
              <w:t>Sauvage, barbare, bête</w:t>
            </w:r>
          </w:p>
          <w:p w:rsidR="000C55F2" w:rsidRDefault="000C55F2" w:rsidP="00E20ED2">
            <w:pPr>
              <w:pStyle w:val="TableContents"/>
            </w:pPr>
            <w:r>
              <w:t>Merveilleux, fantastique, gothique</w:t>
            </w:r>
          </w:p>
          <w:p w:rsidR="000C55F2" w:rsidRDefault="000C55F2" w:rsidP="00E20ED2">
            <w:pPr>
              <w:pStyle w:val="TableContents"/>
            </w:pPr>
            <w:r>
              <w:lastRenderedPageBreak/>
              <w:t>Grotesque et sublime</w:t>
            </w:r>
          </w:p>
        </w:tc>
      </w:tr>
    </w:tbl>
    <w:p w:rsidR="000C55F2" w:rsidRDefault="000C55F2" w:rsidP="000C55F2">
      <w:pPr>
        <w:pStyle w:val="TableContents"/>
      </w:pPr>
    </w:p>
    <w:p w:rsidR="000C55F2" w:rsidRDefault="000C55F2" w:rsidP="000C55F2">
      <w:pPr>
        <w:pStyle w:val="TableContents"/>
      </w:pPr>
    </w:p>
    <w:p w:rsidR="000C55F2" w:rsidRDefault="000C55F2" w:rsidP="000C55F2">
      <w:pPr>
        <w:pStyle w:val="TableContents"/>
        <w:jc w:val="both"/>
        <w:rPr>
          <w:b/>
          <w:bCs/>
          <w:smallCaps/>
          <w:sz w:val="26"/>
          <w:szCs w:val="26"/>
        </w:rPr>
      </w:pPr>
      <w:proofErr w:type="spellStart"/>
      <w:r>
        <w:rPr>
          <w:b/>
          <w:bCs/>
          <w:smallCaps/>
          <w:sz w:val="26"/>
          <w:szCs w:val="26"/>
        </w:rPr>
        <w:t>Oeuvres</w:t>
      </w:r>
      <w:proofErr w:type="spellEnd"/>
      <w:r>
        <w:rPr>
          <w:b/>
          <w:bCs/>
          <w:smallCaps/>
          <w:sz w:val="26"/>
          <w:szCs w:val="26"/>
        </w:rPr>
        <w:t xml:space="preserve"> d’art</w:t>
      </w:r>
    </w:p>
    <w:p w:rsidR="000C55F2" w:rsidRDefault="000C55F2" w:rsidP="000C55F2">
      <w:pPr>
        <w:pStyle w:val="TableContents"/>
      </w:pPr>
      <w:r>
        <w:t xml:space="preserve">Bacon, </w:t>
      </w:r>
      <w:r>
        <w:rPr>
          <w:i/>
          <w:iCs/>
        </w:rPr>
        <w:t xml:space="preserve">Le portrait de Georges </w:t>
      </w:r>
      <w:proofErr w:type="spellStart"/>
      <w:r>
        <w:rPr>
          <w:i/>
          <w:iCs/>
        </w:rPr>
        <w:t>Dyer</w:t>
      </w:r>
      <w:proofErr w:type="spellEnd"/>
      <w:r>
        <w:t xml:space="preserve"> (peinture)</w:t>
      </w:r>
    </w:p>
    <w:p w:rsidR="000C55F2" w:rsidRDefault="000C55F2" w:rsidP="000C55F2">
      <w:pPr>
        <w:pStyle w:val="TableContents"/>
      </w:pPr>
      <w:r>
        <w:t xml:space="preserve">Bosch, </w:t>
      </w:r>
      <w:r>
        <w:rPr>
          <w:i/>
          <w:iCs/>
        </w:rPr>
        <w:t>Le Jugement dernier </w:t>
      </w:r>
      <w:r>
        <w:t xml:space="preserve">; </w:t>
      </w:r>
      <w:r>
        <w:rPr>
          <w:i/>
          <w:iCs/>
        </w:rPr>
        <w:t xml:space="preserve">Le Jardin des délices </w:t>
      </w:r>
      <w:r>
        <w:t>(peinture)</w:t>
      </w:r>
    </w:p>
    <w:p w:rsidR="000C55F2" w:rsidRPr="004B334C" w:rsidRDefault="000C55F2" w:rsidP="000C55F2">
      <w:pPr>
        <w:pStyle w:val="TableContents"/>
        <w:rPr>
          <w:lang w:val="en-US"/>
        </w:rPr>
      </w:pPr>
      <w:r w:rsidRPr="004B334C">
        <w:rPr>
          <w:lang w:val="en-US"/>
        </w:rPr>
        <w:t xml:space="preserve">Browning, Tod, </w:t>
      </w:r>
      <w:r w:rsidRPr="004B334C">
        <w:rPr>
          <w:i/>
          <w:iCs/>
          <w:lang w:val="en-US"/>
        </w:rPr>
        <w:t>Freaks</w:t>
      </w:r>
      <w:r w:rsidRPr="004B334C">
        <w:rPr>
          <w:lang w:val="en-US"/>
        </w:rPr>
        <w:t xml:space="preserve"> (cinéma)</w:t>
      </w:r>
    </w:p>
    <w:p w:rsidR="000C55F2" w:rsidRPr="004B334C" w:rsidRDefault="000C55F2" w:rsidP="000C55F2">
      <w:pPr>
        <w:pStyle w:val="TableContents"/>
        <w:jc w:val="both"/>
        <w:rPr>
          <w:lang w:val="en-US"/>
        </w:rPr>
      </w:pPr>
      <w:r w:rsidRPr="004B334C">
        <w:rPr>
          <w:lang w:val="en-US"/>
        </w:rPr>
        <w:t xml:space="preserve">Lynch, David, </w:t>
      </w:r>
      <w:r w:rsidRPr="004B334C">
        <w:rPr>
          <w:i/>
          <w:iCs/>
          <w:lang w:val="en-US"/>
        </w:rPr>
        <w:t xml:space="preserve">Elephant Man </w:t>
      </w:r>
      <w:r w:rsidRPr="004B334C">
        <w:rPr>
          <w:lang w:val="en-US"/>
        </w:rPr>
        <w:t>(cinéma)</w:t>
      </w:r>
    </w:p>
    <w:p w:rsidR="000C55F2" w:rsidRDefault="000C55F2" w:rsidP="000C55F2">
      <w:pPr>
        <w:pStyle w:val="TableContents"/>
      </w:pPr>
      <w:r>
        <w:t xml:space="preserve">Ribera, José de, </w:t>
      </w:r>
      <w:r>
        <w:rPr>
          <w:i/>
          <w:iCs/>
        </w:rPr>
        <w:t>La Femme à barbe</w:t>
      </w:r>
      <w:r>
        <w:t xml:space="preserve"> (peinture)</w:t>
      </w:r>
    </w:p>
    <w:p w:rsidR="000C55F2" w:rsidRDefault="000C55F2" w:rsidP="000C55F2">
      <w:pPr>
        <w:pStyle w:val="TableContents"/>
        <w:jc w:val="both"/>
        <w:rPr>
          <w:i/>
          <w:iCs/>
        </w:rPr>
      </w:pPr>
    </w:p>
    <w:p w:rsidR="00610E3C" w:rsidRDefault="00610E3C"/>
    <w:sectPr w:rsidR="00610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80" w:rsidRDefault="00427780" w:rsidP="004B334C">
      <w:r>
        <w:separator/>
      </w:r>
    </w:p>
  </w:endnote>
  <w:endnote w:type="continuationSeparator" w:id="0">
    <w:p w:rsidR="00427780" w:rsidRDefault="00427780" w:rsidP="004B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80" w:rsidRDefault="00427780" w:rsidP="004B334C">
      <w:r>
        <w:separator/>
      </w:r>
    </w:p>
  </w:footnote>
  <w:footnote w:type="continuationSeparator" w:id="0">
    <w:p w:rsidR="00427780" w:rsidRDefault="00427780" w:rsidP="004B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4C" w:rsidRPr="004B334C" w:rsidRDefault="004B334C" w:rsidP="004B334C">
    <w:pPr>
      <w:widowControl/>
      <w:suppressAutoHyphens w:val="0"/>
      <w:autoSpaceDN/>
      <w:spacing w:before="100" w:beforeAutospacing="1"/>
      <w:jc w:val="right"/>
      <w:textAlignment w:val="auto"/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</w:pPr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>Corpus de textes proposés par Audrey Gilles-</w:t>
    </w:r>
    <w:proofErr w:type="spellStart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>Chikhaoui</w:t>
    </w:r>
    <w:proofErr w:type="spellEnd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 xml:space="preserve">, Xavier </w:t>
    </w:r>
    <w:proofErr w:type="spellStart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>Payet</w:t>
    </w:r>
    <w:proofErr w:type="spellEnd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 xml:space="preserve">, Nicole </w:t>
    </w:r>
    <w:proofErr w:type="spellStart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>Lubrano</w:t>
    </w:r>
    <w:proofErr w:type="spellEnd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 xml:space="preserve">, Charles </w:t>
    </w:r>
    <w:proofErr w:type="spellStart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>Floren</w:t>
    </w:r>
    <w:proofErr w:type="spellEnd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 xml:space="preserve">, Maurizio </w:t>
    </w:r>
    <w:proofErr w:type="spellStart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>Guercini</w:t>
    </w:r>
    <w:proofErr w:type="spellEnd"/>
    <w:r w:rsidRPr="004B334C">
      <w:rPr>
        <w:rFonts w:ascii="Arial" w:eastAsia="Times New Roman" w:hAnsi="Arial" w:cs="Arial"/>
        <w:color w:val="A6A6A6" w:themeColor="background1" w:themeShade="A6"/>
        <w:kern w:val="0"/>
        <w:lang w:eastAsia="fr-FR" w:bidi="ar-SA"/>
      </w:rPr>
      <w:t xml:space="preserve">. </w:t>
    </w:r>
  </w:p>
  <w:p w:rsidR="004B334C" w:rsidRDefault="004B33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F2"/>
    <w:rsid w:val="000C55F2"/>
    <w:rsid w:val="00427780"/>
    <w:rsid w:val="004B334C"/>
    <w:rsid w:val="006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5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C55F2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B33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B334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4B33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B334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5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C55F2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B33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B334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4B33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B334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Charravin</dc:creator>
  <cp:keywords/>
  <dc:description/>
  <cp:lastModifiedBy>dahaouid</cp:lastModifiedBy>
  <cp:revision>2</cp:revision>
  <dcterms:created xsi:type="dcterms:W3CDTF">2019-05-29T13:50:00Z</dcterms:created>
  <dcterms:modified xsi:type="dcterms:W3CDTF">2019-06-06T22:27:00Z</dcterms:modified>
</cp:coreProperties>
</file>