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19" w:rsidRPr="00C215B8" w:rsidRDefault="003C7F9C" w:rsidP="00C215B8">
      <w:pPr>
        <w:pStyle w:val="Titre2"/>
        <w:jc w:val="center"/>
        <w:rPr>
          <w:color w:val="0070C0"/>
        </w:rPr>
      </w:pPr>
      <w:bookmarkStart w:id="0" w:name="_GoBack"/>
      <w:bookmarkEnd w:id="0"/>
      <w:r>
        <w:rPr>
          <w:color w:val="0070C0"/>
        </w:rPr>
        <w:t xml:space="preserve">Réunion du </w:t>
      </w:r>
      <w:r w:rsidR="00B0524E" w:rsidRPr="00C215B8">
        <w:rPr>
          <w:color w:val="0070C0"/>
        </w:rPr>
        <w:t>Comité interacadémique « Mémoire et citoyenneté »</w:t>
      </w:r>
    </w:p>
    <w:p w:rsidR="00956C19" w:rsidRPr="00C215B8" w:rsidRDefault="00B0524E" w:rsidP="00C215B8">
      <w:pPr>
        <w:pStyle w:val="Titre2"/>
        <w:jc w:val="center"/>
        <w:rPr>
          <w:b w:val="0"/>
          <w:i/>
          <w:color w:val="0070C0"/>
          <w:sz w:val="22"/>
        </w:rPr>
      </w:pPr>
      <w:r w:rsidRPr="00C215B8">
        <w:rPr>
          <w:b w:val="0"/>
          <w:i/>
          <w:color w:val="0070C0"/>
          <w:sz w:val="22"/>
        </w:rPr>
        <w:t>Vendredi 29 novembre 2019</w:t>
      </w:r>
    </w:p>
    <w:p w:rsidR="00956C19" w:rsidRDefault="00B0524E" w:rsidP="00C215B8">
      <w:r>
        <w:t xml:space="preserve">Réuni dans les nouveaux locaux </w:t>
      </w:r>
      <w:r w:rsidR="00C215B8">
        <w:t>d</w:t>
      </w:r>
      <w:r>
        <w:t>es services du conseil régional, le comité interacadémique a sélectionné les établissements qui seront retenus pour participer au voyage des lycéens à Auschwitz. Autour de la vice-présidente du Conseil régional, Mme</w:t>
      </w:r>
      <w:r w:rsidR="006F75C3">
        <w:t> </w:t>
      </w:r>
      <w:r>
        <w:t xml:space="preserve">Caroline Pozmentier, les partenaires du dispositif, le représentant du </w:t>
      </w:r>
      <w:r w:rsidR="00C215B8">
        <w:t>Mémorial</w:t>
      </w:r>
      <w:r>
        <w:t xml:space="preserve"> de la Shoah</w:t>
      </w:r>
      <w:r w:rsidR="006F75C3">
        <w:t xml:space="preserve">, Olivier Lalieu, </w:t>
      </w:r>
      <w:r>
        <w:t>et les inspecteurs des deux académies d’Aix-Marseille et de Nice (dont l’IEN lettres-histoire en visioconférence) ont examiné les dossiers pédagogiques des établissements candidats au voyage d’études. Cinq établissements — lycées professionnels et lycées d’enseignement général et technique — soit près de 120</w:t>
      </w:r>
      <w:r w:rsidR="006F75C3">
        <w:t> </w:t>
      </w:r>
      <w:r>
        <w:t>lycéens et leurs accompagna</w:t>
      </w:r>
      <w:r w:rsidR="00C215B8">
        <w:t>teurs ont été retenus. Pour l’</w:t>
      </w:r>
      <w:r>
        <w:t>académie d’Aix-Marseille, le voyage est prévu le 11</w:t>
      </w:r>
      <w:r w:rsidR="006F75C3">
        <w:t> </w:t>
      </w:r>
      <w:r>
        <w:t>mars 2020, au départ de Marignane. Une formation interacadémique au bénéfice des professeurs</w:t>
      </w:r>
      <w:r w:rsidR="006F75C3">
        <w:t>-</w:t>
      </w:r>
      <w:r>
        <w:t>référents des deux académies est prévue le 10</w:t>
      </w:r>
      <w:r w:rsidR="006F75C3">
        <w:t> </w:t>
      </w:r>
      <w:r>
        <w:t>février 2020. La journée de restitution se déroulera</w:t>
      </w:r>
      <w:r w:rsidR="00C215B8">
        <w:t>,</w:t>
      </w:r>
      <w:r>
        <w:t xml:space="preserve"> quant à elle, dans la deuxième quinzaine du mois de mai.</w:t>
      </w:r>
    </w:p>
    <w:tbl>
      <w:tblPr>
        <w:tblW w:w="5000" w:type="pct"/>
        <w:tblCellMar>
          <w:left w:w="10" w:type="dxa"/>
          <w:right w:w="10" w:type="dxa"/>
        </w:tblCellMar>
        <w:tblLook w:val="0180" w:firstRow="0" w:lastRow="0" w:firstColumn="1" w:lastColumn="1" w:noHBand="0" w:noVBand="0"/>
      </w:tblPr>
      <w:tblGrid>
        <w:gridCol w:w="4545"/>
        <w:gridCol w:w="4546"/>
      </w:tblGrid>
      <w:tr w:rsidR="00956C19">
        <w:tc>
          <w:tcPr>
            <w:tcW w:w="2000" w:type="pct"/>
          </w:tcPr>
          <w:p w:rsidR="00956C19" w:rsidRDefault="00B0524E" w:rsidP="00C215B8">
            <w:r>
              <w:rPr>
                <w:noProof/>
              </w:rPr>
              <w:drawing>
                <wp:anchor distT="0" distB="0" distL="0" distR="0" simplePos="0" relativeHeight="251657216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2878199" cy="2238511"/>
                  <wp:effectExtent l="0" t="0" r="0" b="0"/>
                  <wp:wrapTopAndBottom/>
                  <wp:docPr id="3" name="DrawingConten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.png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99" cy="223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0" w:type="pct"/>
          </w:tcPr>
          <w:p w:rsidR="00956C19" w:rsidRDefault="00B0524E" w:rsidP="00C215B8">
            <w:r>
              <w:rPr>
                <w:noProof/>
              </w:rPr>
              <w:drawing>
                <wp:anchor distT="0" distB="0" distL="0" distR="0" simplePos="0" relativeHeight="251658240" behindDoc="0" locked="0" layoutInCell="0" allowOverlap="0">
                  <wp:simplePos x="0" y="0"/>
                  <mc:AlternateContent>
                    <mc:Choice Requires="wp14">
                      <wp:positionH relativeFrom="character">
                        <wp14:pctPosHOffset>0</wp14:pctPosHOffset>
                      </wp:positionH>
                    </mc:Choice>
                    <mc:Fallback>
                      <wp:positionH relativeFrom="page">
                        <wp:posOffset>0</wp:posOffset>
                      </wp:positionH>
                    </mc:Fallback>
                  </mc:AlternateContent>
                  <mc:AlternateContent>
                    <mc:Choice Requires="wp14">
                      <wp:positionV relativeFrom="paragraph">
                        <wp14:pctPosVOffset>0</wp14:pctPosVOffset>
                      </wp:positionV>
                    </mc:Choice>
                    <mc:Fallback>
                      <wp:positionV relativeFrom="page">
                        <wp:posOffset>0</wp:posOffset>
                      </wp:positionV>
                    </mc:Fallback>
                  </mc:AlternateContent>
                  <wp:extent cx="2878199" cy="2238511"/>
                  <wp:effectExtent l="0" t="0" r="0" b="0"/>
                  <wp:wrapTopAndBottom/>
                  <wp:docPr id="4" name="DrawingContent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png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99" cy="223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0524E" w:rsidRDefault="00B0524E" w:rsidP="00C215B8"/>
    <w:sectPr w:rsidR="00B0524E">
      <w:type w:val="continuous"/>
      <w:pgSz w:w="11905" w:h="16837"/>
      <w:pgMar w:top="1417" w:right="1417" w:bottom="255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EBC" w:rsidRDefault="00206EBC" w:rsidP="006F75C3">
      <w:pPr>
        <w:spacing w:after="0" w:line="240" w:lineRule="auto"/>
      </w:pPr>
      <w:r>
        <w:separator/>
      </w:r>
    </w:p>
  </w:endnote>
  <w:endnote w:type="continuationSeparator" w:id="0">
    <w:p w:rsidR="00206EBC" w:rsidRDefault="00206EBC" w:rsidP="006F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EBC" w:rsidRDefault="00206EBC" w:rsidP="006F75C3">
      <w:pPr>
        <w:spacing w:after="0" w:line="240" w:lineRule="auto"/>
      </w:pPr>
      <w:r>
        <w:separator/>
      </w:r>
    </w:p>
  </w:footnote>
  <w:footnote w:type="continuationSeparator" w:id="0">
    <w:p w:rsidR="00206EBC" w:rsidRDefault="00206EBC" w:rsidP="006F7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19"/>
    <w:rsid w:val="00206EBC"/>
    <w:rsid w:val="003C7F9C"/>
    <w:rsid w:val="006F75C3"/>
    <w:rsid w:val="008E1FE8"/>
    <w:rsid w:val="00956C19"/>
    <w:rsid w:val="00AD2F7C"/>
    <w:rsid w:val="00B0524E"/>
    <w:rsid w:val="00C2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fr-FR" w:eastAsia="fr-FR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rsid w:val="00C215B8"/>
    <w:pPr>
      <w:spacing w:beforeAutospacing="0" w:after="60" w:afterAutospacing="0" w:line="276" w:lineRule="auto"/>
      <w:jc w:val="both"/>
    </w:pPr>
  </w:style>
  <w:style w:type="paragraph" w:styleId="Titre1">
    <w:name w:val="heading 1"/>
    <w:basedOn w:val="Normal"/>
    <w:pPr>
      <w:keepNext/>
      <w:keepLines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Titre2">
    <w:name w:val="heading 2"/>
    <w:basedOn w:val="Normal"/>
    <w:pPr>
      <w:keepLines/>
      <w:outlineLvl w:val="1"/>
    </w:pPr>
    <w:rPr>
      <w:rFonts w:asciiTheme="majorHAnsi" w:eastAsiaTheme="majorEastAsia" w:hAnsiTheme="majorHAnsi" w:cstheme="majorBidi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Style">
    <w:name w:val="Table Style"/>
    <w:tblPr>
      <w:tblCellMar>
        <w:top w:w="144" w:type="dxa"/>
        <w:left w:w="100" w:type="dxa"/>
        <w:bottom w:w="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pPr>
      <w:ind w:left="720" w:hanging="360"/>
    </w:pPr>
  </w:style>
  <w:style w:type="paragraph" w:customStyle="1" w:styleId="Math">
    <w:name w:val="Math"/>
    <w:basedOn w:val="Normal"/>
    <w:rPr>
      <w:rFonts w:ascii="Cambria Math" w:eastAsia="Cambria Math" w:hAnsi="Cambria Math" w:cs="Cambria Math"/>
    </w:rPr>
  </w:style>
  <w:style w:type="paragraph" w:styleId="En-tte">
    <w:name w:val="header"/>
    <w:basedOn w:val="Normal"/>
    <w:link w:val="En-tteCar"/>
    <w:uiPriority w:val="99"/>
    <w:unhideWhenUsed/>
    <w:rsid w:val="006F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75C3"/>
  </w:style>
  <w:style w:type="paragraph" w:styleId="Pieddepage">
    <w:name w:val="footer"/>
    <w:basedOn w:val="Normal"/>
    <w:link w:val="PieddepageCar"/>
    <w:uiPriority w:val="99"/>
    <w:unhideWhenUsed/>
    <w:rsid w:val="006F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5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fr-FR" w:eastAsia="fr-FR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rsid w:val="00C215B8"/>
    <w:pPr>
      <w:spacing w:beforeAutospacing="0" w:after="60" w:afterAutospacing="0" w:line="276" w:lineRule="auto"/>
      <w:jc w:val="both"/>
    </w:pPr>
  </w:style>
  <w:style w:type="paragraph" w:styleId="Titre1">
    <w:name w:val="heading 1"/>
    <w:basedOn w:val="Normal"/>
    <w:pPr>
      <w:keepNext/>
      <w:keepLines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Titre2">
    <w:name w:val="heading 2"/>
    <w:basedOn w:val="Normal"/>
    <w:pPr>
      <w:keepLines/>
      <w:outlineLvl w:val="1"/>
    </w:pPr>
    <w:rPr>
      <w:rFonts w:asciiTheme="majorHAnsi" w:eastAsiaTheme="majorEastAsia" w:hAnsiTheme="majorHAnsi" w:cstheme="majorBidi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Style">
    <w:name w:val="Table Style"/>
    <w:tblPr>
      <w:tblCellMar>
        <w:top w:w="144" w:type="dxa"/>
        <w:left w:w="100" w:type="dxa"/>
        <w:bottom w:w="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pPr>
      <w:ind w:left="720" w:hanging="360"/>
    </w:pPr>
  </w:style>
  <w:style w:type="paragraph" w:customStyle="1" w:styleId="Math">
    <w:name w:val="Math"/>
    <w:basedOn w:val="Normal"/>
    <w:rPr>
      <w:rFonts w:ascii="Cambria Math" w:eastAsia="Cambria Math" w:hAnsi="Cambria Math" w:cs="Cambria Math"/>
    </w:rPr>
  </w:style>
  <w:style w:type="paragraph" w:styleId="En-tte">
    <w:name w:val="header"/>
    <w:basedOn w:val="Normal"/>
    <w:link w:val="En-tteCar"/>
    <w:uiPriority w:val="99"/>
    <w:unhideWhenUsed/>
    <w:rsid w:val="006F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75C3"/>
  </w:style>
  <w:style w:type="paragraph" w:styleId="Pieddepage">
    <w:name w:val="footer"/>
    <w:basedOn w:val="Normal"/>
    <w:link w:val="PieddepageCar"/>
    <w:uiPriority w:val="99"/>
    <w:unhideWhenUsed/>
    <w:rsid w:val="006F7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7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Aix-Marseille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2019-12-01T14:37:00Z</dcterms:created>
  <dcterms:modified xsi:type="dcterms:W3CDTF">2019-12-01T14:37:00Z</dcterms:modified>
</cp:coreProperties>
</file>