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4001"/>
      </w:tblGrid>
      <w:tr w:rsidR="009028C5" w:rsidRPr="009028C5" w:rsidTr="00AF4E30">
        <w:tc>
          <w:tcPr>
            <w:tcW w:w="5778" w:type="dxa"/>
            <w:vAlign w:val="center"/>
          </w:tcPr>
          <w:p w:rsidR="009028C5" w:rsidRPr="009028C5" w:rsidRDefault="009028C5" w:rsidP="00AF4E30">
            <w:pPr>
              <w:suppressLineNumbers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028C5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EXAMEN 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B</w:t>
            </w:r>
            <w:r w:rsidRPr="009028C5">
              <w:rPr>
                <w:rFonts w:ascii="Arial" w:hAnsi="Arial" w:cs="Arial"/>
                <w:bCs/>
                <w:color w:val="000000" w:themeColor="text1"/>
                <w:sz w:val="22"/>
              </w:rPr>
              <w:t>accalaur</w:t>
            </w:r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é</w:t>
            </w:r>
            <w:r w:rsidRPr="009028C5">
              <w:rPr>
                <w:rFonts w:ascii="Arial" w:hAnsi="Arial" w:cs="Arial"/>
                <w:bCs/>
                <w:color w:val="000000" w:themeColor="text1"/>
                <w:sz w:val="22"/>
              </w:rPr>
              <w:t>at</w:t>
            </w:r>
            <w:proofErr w:type="spellEnd"/>
            <w:r w:rsidRPr="009028C5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STMG</w:t>
            </w:r>
          </w:p>
        </w:tc>
        <w:tc>
          <w:tcPr>
            <w:tcW w:w="4001" w:type="dxa"/>
            <w:vAlign w:val="center"/>
          </w:tcPr>
          <w:p w:rsidR="009028C5" w:rsidRPr="009028C5" w:rsidRDefault="009028C5" w:rsidP="00AF4E30">
            <w:pPr>
              <w:suppressLineNumbers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028C5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SESSION :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2"/>
              </w:rPr>
              <w:t>J</w:t>
            </w:r>
            <w:r w:rsidRPr="009028C5">
              <w:rPr>
                <w:rFonts w:ascii="Arial" w:hAnsi="Arial" w:cs="Arial"/>
                <w:bCs/>
                <w:color w:val="000000" w:themeColor="text1"/>
                <w:sz w:val="22"/>
              </w:rPr>
              <w:t>uin</w:t>
            </w:r>
            <w:proofErr w:type="spellEnd"/>
            <w:r w:rsidRPr="009028C5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2017</w:t>
            </w:r>
          </w:p>
        </w:tc>
      </w:tr>
      <w:tr w:rsidR="009028C5" w:rsidRPr="009028C5" w:rsidTr="00AF4E30">
        <w:tc>
          <w:tcPr>
            <w:tcW w:w="5778" w:type="dxa"/>
            <w:vAlign w:val="center"/>
          </w:tcPr>
          <w:p w:rsidR="009028C5" w:rsidRPr="009028C5" w:rsidRDefault="009028C5" w:rsidP="00AF4E30">
            <w:pPr>
              <w:suppressLineNumbers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lang w:val="fr-FR"/>
              </w:rPr>
            </w:pPr>
            <w:r w:rsidRPr="009028C5">
              <w:rPr>
                <w:rFonts w:ascii="Arial" w:hAnsi="Arial" w:cs="Arial"/>
                <w:bCs/>
                <w:color w:val="000000" w:themeColor="text1"/>
                <w:sz w:val="22"/>
                <w:lang w:val="fr-FR"/>
              </w:rPr>
              <w:t xml:space="preserve">ÉPREUVE :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lang w:val="fr-FR"/>
              </w:rPr>
              <w:t>M</w:t>
            </w:r>
            <w:r w:rsidRPr="009028C5">
              <w:rPr>
                <w:rFonts w:ascii="Arial" w:hAnsi="Arial" w:cs="Arial"/>
                <w:bCs/>
                <w:color w:val="000000" w:themeColor="text1"/>
                <w:sz w:val="22"/>
                <w:lang w:val="fr-FR"/>
              </w:rPr>
              <w:t>anagement, section européenne espagnol (épreuve de DNL)</w:t>
            </w:r>
          </w:p>
        </w:tc>
        <w:tc>
          <w:tcPr>
            <w:tcW w:w="4001" w:type="dxa"/>
            <w:vAlign w:val="center"/>
          </w:tcPr>
          <w:p w:rsidR="009028C5" w:rsidRPr="009028C5" w:rsidRDefault="009028C5" w:rsidP="00AF4E30">
            <w:pPr>
              <w:suppressLineNumbers/>
              <w:spacing w:line="276" w:lineRule="auto"/>
              <w:rPr>
                <w:rFonts w:ascii="Arial" w:hAnsi="Arial" w:cs="Arial"/>
                <w:bCs/>
                <w:color w:val="000000" w:themeColor="text1"/>
                <w:sz w:val="22"/>
                <w:lang w:val="fr-FR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lang w:val="fr-FR"/>
              </w:rPr>
              <w:t>PAGE : 1/1</w:t>
            </w:r>
            <w:r w:rsidRPr="009028C5">
              <w:rPr>
                <w:rFonts w:ascii="Arial" w:hAnsi="Arial" w:cs="Arial"/>
                <w:bCs/>
                <w:color w:val="000000" w:themeColor="text1"/>
                <w:sz w:val="22"/>
                <w:lang w:val="fr-FR"/>
              </w:rPr>
              <w:t xml:space="preserve">                 Durée : 20 min.</w:t>
            </w:r>
          </w:p>
        </w:tc>
      </w:tr>
    </w:tbl>
    <w:p w:rsidR="009028C5" w:rsidRPr="009028C5" w:rsidRDefault="009028C5" w:rsidP="00160A7F">
      <w:pPr>
        <w:suppressLineNumber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s-ES" w:eastAsia="fr-FR"/>
        </w:rPr>
      </w:pPr>
    </w:p>
    <w:p w:rsidR="0032570B" w:rsidRPr="009028C5" w:rsidRDefault="0032570B" w:rsidP="00160A7F">
      <w:pPr>
        <w:suppressLineNumber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s-ES" w:eastAsia="fr-FR"/>
        </w:rPr>
      </w:pPr>
      <w:r w:rsidRPr="009028C5">
        <w:rPr>
          <w:rFonts w:ascii="Arial" w:eastAsia="Times New Roman" w:hAnsi="Arial" w:cs="Arial"/>
          <w:b/>
          <w:bCs/>
          <w:kern w:val="36"/>
          <w:sz w:val="28"/>
          <w:szCs w:val="28"/>
          <w:lang w:val="es-ES" w:eastAsia="fr-FR"/>
        </w:rPr>
        <w:t>Horarios tercermundistas y escasa</w:t>
      </w:r>
      <w:r w:rsidRPr="009028C5">
        <w:rPr>
          <w:rStyle w:val="Appelnotedebasdep"/>
          <w:rFonts w:ascii="Arial" w:eastAsia="Times New Roman" w:hAnsi="Arial" w:cs="Arial"/>
          <w:b/>
          <w:bCs/>
          <w:kern w:val="36"/>
          <w:sz w:val="28"/>
          <w:szCs w:val="28"/>
          <w:lang w:val="es-ES" w:eastAsia="fr-FR"/>
        </w:rPr>
        <w:footnoteReference w:id="1"/>
      </w:r>
      <w:r w:rsidRPr="009028C5">
        <w:rPr>
          <w:rFonts w:ascii="Arial" w:eastAsia="Times New Roman" w:hAnsi="Arial" w:cs="Arial"/>
          <w:b/>
          <w:bCs/>
          <w:kern w:val="36"/>
          <w:sz w:val="28"/>
          <w:szCs w:val="28"/>
          <w:lang w:val="es-ES" w:eastAsia="fr-FR"/>
        </w:rPr>
        <w:t xml:space="preserve"> productividad: </w:t>
      </w:r>
    </w:p>
    <w:p w:rsidR="0032570B" w:rsidRPr="009028C5" w:rsidRDefault="0032570B" w:rsidP="00160A7F">
      <w:pPr>
        <w:suppressLineNumber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es-ES" w:eastAsia="fr-FR"/>
        </w:rPr>
      </w:pPr>
      <w:r w:rsidRPr="009028C5">
        <w:rPr>
          <w:rFonts w:ascii="Arial" w:eastAsia="Times New Roman" w:hAnsi="Arial" w:cs="Arial"/>
          <w:b/>
          <w:bCs/>
          <w:kern w:val="36"/>
          <w:sz w:val="28"/>
          <w:szCs w:val="28"/>
          <w:lang w:val="es-ES" w:eastAsia="fr-FR"/>
        </w:rPr>
        <w:t>¿qué hace del español un caso tan singular?</w:t>
      </w:r>
    </w:p>
    <w:p w:rsidR="0032570B" w:rsidRPr="009028C5" w:rsidRDefault="0032570B" w:rsidP="00160A7F">
      <w:pPr>
        <w:suppressLineNumbers/>
        <w:spacing w:line="276" w:lineRule="auto"/>
        <w:jc w:val="both"/>
        <w:rPr>
          <w:rStyle w:val="col-abc"/>
          <w:rFonts w:ascii="Arial" w:hAnsi="Arial" w:cs="Arial"/>
          <w:b/>
          <w:sz w:val="24"/>
          <w:szCs w:val="24"/>
          <w:lang w:val="es-ES"/>
        </w:rPr>
      </w:pPr>
    </w:p>
    <w:p w:rsidR="001B4A7F" w:rsidRPr="009028C5" w:rsidRDefault="001B4A7F" w:rsidP="009028C5">
      <w:pPr>
        <w:spacing w:after="120" w:line="360" w:lineRule="auto"/>
        <w:ind w:firstLine="425"/>
        <w:jc w:val="both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9028C5">
        <w:rPr>
          <w:rStyle w:val="col-abc"/>
          <w:rFonts w:ascii="Arial" w:hAnsi="Arial" w:cs="Arial"/>
          <w:sz w:val="24"/>
          <w:szCs w:val="24"/>
          <w:lang w:val="es-ES"/>
        </w:rPr>
        <w:t>Para los expertos, las jornadas laborales en nuestro p</w:t>
      </w:r>
      <w:r w:rsidR="00160A7F" w:rsidRPr="009028C5">
        <w:rPr>
          <w:rStyle w:val="col-abc"/>
          <w:rFonts w:ascii="Arial" w:hAnsi="Arial" w:cs="Arial"/>
          <w:sz w:val="24"/>
          <w:szCs w:val="24"/>
          <w:lang w:val="es-ES"/>
        </w:rPr>
        <w:t>aís siguen siendo “irracionales</w:t>
      </w:r>
      <w:r w:rsidR="00160A7F" w:rsidRPr="009028C5">
        <w:rPr>
          <w:rFonts w:ascii="Arial" w:eastAsia="Times New Roman" w:hAnsi="Arial" w:cs="Arial"/>
          <w:sz w:val="24"/>
          <w:szCs w:val="24"/>
          <w:lang w:val="es-ES" w:eastAsia="fr-FR"/>
        </w:rPr>
        <w:t>, de país tercermundista”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. </w:t>
      </w:r>
      <w:hyperlink r:id="rId8" w:history="1">
        <w:r w:rsidRPr="009028C5">
          <w:rPr>
            <w:rFonts w:ascii="Arial" w:eastAsia="Times New Roman" w:hAnsi="Arial" w:cs="Arial"/>
            <w:sz w:val="24"/>
            <w:szCs w:val="24"/>
            <w:lang w:val="es-ES" w:eastAsia="fr-FR"/>
          </w:rPr>
          <w:t xml:space="preserve">Uno de los tópicos </w:t>
        </w:r>
      </w:hyperlink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acerca del m</w:t>
      </w:r>
      <w:bookmarkStart w:id="0" w:name="_GoBack"/>
      <w:bookmarkEnd w:id="0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odo de vida español más habitual tiene que ver con sus horarios laborales, que son más extensos que los del resto de Europa. Lo que se dice una singularidad. </w:t>
      </w:r>
    </w:p>
    <w:p w:rsidR="001B4A7F" w:rsidRPr="009028C5" w:rsidRDefault="001B4A7F" w:rsidP="009028C5">
      <w:pPr>
        <w:spacing w:after="120" w:line="360" w:lineRule="auto"/>
        <w:ind w:firstLine="425"/>
        <w:jc w:val="both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Desde </w:t>
      </w:r>
      <w:proofErr w:type="spellStart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Arhoe</w:t>
      </w:r>
      <w:proofErr w:type="spellEnd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(la Comisión Nacional para la Racionalización de los Horarios Españole</w:t>
      </w:r>
      <w:r w:rsidR="003F33F1" w:rsidRPr="009028C5">
        <w:rPr>
          <w:rFonts w:ascii="Arial" w:eastAsia="Times New Roman" w:hAnsi="Arial" w:cs="Arial"/>
          <w:sz w:val="24"/>
          <w:szCs w:val="24"/>
          <w:lang w:val="es-ES" w:eastAsia="fr-FR"/>
        </w:rPr>
        <w:t>s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) se lleva m</w:t>
      </w:r>
      <w:r w:rsidR="00160A7F" w:rsidRPr="009028C5">
        <w:rPr>
          <w:rFonts w:ascii="Arial" w:eastAsia="Times New Roman" w:hAnsi="Arial" w:cs="Arial"/>
          <w:sz w:val="24"/>
          <w:szCs w:val="24"/>
          <w:lang w:val="es-ES" w:eastAsia="fr-FR"/>
        </w:rPr>
        <w:t>uchos años trabajando para que “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los españoles hagamos mejor uso del tiempo</w:t>
      </w:r>
      <w:r w:rsidR="00160A7F" w:rsidRPr="009028C5">
        <w:rPr>
          <w:rFonts w:ascii="Arial" w:eastAsia="Times New Roman" w:hAnsi="Arial" w:cs="Arial"/>
          <w:sz w:val="24"/>
          <w:szCs w:val="24"/>
          <w:lang w:val="es-ES" w:eastAsia="fr-FR"/>
        </w:rPr>
        <w:t>”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. Esto quiere decir, según el expresidente de la Comisión,</w:t>
      </w:r>
      <w:r w:rsidR="00C23873"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</w:t>
      </w:r>
      <w:hyperlink r:id="rId9" w:history="1">
        <w:r w:rsidRPr="009028C5">
          <w:rPr>
            <w:rFonts w:ascii="Arial" w:eastAsia="Times New Roman" w:hAnsi="Arial" w:cs="Arial"/>
            <w:bCs/>
            <w:sz w:val="24"/>
            <w:szCs w:val="24"/>
            <w:lang w:val="es-ES" w:eastAsia="fr-FR"/>
          </w:rPr>
          <w:t xml:space="preserve">Ignacio </w:t>
        </w:r>
        <w:proofErr w:type="spellStart"/>
        <w:r w:rsidRPr="009028C5">
          <w:rPr>
            <w:rFonts w:ascii="Arial" w:eastAsia="Times New Roman" w:hAnsi="Arial" w:cs="Arial"/>
            <w:bCs/>
            <w:sz w:val="24"/>
            <w:szCs w:val="24"/>
            <w:lang w:val="es-ES" w:eastAsia="fr-FR"/>
          </w:rPr>
          <w:t>Buqueras</w:t>
        </w:r>
        <w:proofErr w:type="spellEnd"/>
      </w:hyperlink>
      <w:r w:rsidR="00160A7F" w:rsidRPr="009028C5">
        <w:rPr>
          <w:rFonts w:ascii="Arial" w:eastAsia="Times New Roman" w:hAnsi="Arial" w:cs="Arial"/>
          <w:sz w:val="24"/>
          <w:szCs w:val="24"/>
          <w:lang w:val="es-ES" w:eastAsia="fr-FR"/>
        </w:rPr>
        <w:t>, adaptar los horarios “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de cualquier país civilizado</w:t>
      </w:r>
      <w:r w:rsidR="00160A7F" w:rsidRPr="009028C5">
        <w:rPr>
          <w:rFonts w:ascii="Arial" w:eastAsia="Times New Roman" w:hAnsi="Arial" w:cs="Arial"/>
          <w:sz w:val="24"/>
          <w:szCs w:val="24"/>
          <w:lang w:val="es-ES" w:eastAsia="fr-FR"/>
        </w:rPr>
        <w:t>”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. Por ello</w:t>
      </w:r>
      <w:r w:rsidR="005B764E" w:rsidRPr="009028C5">
        <w:rPr>
          <w:rFonts w:ascii="Arial" w:eastAsia="Times New Roman" w:hAnsi="Arial" w:cs="Arial"/>
          <w:sz w:val="24"/>
          <w:szCs w:val="24"/>
          <w:lang w:val="es-ES" w:eastAsia="fr-FR"/>
        </w:rPr>
        <w:t>,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su comisión plantea que la jornada laboral se inicie entre las 7.30</w:t>
      </w:r>
      <w:r w:rsidR="00160A7F"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y 9 de la mañana, y finalice “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no más allá de l</w:t>
      </w:r>
      <w:r w:rsidR="00160A7F" w:rsidRPr="009028C5">
        <w:rPr>
          <w:rFonts w:ascii="Arial" w:eastAsia="Times New Roman" w:hAnsi="Arial" w:cs="Arial"/>
          <w:sz w:val="24"/>
          <w:szCs w:val="24"/>
          <w:lang w:val="es-ES" w:eastAsia="fr-FR"/>
        </w:rPr>
        <w:t>as cinco o las seis de la tarde”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. Y con 45/60 minutos para comer. </w:t>
      </w:r>
    </w:p>
    <w:p w:rsidR="001B4A7F" w:rsidRPr="009028C5" w:rsidRDefault="001B4A7F" w:rsidP="009028C5">
      <w:pPr>
        <w:spacing w:after="120" w:line="360" w:lineRule="auto"/>
        <w:ind w:firstLine="425"/>
        <w:jc w:val="both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Según el </w:t>
      </w:r>
      <w:proofErr w:type="spellStart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World</w:t>
      </w:r>
      <w:proofErr w:type="spellEnd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</w:t>
      </w:r>
      <w:proofErr w:type="spellStart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Economic</w:t>
      </w:r>
      <w:proofErr w:type="spellEnd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</w:t>
      </w:r>
      <w:proofErr w:type="spellStart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Forum</w:t>
      </w:r>
      <w:proofErr w:type="spellEnd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, España ocupa el puesto 36 (de 142) del Índice Global de Competitividad. Este índice se compone de varios elementos de análisis como las infraestructuras, el entorno macroeconómico o el desarrollo del mercado financiero, por citar algunos pocos factores. Sin embargo, respecto a la eficiencia del mercado de trabajo, </w:t>
      </w:r>
      <w:hyperlink r:id="rId10" w:history="1">
        <w:r w:rsidRPr="009028C5">
          <w:rPr>
            <w:rFonts w:ascii="Arial" w:eastAsia="Times New Roman" w:hAnsi="Arial" w:cs="Arial"/>
            <w:sz w:val="24"/>
            <w:szCs w:val="24"/>
            <w:lang w:val="es-ES" w:eastAsia="fr-FR"/>
          </w:rPr>
          <w:t>España se sitúa en las posiciones bajas</w:t>
        </w:r>
      </w:hyperlink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de la tabla, ocupando el lugar 119. En este último ranking </w:t>
      </w:r>
      <w:r w:rsidRPr="009028C5">
        <w:rPr>
          <w:rFonts w:ascii="Arial" w:eastAsia="Times New Roman" w:hAnsi="Arial" w:cs="Arial"/>
          <w:bCs/>
          <w:sz w:val="24"/>
          <w:szCs w:val="24"/>
          <w:lang w:val="es-ES" w:eastAsia="fr-FR"/>
        </w:rPr>
        <w:t>se mide la relación entre salarios y productividad.</w:t>
      </w:r>
    </w:p>
    <w:p w:rsidR="0032570B" w:rsidRPr="009028C5" w:rsidRDefault="001B4A7F" w:rsidP="009028C5">
      <w:pPr>
        <w:spacing w:after="120" w:line="360" w:lineRule="auto"/>
        <w:ind w:firstLine="425"/>
        <w:jc w:val="both"/>
        <w:rPr>
          <w:rFonts w:ascii="Arial" w:eastAsia="Times New Roman" w:hAnsi="Arial" w:cs="Arial"/>
          <w:sz w:val="24"/>
          <w:szCs w:val="24"/>
          <w:lang w:val="es-ES" w:eastAsia="fr-FR"/>
        </w:rPr>
      </w:pP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Estas y otras reflexiones de </w:t>
      </w:r>
      <w:r w:rsidR="003F33F1"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Ignacio </w:t>
      </w:r>
      <w:proofErr w:type="spellStart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Buqueras</w:t>
      </w:r>
      <w:proofErr w:type="spellEnd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se unen al debate de esta semana sobre</w:t>
      </w:r>
      <w:hyperlink r:id="rId11" w:history="1">
        <w:r w:rsidRPr="009028C5">
          <w:rPr>
            <w:rFonts w:ascii="Arial" w:eastAsia="Times New Roman" w:hAnsi="Arial" w:cs="Arial"/>
            <w:sz w:val="24"/>
            <w:szCs w:val="24"/>
            <w:lang w:val="es-ES" w:eastAsia="fr-FR"/>
          </w:rPr>
          <w:t xml:space="preserve"> la implantación de la jornada laboral </w:t>
        </w:r>
      </w:hyperlink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que bosqueja</w:t>
      </w:r>
      <w:r w:rsidR="003F33F1" w:rsidRPr="009028C5">
        <w:rPr>
          <w:rStyle w:val="Appelnotedebasdep"/>
          <w:rFonts w:ascii="Arial" w:eastAsia="Times New Roman" w:hAnsi="Arial" w:cs="Arial"/>
          <w:sz w:val="24"/>
          <w:szCs w:val="24"/>
          <w:lang w:val="es-ES" w:eastAsia="fr-FR"/>
        </w:rPr>
        <w:footnoteReference w:id="2"/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el Ministerio de Empleo, y que ha planteado Fátima </w:t>
      </w:r>
      <w:proofErr w:type="spellStart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Báñez</w:t>
      </w:r>
      <w:proofErr w:type="spellEnd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en el Congreso, fijando la hora de salida, por sectores y actividades, a las 18.00 horas. Un primer paso que reclama </w:t>
      </w:r>
      <w:proofErr w:type="spellStart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Arhoe</w:t>
      </w:r>
      <w:proofErr w:type="spellEnd"/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de</w:t>
      </w:r>
      <w:r w:rsidR="00160A7F" w:rsidRPr="009028C5">
        <w:rPr>
          <w:rFonts w:ascii="Arial" w:eastAsia="Times New Roman" w:hAnsi="Arial" w:cs="Arial"/>
          <w:sz w:val="24"/>
          <w:szCs w:val="24"/>
          <w:lang w:val="es-ES" w:eastAsia="fr-FR"/>
        </w:rPr>
        <w:t>sde hace tiempo, y no el único.</w:t>
      </w:r>
    </w:p>
    <w:p w:rsidR="0032570B" w:rsidRPr="009028C5" w:rsidRDefault="0032570B" w:rsidP="00160A7F">
      <w:pPr>
        <w:suppressLineNumbers/>
        <w:spacing w:after="0" w:line="240" w:lineRule="auto"/>
        <w:jc w:val="right"/>
        <w:outlineLvl w:val="0"/>
        <w:rPr>
          <w:rStyle w:val="lev"/>
          <w:rFonts w:ascii="Arial" w:hAnsi="Arial" w:cs="Arial"/>
          <w:b w:val="0"/>
          <w:lang w:val="es-ES"/>
        </w:rPr>
      </w:pPr>
      <w:r w:rsidRPr="009028C5">
        <w:rPr>
          <w:rStyle w:val="lev"/>
          <w:rFonts w:ascii="Arial" w:hAnsi="Arial" w:cs="Arial"/>
          <w:b w:val="0"/>
          <w:lang w:val="es-ES"/>
        </w:rPr>
        <w:t xml:space="preserve">15/12/2016, JAVIER VILLUENDAS, ABC </w:t>
      </w:r>
    </w:p>
    <w:p w:rsidR="0032570B" w:rsidRPr="009028C5" w:rsidRDefault="00B41D05" w:rsidP="00160A7F">
      <w:pPr>
        <w:suppressLineNumbers/>
        <w:spacing w:after="0" w:line="240" w:lineRule="auto"/>
        <w:jc w:val="right"/>
        <w:rPr>
          <w:rStyle w:val="Lienhypertexte"/>
          <w:rFonts w:ascii="Arial" w:hAnsi="Arial" w:cs="Arial"/>
          <w:i/>
          <w:color w:val="auto"/>
          <w:sz w:val="20"/>
          <w:szCs w:val="20"/>
          <w:u w:val="none"/>
          <w:lang w:val="es-ES"/>
        </w:rPr>
      </w:pPr>
      <w:hyperlink r:id="rId12" w:history="1">
        <w:r w:rsidR="0032570B" w:rsidRPr="009028C5">
          <w:rPr>
            <w:rStyle w:val="Lienhypertexte"/>
            <w:rFonts w:ascii="Arial" w:hAnsi="Arial" w:cs="Arial"/>
            <w:i/>
            <w:color w:val="auto"/>
            <w:sz w:val="20"/>
            <w:szCs w:val="20"/>
            <w:u w:val="none"/>
            <w:lang w:val="es-ES"/>
          </w:rPr>
          <w:t>http://www.abc.es/sociedad/abci-horarios-tercermundistas-y-escasa-productividad-hace-espanol-caso-singular-201612151337_noticia.html</w:t>
        </w:r>
      </w:hyperlink>
    </w:p>
    <w:p w:rsidR="0032570B" w:rsidRDefault="0032570B" w:rsidP="00160A7F">
      <w:pPr>
        <w:suppressLineNumbers/>
        <w:spacing w:after="0" w:line="240" w:lineRule="auto"/>
        <w:jc w:val="both"/>
        <w:rPr>
          <w:rStyle w:val="Lienhypertexte"/>
          <w:rFonts w:ascii="Arial" w:hAnsi="Arial" w:cs="Arial"/>
          <w:i/>
          <w:color w:val="auto"/>
          <w:sz w:val="20"/>
          <w:szCs w:val="20"/>
          <w:u w:val="none"/>
          <w:lang w:val="es-ES"/>
        </w:rPr>
      </w:pPr>
    </w:p>
    <w:p w:rsidR="009028C5" w:rsidRPr="009028C5" w:rsidRDefault="009028C5" w:rsidP="00160A7F">
      <w:pPr>
        <w:suppressLineNumbers/>
        <w:spacing w:after="0" w:line="240" w:lineRule="auto"/>
        <w:jc w:val="both"/>
        <w:rPr>
          <w:rStyle w:val="Lienhypertexte"/>
          <w:rFonts w:ascii="Arial" w:hAnsi="Arial" w:cs="Arial"/>
          <w:i/>
          <w:color w:val="auto"/>
          <w:sz w:val="20"/>
          <w:szCs w:val="20"/>
          <w:u w:val="none"/>
          <w:lang w:val="es-ES"/>
        </w:rPr>
      </w:pPr>
    </w:p>
    <w:p w:rsidR="009028C5" w:rsidRDefault="009028C5" w:rsidP="009028C5">
      <w:pPr>
        <w:suppressLineNumbers/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:rsidR="0032570B" w:rsidRPr="009028C5" w:rsidRDefault="0032570B" w:rsidP="00160A7F">
      <w:pPr>
        <w:suppressLineNumbers/>
        <w:rPr>
          <w:rFonts w:ascii="Arial" w:hAnsi="Arial" w:cs="Arial"/>
          <w:b/>
          <w:sz w:val="24"/>
          <w:szCs w:val="24"/>
          <w:lang w:val="es-ES"/>
        </w:rPr>
      </w:pPr>
      <w:r w:rsidRPr="009028C5">
        <w:rPr>
          <w:rFonts w:ascii="Arial" w:hAnsi="Arial" w:cs="Arial"/>
          <w:b/>
          <w:sz w:val="24"/>
          <w:szCs w:val="24"/>
          <w:lang w:val="es-ES"/>
        </w:rPr>
        <w:t>Contesta las siguientes</w:t>
      </w:r>
      <w:r w:rsidR="003707D8" w:rsidRPr="009028C5">
        <w:rPr>
          <w:rFonts w:ascii="Arial" w:hAnsi="Arial" w:cs="Arial"/>
          <w:b/>
          <w:sz w:val="24"/>
          <w:szCs w:val="24"/>
          <w:lang w:val="es-ES"/>
        </w:rPr>
        <w:t xml:space="preserve"> preguntas</w:t>
      </w:r>
      <w:r w:rsidRPr="009028C5">
        <w:rPr>
          <w:rFonts w:ascii="Arial" w:hAnsi="Arial" w:cs="Arial"/>
          <w:b/>
          <w:sz w:val="24"/>
          <w:szCs w:val="24"/>
          <w:lang w:val="es-ES"/>
        </w:rPr>
        <w:t>:</w:t>
      </w:r>
    </w:p>
    <w:p w:rsidR="0032570B" w:rsidRPr="009028C5" w:rsidRDefault="0032570B" w:rsidP="009028C5">
      <w:pPr>
        <w:pStyle w:val="Paragraphedeliste"/>
        <w:numPr>
          <w:ilvl w:val="0"/>
          <w:numId w:val="4"/>
        </w:numPr>
        <w:suppressLineNumbers/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9028C5">
        <w:rPr>
          <w:rFonts w:ascii="Arial" w:hAnsi="Arial" w:cs="Arial"/>
          <w:sz w:val="24"/>
          <w:szCs w:val="24"/>
          <w:lang w:val="es-ES"/>
        </w:rPr>
        <w:t>J</w:t>
      </w:r>
      <w:r w:rsidR="00160A7F" w:rsidRPr="009028C5">
        <w:rPr>
          <w:rFonts w:ascii="Arial" w:hAnsi="Arial" w:cs="Arial"/>
          <w:sz w:val="24"/>
          <w:szCs w:val="24"/>
          <w:lang w:val="es-ES"/>
        </w:rPr>
        <w:t>ustifica la expresión siguiente</w:t>
      </w:r>
      <w:r w:rsidRPr="009028C5">
        <w:rPr>
          <w:rFonts w:ascii="Arial" w:hAnsi="Arial" w:cs="Arial"/>
          <w:sz w:val="24"/>
          <w:szCs w:val="24"/>
          <w:lang w:val="es-ES"/>
        </w:rPr>
        <w:t xml:space="preserve">: </w:t>
      </w:r>
      <w:r w:rsidR="00160A7F" w:rsidRPr="009028C5">
        <w:rPr>
          <w:rFonts w:ascii="Arial" w:eastAsia="Times New Roman" w:hAnsi="Arial" w:cs="Arial"/>
          <w:sz w:val="24"/>
          <w:szCs w:val="24"/>
          <w:lang w:val="es-ES" w:eastAsia="fr-FR"/>
        </w:rPr>
        <w:t>“i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rraci</w:t>
      </w:r>
      <w:r w:rsidR="00160A7F" w:rsidRPr="009028C5">
        <w:rPr>
          <w:rFonts w:ascii="Arial" w:eastAsia="Times New Roman" w:hAnsi="Arial" w:cs="Arial"/>
          <w:sz w:val="24"/>
          <w:szCs w:val="24"/>
          <w:lang w:val="es-ES" w:eastAsia="fr-FR"/>
        </w:rPr>
        <w:t>onales, de país tercermundista”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 para designar los horarios laborales españole</w:t>
      </w:r>
      <w:r w:rsidR="0049160F" w:rsidRPr="009028C5">
        <w:rPr>
          <w:rFonts w:ascii="Arial" w:eastAsia="Times New Roman" w:hAnsi="Arial" w:cs="Arial"/>
          <w:sz w:val="24"/>
          <w:szCs w:val="24"/>
          <w:lang w:val="es-ES" w:eastAsia="fr-FR"/>
        </w:rPr>
        <w:t>s</w:t>
      </w:r>
      <w:r w:rsidR="00160A7F" w:rsidRPr="009028C5">
        <w:rPr>
          <w:rFonts w:ascii="Arial" w:eastAsia="Times New Roman" w:hAnsi="Arial" w:cs="Arial"/>
          <w:sz w:val="24"/>
          <w:szCs w:val="24"/>
          <w:lang w:val="es-ES" w:eastAsia="fr-FR"/>
        </w:rPr>
        <w:t>.</w:t>
      </w:r>
    </w:p>
    <w:p w:rsidR="0032570B" w:rsidRPr="009028C5" w:rsidRDefault="0032570B" w:rsidP="009028C5">
      <w:pPr>
        <w:pStyle w:val="Paragraphedeliste"/>
        <w:numPr>
          <w:ilvl w:val="0"/>
          <w:numId w:val="4"/>
        </w:numPr>
        <w:suppressLineNumbers/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¿Cuáles son las consecuencias de esta situación?</w:t>
      </w:r>
    </w:p>
    <w:p w:rsidR="00AE14AD" w:rsidRPr="009028C5" w:rsidRDefault="0032570B" w:rsidP="009028C5">
      <w:pPr>
        <w:pStyle w:val="Paragraphedeliste"/>
        <w:numPr>
          <w:ilvl w:val="0"/>
          <w:numId w:val="4"/>
        </w:numPr>
        <w:suppressLineNumbers/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¿Cuáles son las soluci</w:t>
      </w:r>
      <w:r w:rsidR="003707D8" w:rsidRPr="009028C5">
        <w:rPr>
          <w:rFonts w:ascii="Arial" w:eastAsia="Times New Roman" w:hAnsi="Arial" w:cs="Arial"/>
          <w:sz w:val="24"/>
          <w:szCs w:val="24"/>
          <w:lang w:val="es-ES" w:eastAsia="fr-FR"/>
        </w:rPr>
        <w:t>ones propuestas por el gobierno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?</w:t>
      </w:r>
    </w:p>
    <w:p w:rsidR="00946E99" w:rsidRPr="009028C5" w:rsidRDefault="0032570B" w:rsidP="009028C5">
      <w:pPr>
        <w:pStyle w:val="Paragraphedeliste"/>
        <w:numPr>
          <w:ilvl w:val="0"/>
          <w:numId w:val="4"/>
        </w:numPr>
        <w:suppressLineNumbers/>
        <w:spacing w:line="240" w:lineRule="auto"/>
        <w:rPr>
          <w:rFonts w:ascii="Arial" w:hAnsi="Arial" w:cs="Arial"/>
          <w:sz w:val="24"/>
          <w:szCs w:val="24"/>
          <w:lang w:val="es-ES"/>
        </w:rPr>
      </w:pP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A tu parecer, ¿qué repercusiones tendrán estas reformas </w:t>
      </w:r>
      <w:r w:rsidR="003707D8" w:rsidRPr="009028C5">
        <w:rPr>
          <w:rFonts w:ascii="Arial" w:eastAsia="Times New Roman" w:hAnsi="Arial" w:cs="Arial"/>
          <w:sz w:val="24"/>
          <w:szCs w:val="24"/>
          <w:lang w:val="es-ES" w:eastAsia="fr-FR"/>
        </w:rPr>
        <w:t xml:space="preserve">sobre la motivación de los </w:t>
      </w:r>
      <w:r w:rsidRPr="009028C5">
        <w:rPr>
          <w:rFonts w:ascii="Arial" w:eastAsia="Times New Roman" w:hAnsi="Arial" w:cs="Arial"/>
          <w:sz w:val="24"/>
          <w:szCs w:val="24"/>
          <w:lang w:val="es-ES" w:eastAsia="fr-FR"/>
        </w:rPr>
        <w:t>asalariados?</w:t>
      </w:r>
    </w:p>
    <w:sectPr w:rsidR="00946E99" w:rsidRPr="009028C5" w:rsidSect="009028C5">
      <w:pgSz w:w="11906" w:h="16838"/>
      <w:pgMar w:top="567" w:right="991" w:bottom="284" w:left="993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05" w:rsidRDefault="00B41D05" w:rsidP="003F33F1">
      <w:pPr>
        <w:spacing w:after="0" w:line="240" w:lineRule="auto"/>
      </w:pPr>
      <w:r>
        <w:separator/>
      </w:r>
    </w:p>
  </w:endnote>
  <w:endnote w:type="continuationSeparator" w:id="0">
    <w:p w:rsidR="00B41D05" w:rsidRDefault="00B41D05" w:rsidP="003F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05" w:rsidRDefault="00B41D05" w:rsidP="003F33F1">
      <w:pPr>
        <w:spacing w:after="0" w:line="240" w:lineRule="auto"/>
      </w:pPr>
      <w:r>
        <w:separator/>
      </w:r>
    </w:p>
  </w:footnote>
  <w:footnote w:type="continuationSeparator" w:id="0">
    <w:p w:rsidR="00B41D05" w:rsidRDefault="00B41D05" w:rsidP="003F33F1">
      <w:pPr>
        <w:spacing w:after="0" w:line="240" w:lineRule="auto"/>
      </w:pPr>
      <w:r>
        <w:continuationSeparator/>
      </w:r>
    </w:p>
  </w:footnote>
  <w:footnote w:id="1">
    <w:p w:rsidR="0032570B" w:rsidRDefault="0032570B" w:rsidP="0032570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>
        <w:t>Escaso</w:t>
      </w:r>
      <w:proofErr w:type="spellEnd"/>
      <w:r>
        <w:t> /a </w:t>
      </w:r>
      <w:r w:rsidR="003707D8">
        <w:t>=</w:t>
      </w:r>
      <w:r>
        <w:t xml:space="preserve"> </w:t>
      </w:r>
      <w:proofErr w:type="spellStart"/>
      <w:r>
        <w:t>Bajo</w:t>
      </w:r>
      <w:proofErr w:type="spellEnd"/>
      <w:r>
        <w:t>/a</w:t>
      </w:r>
    </w:p>
  </w:footnote>
  <w:footnote w:id="2">
    <w:p w:rsidR="003F33F1" w:rsidRDefault="003F33F1">
      <w:pPr>
        <w:pStyle w:val="Notedebasdepage"/>
      </w:pPr>
      <w:r>
        <w:rPr>
          <w:rStyle w:val="Appelnotedebasdep"/>
        </w:rPr>
        <w:footnoteRef/>
      </w:r>
      <w:r w:rsidR="003707D8">
        <w:t xml:space="preserve"> </w:t>
      </w:r>
      <w:proofErr w:type="spellStart"/>
      <w:r w:rsidR="003707D8">
        <w:t>Bosquejar</w:t>
      </w:r>
      <w:proofErr w:type="spellEnd"/>
      <w:r w:rsidR="003707D8">
        <w:t> =</w:t>
      </w:r>
      <w:r>
        <w:t xml:space="preserve"> </w:t>
      </w:r>
      <w:proofErr w:type="spellStart"/>
      <w:r>
        <w:t>Proyectar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D1E4E"/>
    <w:multiLevelType w:val="hybridMultilevel"/>
    <w:tmpl w:val="7F08D82E"/>
    <w:lvl w:ilvl="0" w:tplc="040C000F">
      <w:start w:val="1"/>
      <w:numFmt w:val="decimal"/>
      <w:lvlText w:val="%1."/>
      <w:lvlJc w:val="left"/>
      <w:pPr>
        <w:ind w:left="4320" w:hanging="360"/>
      </w:pPr>
    </w:lvl>
    <w:lvl w:ilvl="1" w:tplc="040C0019" w:tentative="1">
      <w:start w:val="1"/>
      <w:numFmt w:val="lowerLetter"/>
      <w:lvlText w:val="%2."/>
      <w:lvlJc w:val="left"/>
      <w:pPr>
        <w:ind w:left="5040" w:hanging="360"/>
      </w:pPr>
    </w:lvl>
    <w:lvl w:ilvl="2" w:tplc="040C001B" w:tentative="1">
      <w:start w:val="1"/>
      <w:numFmt w:val="lowerRoman"/>
      <w:lvlText w:val="%3."/>
      <w:lvlJc w:val="right"/>
      <w:pPr>
        <w:ind w:left="5760" w:hanging="180"/>
      </w:pPr>
    </w:lvl>
    <w:lvl w:ilvl="3" w:tplc="040C000F" w:tentative="1">
      <w:start w:val="1"/>
      <w:numFmt w:val="decimal"/>
      <w:lvlText w:val="%4."/>
      <w:lvlJc w:val="left"/>
      <w:pPr>
        <w:ind w:left="6480" w:hanging="360"/>
      </w:pPr>
    </w:lvl>
    <w:lvl w:ilvl="4" w:tplc="040C0019" w:tentative="1">
      <w:start w:val="1"/>
      <w:numFmt w:val="lowerLetter"/>
      <w:lvlText w:val="%5."/>
      <w:lvlJc w:val="left"/>
      <w:pPr>
        <w:ind w:left="7200" w:hanging="360"/>
      </w:pPr>
    </w:lvl>
    <w:lvl w:ilvl="5" w:tplc="040C001B" w:tentative="1">
      <w:start w:val="1"/>
      <w:numFmt w:val="lowerRoman"/>
      <w:lvlText w:val="%6."/>
      <w:lvlJc w:val="right"/>
      <w:pPr>
        <w:ind w:left="7920" w:hanging="180"/>
      </w:pPr>
    </w:lvl>
    <w:lvl w:ilvl="6" w:tplc="040C000F" w:tentative="1">
      <w:start w:val="1"/>
      <w:numFmt w:val="decimal"/>
      <w:lvlText w:val="%7."/>
      <w:lvlJc w:val="left"/>
      <w:pPr>
        <w:ind w:left="8640" w:hanging="360"/>
      </w:pPr>
    </w:lvl>
    <w:lvl w:ilvl="7" w:tplc="040C0019" w:tentative="1">
      <w:start w:val="1"/>
      <w:numFmt w:val="lowerLetter"/>
      <w:lvlText w:val="%8."/>
      <w:lvlJc w:val="left"/>
      <w:pPr>
        <w:ind w:left="9360" w:hanging="360"/>
      </w:pPr>
    </w:lvl>
    <w:lvl w:ilvl="8" w:tplc="040C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2A5A04B8"/>
    <w:multiLevelType w:val="hybridMultilevel"/>
    <w:tmpl w:val="65CCC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665E"/>
    <w:multiLevelType w:val="hybridMultilevel"/>
    <w:tmpl w:val="BED20A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3052B"/>
    <w:multiLevelType w:val="hybridMultilevel"/>
    <w:tmpl w:val="1DF49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E6BCB"/>
    <w:multiLevelType w:val="hybridMultilevel"/>
    <w:tmpl w:val="11229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4E"/>
    <w:rsid w:val="0014407B"/>
    <w:rsid w:val="00160A7F"/>
    <w:rsid w:val="001B4A7F"/>
    <w:rsid w:val="001C0951"/>
    <w:rsid w:val="0031568F"/>
    <w:rsid w:val="0032570B"/>
    <w:rsid w:val="003707D8"/>
    <w:rsid w:val="00372762"/>
    <w:rsid w:val="00387B98"/>
    <w:rsid w:val="003F33F1"/>
    <w:rsid w:val="004820F1"/>
    <w:rsid w:val="0049160F"/>
    <w:rsid w:val="00506240"/>
    <w:rsid w:val="005B764E"/>
    <w:rsid w:val="006E35AB"/>
    <w:rsid w:val="00731B46"/>
    <w:rsid w:val="007B7D69"/>
    <w:rsid w:val="00805DF4"/>
    <w:rsid w:val="0083708D"/>
    <w:rsid w:val="009028C5"/>
    <w:rsid w:val="00946E99"/>
    <w:rsid w:val="00A45A72"/>
    <w:rsid w:val="00AE14AD"/>
    <w:rsid w:val="00B41D05"/>
    <w:rsid w:val="00B72612"/>
    <w:rsid w:val="00C2094E"/>
    <w:rsid w:val="00C23873"/>
    <w:rsid w:val="00C517D3"/>
    <w:rsid w:val="00C9665D"/>
    <w:rsid w:val="00D2601A"/>
    <w:rsid w:val="00E364B0"/>
    <w:rsid w:val="00F364A8"/>
    <w:rsid w:val="00F9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FFB5"/>
  <w15:docId w15:val="{3978A315-452D-4877-BAA6-009DAE37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410A"/>
    <w:rPr>
      <w:color w:val="0563C1" w:themeColor="hyperlink"/>
      <w:u w:val="single"/>
    </w:rPr>
  </w:style>
  <w:style w:type="character" w:customStyle="1" w:styleId="col-abc">
    <w:name w:val="col-abc"/>
    <w:basedOn w:val="Policepardfaut"/>
    <w:rsid w:val="001B4A7F"/>
  </w:style>
  <w:style w:type="character" w:styleId="Lienhypertextesuivivisit">
    <w:name w:val="FollowedHyperlink"/>
    <w:basedOn w:val="Policepardfaut"/>
    <w:uiPriority w:val="99"/>
    <w:semiHidden/>
    <w:unhideWhenUsed/>
    <w:rsid w:val="00E364B0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E364B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07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407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F33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F33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F33F1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3F33F1"/>
  </w:style>
  <w:style w:type="table" w:styleId="Grilledutableau">
    <w:name w:val="Table Grid"/>
    <w:basedOn w:val="TableauNormal"/>
    <w:uiPriority w:val="59"/>
    <w:rsid w:val="009028C5"/>
    <w:pPr>
      <w:spacing w:after="0" w:line="240" w:lineRule="auto"/>
    </w:pPr>
    <w:rPr>
      <w:rFonts w:ascii="Times New Roman" w:hAnsi="Times New Roman" w:cstheme="majorBidi"/>
      <w:sz w:val="24"/>
      <w:szCs w:val="24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9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4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es/economia/abci-jornada-laboral-espanoles-durante-primer-trimestre-mas-baja-desde-2008-201608161139_notici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c.es/sociedad/abci-horarios-tercermundistas-y-escasa-productividad-hace-espanol-caso-singular-201612151337_notic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c.es/sociedad/abci-crees-posible-jornada-laboral-acabe-1800-como-quiere-pactar-gobierno-201612131429_notic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bc.es/economia/abci-estas-oficinas-apaga-antes-seis-tarde-201612142139_notic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c.es/sociedad/abci-jornada-hasta-1800-debera-acompanarse-incentivos-empresas-como-rebajas-impuestos-201612131316_notic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7BEF-16D2-4579-91C6-2FEC66A9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520</Words>
  <Characters>2610</Characters>
  <Application>Microsoft Office Word</Application>
  <DocSecurity>0</DocSecurity>
  <Lines>49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lacane</dc:creator>
  <cp:keywords/>
  <dc:description/>
  <cp:lastModifiedBy>Emma</cp:lastModifiedBy>
  <cp:revision>5</cp:revision>
  <dcterms:created xsi:type="dcterms:W3CDTF">2017-02-09T14:30:00Z</dcterms:created>
  <dcterms:modified xsi:type="dcterms:W3CDTF">2017-04-25T08:37:00Z</dcterms:modified>
</cp:coreProperties>
</file>