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68DD2" w14:textId="77777777" w:rsidR="008F3D2E" w:rsidRDefault="00E24D02">
      <w:pPr>
        <w:rPr>
          <w:rFonts w:ascii="Century Gothic" w:eastAsia="Century Gothic" w:hAnsi="Century Gothic" w:cs="Century Gothic"/>
          <w:b/>
          <w:bCs/>
          <w:color w:val="FF0000"/>
          <w:sz w:val="24"/>
          <w:szCs w:val="24"/>
        </w:rPr>
      </w:pPr>
      <w:r>
        <w:rPr>
          <w:noProof/>
          <w:lang w:eastAsia="fr-FR"/>
        </w:rPr>
        <w:drawing>
          <wp:inline distT="0" distB="0" distL="0" distR="0" wp14:anchorId="49A2C404" wp14:editId="0446AAD1">
            <wp:extent cx="6682105" cy="1085850"/>
            <wp:effectExtent l="0" t="0" r="0" b="0"/>
            <wp:docPr id="1421738613" name="Image 1421738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738613" name="Image 142173861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682154" cy="1085850"/>
                    </a:xfrm>
                    <a:prstGeom prst="rect">
                      <a:avLst/>
                    </a:prstGeom>
                  </pic:spPr>
                </pic:pic>
              </a:graphicData>
            </a:graphic>
          </wp:inline>
        </w:drawing>
      </w:r>
      <w:r>
        <w:rPr>
          <w:rFonts w:ascii="Century Gothic" w:eastAsia="Century Gothic" w:hAnsi="Century Gothic" w:cs="Century Gothic"/>
          <w:b/>
          <w:bCs/>
          <w:color w:val="FF0000"/>
          <w:sz w:val="24"/>
          <w:szCs w:val="24"/>
        </w:rPr>
        <w:t xml:space="preserve">Fiche validée par la CARDIE le : </w:t>
      </w:r>
    </w:p>
    <w:p w14:paraId="752B5C72" w14:textId="77777777" w:rsidR="008F3D2E" w:rsidRDefault="00E24D02">
      <w:pPr>
        <w:rPr>
          <w:rFonts w:ascii="Century Gothic" w:eastAsia="Century Gothic" w:hAnsi="Century Gothic" w:cs="Century Gothic"/>
          <w:i/>
          <w:iCs/>
        </w:rPr>
      </w:pPr>
      <w:r>
        <w:rPr>
          <w:rFonts w:ascii="Century Gothic" w:eastAsia="Century Gothic" w:hAnsi="Century Gothic" w:cs="Century Gothic"/>
          <w:b/>
          <w:bCs/>
          <w:sz w:val="28"/>
          <w:szCs w:val="28"/>
        </w:rPr>
        <w:t>Thématique :</w:t>
      </w:r>
      <w:r>
        <w:rPr>
          <w:rFonts w:ascii="Century Gothic" w:eastAsia="Century Gothic" w:hAnsi="Century Gothic" w:cs="Century Gothic"/>
          <w:sz w:val="28"/>
          <w:szCs w:val="28"/>
        </w:rPr>
        <w:t xml:space="preserve"> </w:t>
      </w:r>
      <w:r>
        <w:rPr>
          <w:rFonts w:ascii="Century Gothic" w:eastAsia="Century Gothic" w:hAnsi="Century Gothic" w:cs="Century Gothic"/>
          <w:i/>
          <w:iCs/>
        </w:rPr>
        <w:t xml:space="preserve">Le numérique au service des élèves à besoins éducatifs particuliers </w:t>
      </w:r>
    </w:p>
    <w:p w14:paraId="1B86733C" w14:textId="77777777" w:rsidR="008F3D2E" w:rsidRDefault="00E24D02">
      <w:pPr>
        <w:rPr>
          <w:rFonts w:ascii="Century Gothic" w:eastAsia="Century Gothic" w:hAnsi="Century Gothic" w:cs="Century Gothic"/>
          <w:b/>
          <w:bCs/>
          <w:color w:val="00B0F0"/>
          <w:sz w:val="24"/>
          <w:szCs w:val="24"/>
        </w:rPr>
      </w:pPr>
      <w:r>
        <w:rPr>
          <w:rFonts w:ascii="Century Gothic" w:eastAsia="Century Gothic" w:hAnsi="Century Gothic" w:cs="Century Gothic"/>
          <w:b/>
          <w:bCs/>
          <w:color w:val="FF0000"/>
          <w:sz w:val="24"/>
          <w:szCs w:val="24"/>
        </w:rPr>
        <w:t xml:space="preserve">Auteur : </w:t>
      </w:r>
      <w:r>
        <w:rPr>
          <w:rFonts w:ascii="Century Gothic" w:eastAsia="Century Gothic" w:hAnsi="Century Gothic" w:cs="Century Gothic"/>
          <w:b/>
          <w:bCs/>
          <w:color w:val="00B0F0"/>
          <w:sz w:val="24"/>
          <w:szCs w:val="24"/>
        </w:rPr>
        <w:t xml:space="preserve">Sébastien </w:t>
      </w:r>
      <w:proofErr w:type="spellStart"/>
      <w:r>
        <w:rPr>
          <w:rFonts w:ascii="Century Gothic" w:eastAsia="Century Gothic" w:hAnsi="Century Gothic" w:cs="Century Gothic"/>
          <w:b/>
          <w:bCs/>
          <w:color w:val="00B0F0"/>
          <w:sz w:val="24"/>
          <w:szCs w:val="24"/>
        </w:rPr>
        <w:t>Lecourtier</w:t>
      </w:r>
      <w:proofErr w:type="spellEnd"/>
      <w:r>
        <w:rPr>
          <w:rFonts w:ascii="Century Gothic" w:eastAsia="Century Gothic" w:hAnsi="Century Gothic" w:cs="Century Gothic"/>
          <w:b/>
          <w:bCs/>
          <w:color w:val="00B0F0"/>
          <w:sz w:val="24"/>
          <w:szCs w:val="24"/>
        </w:rPr>
        <w:t xml:space="preserve"> – Solenne </w:t>
      </w:r>
      <w:proofErr w:type="spellStart"/>
      <w:r>
        <w:rPr>
          <w:rFonts w:ascii="Century Gothic" w:eastAsia="Century Gothic" w:hAnsi="Century Gothic" w:cs="Century Gothic"/>
          <w:b/>
          <w:bCs/>
          <w:color w:val="00B0F0"/>
          <w:sz w:val="24"/>
          <w:szCs w:val="24"/>
        </w:rPr>
        <w:t>Albertini</w:t>
      </w:r>
      <w:proofErr w:type="spellEnd"/>
      <w:r>
        <w:rPr>
          <w:rFonts w:ascii="Century Gothic" w:eastAsia="Century Gothic" w:hAnsi="Century Gothic" w:cs="Century Gothic"/>
          <w:b/>
          <w:bCs/>
          <w:color w:val="00B0F0"/>
          <w:sz w:val="24"/>
          <w:szCs w:val="24"/>
        </w:rPr>
        <w:t>-Mattei</w:t>
      </w:r>
    </w:p>
    <w:tbl>
      <w:tblPr>
        <w:tblStyle w:val="Grilledutableau"/>
        <w:tblW w:w="0" w:type="auto"/>
        <w:tblLayout w:type="fixed"/>
        <w:tblLook w:val="04A0" w:firstRow="1" w:lastRow="0" w:firstColumn="1" w:lastColumn="0" w:noHBand="0" w:noVBand="1"/>
      </w:tblPr>
      <w:tblGrid>
        <w:gridCol w:w="10466"/>
      </w:tblGrid>
      <w:tr w:rsidR="008F3D2E" w14:paraId="7BD02067" w14:textId="77777777">
        <w:tc>
          <w:tcPr>
            <w:tcW w:w="10466" w:type="dxa"/>
          </w:tcPr>
          <w:p w14:paraId="0FFF74FB" w14:textId="77777777" w:rsidR="008F3D2E" w:rsidRDefault="00E24D02">
            <w:pPr>
              <w:spacing w:line="276" w:lineRule="auto"/>
              <w:jc w:val="both"/>
              <w:rPr>
                <w:rFonts w:ascii="Century Gothic" w:eastAsia="Century Gothic" w:hAnsi="Century Gothic" w:cs="Century Gothic"/>
                <w:i/>
                <w:iCs/>
              </w:rPr>
            </w:pPr>
            <w:r>
              <w:rPr>
                <w:rFonts w:ascii="Century Gothic" w:eastAsia="Century Gothic" w:hAnsi="Century Gothic" w:cs="Century Gothic"/>
                <w:i/>
                <w:iCs/>
              </w:rPr>
              <w:t xml:space="preserve">Cette fiche part de trois axes de réflexion : </w:t>
            </w:r>
          </w:p>
          <w:p w14:paraId="56376CCA" w14:textId="77777777" w:rsidR="008F3D2E" w:rsidRDefault="00E24D02">
            <w:pPr>
              <w:pStyle w:val="Paragraphedeliste"/>
              <w:numPr>
                <w:ilvl w:val="0"/>
                <w:numId w:val="1"/>
              </w:numPr>
              <w:spacing w:line="276" w:lineRule="auto"/>
              <w:jc w:val="both"/>
              <w:rPr>
                <w:rFonts w:ascii="Century Gothic" w:eastAsia="Century Gothic" w:hAnsi="Century Gothic" w:cs="Century Gothic"/>
                <w:i/>
                <w:iCs/>
              </w:rPr>
            </w:pPr>
            <w:r>
              <w:rPr>
                <w:rFonts w:ascii="Century Gothic" w:eastAsia="Century Gothic" w:hAnsi="Century Gothic" w:cs="Century Gothic"/>
                <w:i/>
                <w:iCs/>
              </w:rPr>
              <w:t>Le premier concerne les évolutions sociales tout autant du point de vue de l’extension du numérique de plus en plus utilisé dans notre quotidien que des inégalités sociales et scolaires</w:t>
            </w:r>
          </w:p>
          <w:p w14:paraId="275576A6" w14:textId="77777777" w:rsidR="008F3D2E" w:rsidRDefault="00E24D02">
            <w:pPr>
              <w:pStyle w:val="Paragraphedeliste"/>
              <w:numPr>
                <w:ilvl w:val="0"/>
                <w:numId w:val="1"/>
              </w:numPr>
              <w:spacing w:line="276" w:lineRule="auto"/>
              <w:jc w:val="both"/>
              <w:rPr>
                <w:rFonts w:ascii="Century Gothic" w:eastAsia="Century Gothic" w:hAnsi="Century Gothic" w:cs="Century Gothic"/>
                <w:i/>
                <w:iCs/>
              </w:rPr>
            </w:pPr>
            <w:r>
              <w:rPr>
                <w:rFonts w:ascii="Century Gothic" w:eastAsia="Century Gothic" w:hAnsi="Century Gothic" w:cs="Century Gothic"/>
                <w:i/>
                <w:iCs/>
              </w:rPr>
              <w:t>Le second axe relève de l’alliance du numérique et de l’inclusion, portant la réflexion encore au-delà en termes d’accessibilité</w:t>
            </w:r>
          </w:p>
          <w:p w14:paraId="14B57C0C" w14:textId="77777777" w:rsidR="008F3D2E" w:rsidRDefault="00E24D02">
            <w:pPr>
              <w:pStyle w:val="Paragraphedeliste"/>
              <w:numPr>
                <w:ilvl w:val="0"/>
                <w:numId w:val="1"/>
              </w:numPr>
              <w:spacing w:line="276" w:lineRule="auto"/>
              <w:jc w:val="both"/>
              <w:rPr>
                <w:rFonts w:ascii="Century Gothic" w:eastAsia="Century Gothic" w:hAnsi="Century Gothic" w:cs="Century Gothic"/>
                <w:i/>
                <w:iCs/>
              </w:rPr>
            </w:pPr>
            <w:r>
              <w:rPr>
                <w:rFonts w:ascii="Century Gothic" w:eastAsia="Century Gothic" w:hAnsi="Century Gothic" w:cs="Century Gothic"/>
                <w:i/>
                <w:iCs/>
              </w:rPr>
              <w:t>Le troisième axe la réflexion autour du rôle des enseignants et des changements relatifs à leur métier dans ce contexte numérisé tout autant que dans le cadre des politiques inclusives.</w:t>
            </w:r>
          </w:p>
          <w:p w14:paraId="1164A59D" w14:textId="77777777" w:rsidR="008F3D2E" w:rsidRDefault="008F3D2E">
            <w:pPr>
              <w:spacing w:line="276" w:lineRule="auto"/>
              <w:jc w:val="both"/>
              <w:rPr>
                <w:rFonts w:ascii="Century Gothic" w:eastAsia="Century Gothic" w:hAnsi="Century Gothic" w:cs="Century Gothic"/>
                <w:i/>
                <w:iCs/>
              </w:rPr>
            </w:pPr>
          </w:p>
          <w:p w14:paraId="5D3235ED" w14:textId="77777777" w:rsidR="008F3D2E" w:rsidRDefault="00E24D02">
            <w:pPr>
              <w:spacing w:line="276" w:lineRule="auto"/>
              <w:jc w:val="both"/>
              <w:rPr>
                <w:rFonts w:ascii="Century Gothic" w:eastAsia="Century Gothic" w:hAnsi="Century Gothic" w:cs="Century Gothic"/>
                <w:i/>
                <w:iCs/>
                <w:color w:val="000000" w:themeColor="text1"/>
              </w:rPr>
            </w:pPr>
            <w:r>
              <w:rPr>
                <w:rFonts w:ascii="Century Gothic" w:eastAsia="Century Gothic" w:hAnsi="Century Gothic" w:cs="Century Gothic"/>
                <w:i/>
                <w:iCs/>
              </w:rPr>
              <w:t xml:space="preserve">Sujet parfois à </w:t>
            </w:r>
            <w:r>
              <w:rPr>
                <w:rFonts w:ascii="Century Gothic" w:eastAsia="Century Gothic" w:hAnsi="Century Gothic" w:cs="Century Gothic"/>
                <w:i/>
                <w:iCs/>
                <w:color w:val="000000" w:themeColor="text1"/>
              </w:rPr>
              <w:t>controverse au regard du temps passé devant les écrans par les enfants et adolescents, l’aspect ludique ou gadget des outils numériques incite également certains à la méfiance. La question a effectivement été posée de savoir si le numérique permet une amélioration des résultats scolaires, mais sans doute faut-il se demander si la technologie peut apporter une plus-value sans changement pédagogique. Une particulière vigilance sera donc indispensable afin de ne pas entrer dans les usages du numérique par l’outil ou pour l’outil, mais de mener une réflexion autour de son intégration dans une organisation pédagogique afin d’envisager la réelle plus-value des outils choisis pour l’apprentissage et plus spécifiquement celui des élèves à besoin éducatifs particuliers. L’accessibilité dépasse ainsi le cadre de l’inclusion. Là où l’inclusion relie la personne à sa difficulté et implique une compensation, l’accessibilité pédagogique renvoie à la capacité du système à être accueillant et accessible à tous, dans le cadre classe autant qu’à l’échelle de l’établissement.</w:t>
            </w:r>
          </w:p>
          <w:p w14:paraId="6A4BA048" w14:textId="77777777" w:rsidR="008F3D2E" w:rsidRDefault="00E24D02">
            <w:pPr>
              <w:spacing w:line="276" w:lineRule="auto"/>
              <w:jc w:val="both"/>
              <w:rPr>
                <w:rFonts w:ascii="Century Gothic" w:eastAsia="Century Gothic" w:hAnsi="Century Gothic" w:cs="Century Gothic"/>
                <w:i/>
                <w:iCs/>
                <w:color w:val="000000" w:themeColor="text1"/>
              </w:rPr>
            </w:pPr>
            <w:r>
              <w:rPr>
                <w:rFonts w:ascii="Century Gothic" w:eastAsia="Century Gothic" w:hAnsi="Century Gothic" w:cs="Century Gothic"/>
                <w:i/>
                <w:iCs/>
                <w:color w:val="000000" w:themeColor="text1"/>
              </w:rPr>
              <w:t>Ne pas substituer le numérique au réel, le mettre au service de la réflexion et de l’autonomie de l’élève ainsi que de la construction de ses apprentissages, être attentif au développement de l’esprit critique au regard des sources, des limites et des usages. Les changements pour devenir un enseignant inclusif et « numérisé » sont nombreux : partage de responsabilité, création de nouveaux échanges, valorisation de la diversité, soutien à chaque apprenant, travail en équipe…</w:t>
            </w:r>
          </w:p>
          <w:p w14:paraId="7250EC87" w14:textId="77777777" w:rsidR="008F3D2E" w:rsidRDefault="008F3D2E">
            <w:pPr>
              <w:spacing w:line="276" w:lineRule="auto"/>
              <w:jc w:val="both"/>
              <w:rPr>
                <w:rFonts w:ascii="Century Gothic" w:eastAsia="Century Gothic" w:hAnsi="Century Gothic" w:cs="Century Gothic"/>
                <w:i/>
                <w:iCs/>
                <w:color w:val="000000" w:themeColor="text1"/>
              </w:rPr>
            </w:pPr>
          </w:p>
          <w:p w14:paraId="258EF958" w14:textId="77777777" w:rsidR="008F3D2E" w:rsidRDefault="00E24D02">
            <w:pPr>
              <w:spacing w:line="276" w:lineRule="auto"/>
              <w:jc w:val="both"/>
              <w:rPr>
                <w:rFonts w:ascii="Century Gothic" w:eastAsia="Century Gothic" w:hAnsi="Century Gothic" w:cs="Century Gothic"/>
                <w:i/>
                <w:iCs/>
                <w:color w:val="000000" w:themeColor="text1"/>
              </w:rPr>
            </w:pPr>
            <w:r>
              <w:rPr>
                <w:rFonts w:ascii="Century Gothic" w:eastAsia="Century Gothic" w:hAnsi="Century Gothic" w:cs="Century Gothic"/>
                <w:i/>
                <w:iCs/>
                <w:color w:val="000000" w:themeColor="text1"/>
              </w:rPr>
              <w:t>Il convient ainsi de s’interroger sur les réels apports que ce type d’outils permet désormais : comment intégrer le numérique dans les pratiques pour gagner en motivation, mieux accompagner les élèves à besoins éducatifs particuliers ? A ce titre, l’usage du modèle SAMR présente une entrée possible dans la réflexion.</w:t>
            </w:r>
          </w:p>
          <w:p w14:paraId="79007A02" w14:textId="77777777" w:rsidR="008F3D2E" w:rsidRDefault="008F3D2E">
            <w:pPr>
              <w:spacing w:line="276" w:lineRule="auto"/>
              <w:jc w:val="both"/>
              <w:rPr>
                <w:rFonts w:ascii="Century Gothic" w:eastAsia="Century Gothic" w:hAnsi="Century Gothic" w:cs="Century Gothic"/>
                <w:i/>
                <w:iCs/>
                <w:color w:val="000000" w:themeColor="text1"/>
              </w:rPr>
            </w:pPr>
          </w:p>
          <w:p w14:paraId="2255A526" w14:textId="77777777" w:rsidR="008F3D2E" w:rsidRDefault="00E24D02">
            <w:pPr>
              <w:spacing w:line="276" w:lineRule="auto"/>
              <w:jc w:val="both"/>
              <w:rPr>
                <w:rFonts w:ascii="Century Gothic" w:eastAsia="Century Gothic" w:hAnsi="Century Gothic" w:cs="Century Gothic"/>
                <w:i/>
                <w:iCs/>
                <w:color w:val="000000" w:themeColor="text1"/>
              </w:rPr>
            </w:pPr>
            <w:r>
              <w:rPr>
                <w:rFonts w:ascii="Century Gothic" w:eastAsia="Century Gothic" w:hAnsi="Century Gothic" w:cs="Century Gothic"/>
                <w:i/>
                <w:iCs/>
                <w:color w:val="000000" w:themeColor="text1"/>
              </w:rPr>
              <w:t>En quoi le numérique constitue-t-il un levier pour rendre possible l’accessibilité scolaire à tous ?</w:t>
            </w:r>
          </w:p>
          <w:p w14:paraId="4AAD778C" w14:textId="77777777" w:rsidR="008F3D2E" w:rsidRDefault="008F3D2E">
            <w:pPr>
              <w:spacing w:line="276" w:lineRule="auto"/>
              <w:jc w:val="both"/>
              <w:rPr>
                <w:rFonts w:ascii="Century Gothic" w:eastAsia="Century Gothic" w:hAnsi="Century Gothic" w:cs="Century Gothic"/>
                <w:i/>
                <w:iCs/>
              </w:rPr>
            </w:pPr>
          </w:p>
        </w:tc>
      </w:tr>
    </w:tbl>
    <w:p w14:paraId="7A781ADB" w14:textId="77777777" w:rsidR="008F3D2E" w:rsidRDefault="008F3D2E">
      <w:pPr>
        <w:spacing w:before="120" w:line="276" w:lineRule="auto"/>
        <w:rPr>
          <w:rFonts w:ascii="Century Gothic" w:eastAsia="Century Gothic" w:hAnsi="Century Gothic" w:cs="Century Gothic"/>
          <w:b/>
          <w:bCs/>
          <w:color w:val="FF0000"/>
          <w:sz w:val="24"/>
          <w:szCs w:val="24"/>
        </w:rPr>
      </w:pPr>
    </w:p>
    <w:p w14:paraId="6CAB451B" w14:textId="77777777" w:rsidR="008F3D2E" w:rsidRDefault="008F3D2E">
      <w:pPr>
        <w:spacing w:before="120" w:line="276" w:lineRule="auto"/>
        <w:rPr>
          <w:rFonts w:ascii="Century Gothic" w:eastAsia="Century Gothic" w:hAnsi="Century Gothic" w:cs="Century Gothic"/>
          <w:b/>
          <w:bCs/>
          <w:color w:val="FF0000"/>
          <w:sz w:val="24"/>
          <w:szCs w:val="24"/>
        </w:rPr>
      </w:pPr>
    </w:p>
    <w:p w14:paraId="01871F43" w14:textId="77777777" w:rsidR="008F3D2E" w:rsidRDefault="00E24D02">
      <w:pPr>
        <w:spacing w:before="120" w:line="276" w:lineRule="auto"/>
        <w:rPr>
          <w:rFonts w:ascii="Century Gothic" w:eastAsia="Century Gothic" w:hAnsi="Century Gothic" w:cs="Century Gothic"/>
          <w:b/>
          <w:bCs/>
          <w:sz w:val="24"/>
          <w:szCs w:val="24"/>
        </w:rPr>
      </w:pPr>
      <w:r>
        <w:rPr>
          <w:rFonts w:ascii="Century Gothic" w:eastAsia="Century Gothic" w:hAnsi="Century Gothic" w:cs="Century Gothic"/>
          <w:b/>
          <w:bCs/>
          <w:color w:val="FF0000"/>
          <w:sz w:val="24"/>
          <w:szCs w:val="24"/>
        </w:rPr>
        <w:t>Références</w:t>
      </w:r>
      <w:r>
        <w:rPr>
          <w:rFonts w:ascii="Century Gothic" w:eastAsia="Century Gothic" w:hAnsi="Century Gothic" w:cs="Century Gothic"/>
          <w:b/>
          <w:bCs/>
          <w:sz w:val="24"/>
          <w:szCs w:val="24"/>
        </w:rPr>
        <w:t xml:space="preserve">  </w:t>
      </w:r>
    </w:p>
    <w:tbl>
      <w:tblPr>
        <w:tblStyle w:val="Grilledutableau"/>
        <w:tblW w:w="0" w:type="auto"/>
        <w:tblLayout w:type="fixed"/>
        <w:tblLook w:val="04A0" w:firstRow="1" w:lastRow="0" w:firstColumn="1" w:lastColumn="0" w:noHBand="0" w:noVBand="1"/>
      </w:tblPr>
      <w:tblGrid>
        <w:gridCol w:w="10466"/>
      </w:tblGrid>
      <w:tr w:rsidR="008F3D2E" w14:paraId="53524B7B" w14:textId="77777777">
        <w:tc>
          <w:tcPr>
            <w:tcW w:w="10466" w:type="dxa"/>
          </w:tcPr>
          <w:p w14:paraId="37C709F5" w14:textId="77777777" w:rsidR="008F3D2E" w:rsidRDefault="00E24D02">
            <w:pPr>
              <w:spacing w:line="276" w:lineRule="auto"/>
              <w:rPr>
                <w:rFonts w:ascii="Century Gothic" w:eastAsia="Century Gothic" w:hAnsi="Century Gothic" w:cs="Century Gothic"/>
              </w:rPr>
            </w:pPr>
            <w:proofErr w:type="spellStart"/>
            <w:r>
              <w:rPr>
                <w:rFonts w:ascii="Century Gothic" w:eastAsia="Century Gothic" w:hAnsi="Century Gothic" w:cs="Century Gothic"/>
                <w:b/>
              </w:rPr>
              <w:t>Eduscol</w:t>
            </w:r>
            <w:proofErr w:type="spellEnd"/>
            <w:r>
              <w:rPr>
                <w:rFonts w:ascii="Century Gothic" w:eastAsia="Century Gothic" w:hAnsi="Century Gothic" w:cs="Century Gothic"/>
                <w:b/>
              </w:rPr>
              <w:t> :</w:t>
            </w:r>
          </w:p>
          <w:p w14:paraId="69D5D3D2" w14:textId="77777777" w:rsidR="008F3D2E" w:rsidRDefault="00E24D02">
            <w:pPr>
              <w:spacing w:line="276" w:lineRule="auto"/>
              <w:rPr>
                <w:rFonts w:ascii="Century Gothic" w:eastAsia="Century Gothic" w:hAnsi="Century Gothic" w:cs="Century Gothic"/>
              </w:rPr>
            </w:pPr>
            <w:r>
              <w:rPr>
                <w:rFonts w:ascii="Century Gothic" w:eastAsia="Century Gothic" w:hAnsi="Century Gothic" w:cs="Century Gothic"/>
              </w:rPr>
              <w:t xml:space="preserve">Lettre d'information </w:t>
            </w:r>
            <w:proofErr w:type="spellStart"/>
            <w:r>
              <w:rPr>
                <w:rFonts w:ascii="Century Gothic" w:eastAsia="Century Gothic" w:hAnsi="Century Gothic" w:cs="Century Gothic"/>
              </w:rPr>
              <w:t>Édu_Num</w:t>
            </w:r>
            <w:proofErr w:type="spellEnd"/>
            <w:r>
              <w:rPr>
                <w:rFonts w:ascii="Century Gothic" w:eastAsia="Century Gothic" w:hAnsi="Century Gothic" w:cs="Century Gothic"/>
              </w:rPr>
              <w:t xml:space="preserve"> Handicap et numérique : </w:t>
            </w:r>
            <w:hyperlink r:id="rId10" w:history="1">
              <w:r>
                <w:rPr>
                  <w:rStyle w:val="Lienhypertexte"/>
                  <w:rFonts w:ascii="Century Gothic" w:eastAsia="Century Gothic" w:hAnsi="Century Gothic" w:cs="Century Gothic"/>
                </w:rPr>
                <w:t>https://eduscol.education.fr/numerique/edunum-handicap</w:t>
              </w:r>
            </w:hyperlink>
          </w:p>
          <w:p w14:paraId="4B2C0019" w14:textId="77777777" w:rsidR="008F3D2E" w:rsidRDefault="008F3D2E">
            <w:pPr>
              <w:spacing w:line="276" w:lineRule="auto"/>
              <w:rPr>
                <w:rFonts w:ascii="Century Gothic" w:eastAsia="Century Gothic" w:hAnsi="Century Gothic" w:cs="Century Gothic"/>
              </w:rPr>
            </w:pPr>
          </w:p>
          <w:p w14:paraId="720C8CA1" w14:textId="77777777" w:rsidR="008F3D2E" w:rsidRDefault="00E24D02">
            <w:pPr>
              <w:spacing w:line="276" w:lineRule="auto"/>
              <w:rPr>
                <w:rFonts w:ascii="Century Gothic" w:eastAsia="Century Gothic" w:hAnsi="Century Gothic" w:cs="Century Gothic"/>
                <w:b/>
              </w:rPr>
            </w:pPr>
            <w:r>
              <w:rPr>
                <w:rFonts w:ascii="Century Gothic" w:eastAsia="Century Gothic" w:hAnsi="Century Gothic" w:cs="Century Gothic"/>
                <w:b/>
              </w:rPr>
              <w:t xml:space="preserve">Sites Académiques : </w:t>
            </w:r>
          </w:p>
          <w:p w14:paraId="667BFC9D" w14:textId="77777777" w:rsidR="008F3D2E" w:rsidRDefault="00E24D02">
            <w:pPr>
              <w:spacing w:line="276" w:lineRule="auto"/>
              <w:rPr>
                <w:rFonts w:ascii="Century Gothic" w:eastAsia="Century Gothic" w:hAnsi="Century Gothic" w:cs="Century Gothic"/>
              </w:rPr>
            </w:pPr>
            <w:r>
              <w:rPr>
                <w:rFonts w:ascii="Century Gothic" w:eastAsia="Century Gothic" w:hAnsi="Century Gothic" w:cs="Century Gothic"/>
                <w:u w:val="single"/>
              </w:rPr>
              <w:t>Académie d’Aix-Marseille</w:t>
            </w:r>
            <w:r>
              <w:rPr>
                <w:rFonts w:ascii="Century Gothic" w:eastAsia="Century Gothic" w:hAnsi="Century Gothic" w:cs="Century Gothic"/>
              </w:rPr>
              <w:t xml:space="preserve"> – Le numérique éducatif</w:t>
            </w:r>
          </w:p>
          <w:p w14:paraId="3D970441" w14:textId="77777777" w:rsidR="008F3D2E" w:rsidRDefault="00336CD4">
            <w:pPr>
              <w:spacing w:line="276" w:lineRule="auto"/>
              <w:rPr>
                <w:rFonts w:ascii="Century Gothic" w:eastAsia="Century Gothic" w:hAnsi="Century Gothic" w:cs="Century Gothic"/>
              </w:rPr>
            </w:pPr>
            <w:hyperlink r:id="rId11" w:history="1">
              <w:r w:rsidR="00E24D02">
                <w:rPr>
                  <w:rStyle w:val="Lienhypertexte"/>
                  <w:rFonts w:ascii="Century Gothic" w:eastAsia="Century Gothic" w:hAnsi="Century Gothic" w:cs="Century Gothic"/>
                </w:rPr>
                <w:t>https://www.pedagogie.ac-aix-marseille.fr/jcms/c_10381018/fr/les-ressources</w:t>
              </w:r>
            </w:hyperlink>
          </w:p>
          <w:p w14:paraId="658AF6B2" w14:textId="77777777" w:rsidR="008F3D2E" w:rsidRDefault="00336CD4">
            <w:pPr>
              <w:spacing w:line="276" w:lineRule="auto"/>
              <w:rPr>
                <w:rStyle w:val="Lienhypertexte"/>
                <w:rFonts w:ascii="Century Gothic" w:eastAsia="Century Gothic" w:hAnsi="Century Gothic" w:cs="Century Gothic"/>
              </w:rPr>
            </w:pPr>
            <w:hyperlink r:id="rId12" w:history="1">
              <w:r w:rsidR="00E24D02">
                <w:rPr>
                  <w:rStyle w:val="Lienhypertexte"/>
                  <w:rFonts w:ascii="Century Gothic" w:eastAsia="Century Gothic" w:hAnsi="Century Gothic" w:cs="Century Gothic"/>
                </w:rPr>
                <w:t>https://www.pedagogie.ac-aix-marseille.fr/jcms/c_10637631/fr/panorama-des-outils-numeriques-au-service-des-apprentissages</w:t>
              </w:r>
            </w:hyperlink>
          </w:p>
          <w:p w14:paraId="1F26F6A3" w14:textId="77777777" w:rsidR="008F3D2E" w:rsidRDefault="00E24D02">
            <w:pPr>
              <w:spacing w:line="276" w:lineRule="auto"/>
              <w:rPr>
                <w:rStyle w:val="Lienhypertexte"/>
                <w:rFonts w:ascii="Century Gothic" w:eastAsia="Century Gothic" w:hAnsi="Century Gothic" w:cs="Century Gothic"/>
              </w:rPr>
            </w:pPr>
            <w:r>
              <w:rPr>
                <w:rStyle w:val="Lienhypertexte"/>
                <w:rFonts w:ascii="Century Gothic" w:eastAsia="Century Gothic" w:hAnsi="Century Gothic" w:cs="Century Gothic"/>
              </w:rPr>
              <w:t>https://www.pedagogie.ac-aix-marseille.fr/jcms/c_315502/fr/3-elaborer-une-charte-du-bon-usage-du-numerique-en-etablissement</w:t>
            </w:r>
          </w:p>
          <w:p w14:paraId="34D09B3D" w14:textId="77777777" w:rsidR="008F3D2E" w:rsidRDefault="008F3D2E">
            <w:pPr>
              <w:spacing w:line="276" w:lineRule="auto"/>
              <w:rPr>
                <w:rFonts w:ascii="Century Gothic" w:eastAsia="Century Gothic" w:hAnsi="Century Gothic" w:cs="Century Gothic"/>
              </w:rPr>
            </w:pPr>
          </w:p>
          <w:p w14:paraId="41E04CB3" w14:textId="77777777" w:rsidR="008F3D2E" w:rsidRDefault="00E24D02">
            <w:pPr>
              <w:spacing w:line="276" w:lineRule="auto"/>
              <w:rPr>
                <w:rFonts w:ascii="Century Gothic" w:eastAsia="Century Gothic" w:hAnsi="Century Gothic" w:cs="Century Gothic"/>
              </w:rPr>
            </w:pPr>
            <w:r>
              <w:rPr>
                <w:rFonts w:ascii="Century Gothic" w:eastAsia="Century Gothic" w:hAnsi="Century Gothic" w:cs="Century Gothic"/>
                <w:u w:val="single"/>
              </w:rPr>
              <w:t>Académie de Rouen</w:t>
            </w:r>
            <w:r>
              <w:rPr>
                <w:rFonts w:ascii="Century Gothic" w:eastAsia="Century Gothic" w:hAnsi="Century Gothic" w:cs="Century Gothic"/>
              </w:rPr>
              <w:t> : ASH et usages du numérique</w:t>
            </w:r>
          </w:p>
          <w:p w14:paraId="54EB4B30" w14:textId="77777777" w:rsidR="008F3D2E" w:rsidRDefault="00336CD4">
            <w:pPr>
              <w:spacing w:line="276" w:lineRule="auto"/>
              <w:rPr>
                <w:rFonts w:ascii="Century Gothic" w:eastAsia="Century Gothic" w:hAnsi="Century Gothic" w:cs="Century Gothic"/>
              </w:rPr>
            </w:pPr>
            <w:hyperlink r:id="rId13" w:history="1">
              <w:r w:rsidR="00E24D02">
                <w:rPr>
                  <w:rStyle w:val="Lienhypertexte"/>
                  <w:rFonts w:ascii="Century Gothic" w:eastAsia="Century Gothic" w:hAnsi="Century Gothic" w:cs="Century Gothic"/>
                </w:rPr>
                <w:t>http://ash-numerique.spip.ac-rouen.fr/</w:t>
              </w:r>
            </w:hyperlink>
          </w:p>
          <w:p w14:paraId="61B05A4F" w14:textId="77777777" w:rsidR="008F3D2E" w:rsidRDefault="008F3D2E">
            <w:pPr>
              <w:tabs>
                <w:tab w:val="left" w:pos="1536"/>
              </w:tabs>
              <w:spacing w:line="276" w:lineRule="auto"/>
              <w:rPr>
                <w:rFonts w:ascii="Century Gothic" w:eastAsia="Century Gothic" w:hAnsi="Century Gothic" w:cs="Century Gothic"/>
              </w:rPr>
            </w:pPr>
          </w:p>
          <w:p w14:paraId="45857BCA" w14:textId="77777777" w:rsidR="008F3D2E" w:rsidRDefault="00E24D02">
            <w:pPr>
              <w:tabs>
                <w:tab w:val="left" w:pos="1536"/>
              </w:tabs>
              <w:spacing w:line="276" w:lineRule="auto"/>
              <w:rPr>
                <w:rFonts w:ascii="Century Gothic" w:eastAsia="Century Gothic" w:hAnsi="Century Gothic" w:cs="Century Gothic"/>
              </w:rPr>
            </w:pPr>
            <w:r>
              <w:rPr>
                <w:rFonts w:ascii="Century Gothic" w:eastAsia="Century Gothic" w:hAnsi="Century Gothic" w:cs="Century Gothic"/>
                <w:u w:val="single"/>
              </w:rPr>
              <w:t>Académie de Nancy-Metz</w:t>
            </w:r>
          </w:p>
          <w:p w14:paraId="2CEACE39" w14:textId="77777777" w:rsidR="008F3D2E" w:rsidRDefault="00E24D02">
            <w:pPr>
              <w:tabs>
                <w:tab w:val="left" w:pos="1536"/>
              </w:tabs>
              <w:spacing w:line="276" w:lineRule="auto"/>
              <w:rPr>
                <w:rFonts w:ascii="Century Gothic" w:eastAsia="Century Gothic" w:hAnsi="Century Gothic" w:cs="Century Gothic"/>
              </w:rPr>
            </w:pPr>
            <w:r>
              <w:rPr>
                <w:rFonts w:ascii="Century Gothic" w:eastAsia="Century Gothic" w:hAnsi="Century Gothic" w:cs="Century Gothic"/>
              </w:rPr>
              <w:t>DANE et EEBEP</w:t>
            </w:r>
          </w:p>
          <w:p w14:paraId="46F63261" w14:textId="77777777" w:rsidR="008F3D2E" w:rsidRDefault="00336CD4">
            <w:pPr>
              <w:tabs>
                <w:tab w:val="left" w:pos="1536"/>
              </w:tabs>
              <w:spacing w:line="276" w:lineRule="auto"/>
              <w:rPr>
                <w:rFonts w:ascii="Century Gothic" w:eastAsia="Century Gothic" w:hAnsi="Century Gothic" w:cs="Century Gothic"/>
              </w:rPr>
            </w:pPr>
            <w:hyperlink r:id="rId14" w:history="1">
              <w:r w:rsidR="00E24D02">
                <w:rPr>
                  <w:rStyle w:val="Lienhypertexte"/>
                  <w:rFonts w:ascii="Century Gothic" w:eastAsia="Century Gothic" w:hAnsi="Century Gothic" w:cs="Century Gothic"/>
                </w:rPr>
                <w:t>https://dane.ac-nancy-metz.fr/ebep/</w:t>
              </w:r>
            </w:hyperlink>
          </w:p>
          <w:p w14:paraId="6DF78CA0" w14:textId="77777777" w:rsidR="008F3D2E" w:rsidRDefault="00E24D02">
            <w:pPr>
              <w:tabs>
                <w:tab w:val="left" w:pos="1536"/>
              </w:tabs>
              <w:spacing w:line="276" w:lineRule="auto"/>
              <w:rPr>
                <w:rFonts w:ascii="Century Gothic" w:eastAsia="Century Gothic" w:hAnsi="Century Gothic" w:cs="Century Gothic"/>
              </w:rPr>
            </w:pPr>
            <w:r>
              <w:rPr>
                <w:rFonts w:ascii="Century Gothic" w:eastAsia="Century Gothic" w:hAnsi="Century Gothic" w:cs="Century Gothic"/>
              </w:rPr>
              <w:t xml:space="preserve">Les avantages de la tablette tactile : le numérique au service des EBEP </w:t>
            </w:r>
          </w:p>
          <w:p w14:paraId="4CDACAB7" w14:textId="77777777" w:rsidR="008F3D2E" w:rsidRDefault="00336CD4">
            <w:pPr>
              <w:tabs>
                <w:tab w:val="left" w:pos="1536"/>
              </w:tabs>
              <w:spacing w:line="276" w:lineRule="auto"/>
              <w:rPr>
                <w:rFonts w:ascii="Century Gothic" w:eastAsia="Century Gothic" w:hAnsi="Century Gothic" w:cs="Century Gothic"/>
              </w:rPr>
            </w:pPr>
            <w:hyperlink r:id="rId15" w:history="1">
              <w:r w:rsidR="00E24D02">
                <w:rPr>
                  <w:rStyle w:val="Lienhypertexte"/>
                  <w:rFonts w:ascii="Century Gothic" w:eastAsia="Century Gothic" w:hAnsi="Century Gothic" w:cs="Century Gothic"/>
                </w:rPr>
                <w:t>http://www4.ac-nancy-metz.fr/ia55/IMG/pdf/les_avantages_de_la_tablette_tactile.pdf</w:t>
              </w:r>
            </w:hyperlink>
          </w:p>
          <w:p w14:paraId="009F9A3D" w14:textId="77777777" w:rsidR="008F3D2E" w:rsidRDefault="008F3D2E">
            <w:pPr>
              <w:tabs>
                <w:tab w:val="left" w:pos="1536"/>
              </w:tabs>
              <w:spacing w:line="276" w:lineRule="auto"/>
              <w:rPr>
                <w:rFonts w:ascii="Century Gothic" w:eastAsia="Century Gothic" w:hAnsi="Century Gothic" w:cs="Century Gothic"/>
              </w:rPr>
            </w:pPr>
          </w:p>
          <w:p w14:paraId="05ECBBC7" w14:textId="77777777" w:rsidR="008F3D2E" w:rsidRDefault="00E24D02">
            <w:pPr>
              <w:tabs>
                <w:tab w:val="left" w:pos="1536"/>
              </w:tabs>
              <w:spacing w:line="276" w:lineRule="auto"/>
              <w:rPr>
                <w:rFonts w:ascii="Century Gothic" w:eastAsia="Century Gothic" w:hAnsi="Century Gothic" w:cs="Century Gothic"/>
              </w:rPr>
            </w:pPr>
            <w:r>
              <w:rPr>
                <w:rFonts w:ascii="Century Gothic" w:eastAsia="Century Gothic" w:hAnsi="Century Gothic" w:cs="Century Gothic"/>
                <w:u w:val="single"/>
              </w:rPr>
              <w:t>Académie de Clermont-Ferrand </w:t>
            </w:r>
            <w:r>
              <w:rPr>
                <w:rFonts w:ascii="Century Gothic" w:eastAsia="Century Gothic" w:hAnsi="Century Gothic" w:cs="Century Gothic"/>
              </w:rPr>
              <w:t xml:space="preserve">: Des ressources numériques pour rendre accessible, </w:t>
            </w:r>
            <w:proofErr w:type="gramStart"/>
            <w:r>
              <w:rPr>
                <w:rFonts w:ascii="Century Gothic" w:eastAsia="Century Gothic" w:hAnsi="Century Gothic" w:cs="Century Gothic"/>
              </w:rPr>
              <w:t>adapter</w:t>
            </w:r>
            <w:proofErr w:type="gramEnd"/>
          </w:p>
          <w:p w14:paraId="65EC7BD0" w14:textId="77777777" w:rsidR="008F3D2E" w:rsidRDefault="00336CD4">
            <w:pPr>
              <w:tabs>
                <w:tab w:val="left" w:pos="1536"/>
              </w:tabs>
              <w:spacing w:line="276" w:lineRule="auto"/>
              <w:rPr>
                <w:rFonts w:ascii="Century Gothic" w:eastAsia="Century Gothic" w:hAnsi="Century Gothic" w:cs="Century Gothic"/>
              </w:rPr>
            </w:pPr>
            <w:hyperlink r:id="rId16" w:history="1">
              <w:r w:rsidR="00E24D02">
                <w:rPr>
                  <w:rStyle w:val="Lienhypertexte"/>
                  <w:rFonts w:ascii="Century Gothic" w:eastAsia="Century Gothic" w:hAnsi="Century Gothic" w:cs="Century Gothic"/>
                </w:rPr>
                <w:t>http://www.ac-clermont.fr/dsden43/ecole-inclusive/education-et-pedagogie-inclusives-ressources/ressources-numeriques-pour-rendre-accessible-adapter/</w:t>
              </w:r>
            </w:hyperlink>
          </w:p>
          <w:p w14:paraId="3C56BA94" w14:textId="77777777" w:rsidR="008F3D2E" w:rsidRDefault="008F3D2E">
            <w:pPr>
              <w:tabs>
                <w:tab w:val="left" w:pos="1536"/>
              </w:tabs>
              <w:spacing w:line="276" w:lineRule="auto"/>
              <w:rPr>
                <w:rFonts w:ascii="Century Gothic" w:eastAsia="Century Gothic" w:hAnsi="Century Gothic" w:cs="Century Gothic"/>
              </w:rPr>
            </w:pPr>
          </w:p>
          <w:p w14:paraId="66409C73" w14:textId="77777777" w:rsidR="008F3D2E" w:rsidRDefault="00E24D02">
            <w:pPr>
              <w:tabs>
                <w:tab w:val="left" w:pos="1536"/>
              </w:tabs>
              <w:spacing w:line="276" w:lineRule="auto"/>
              <w:rPr>
                <w:rFonts w:ascii="Century Gothic" w:eastAsia="Century Gothic" w:hAnsi="Century Gothic" w:cs="Century Gothic"/>
              </w:rPr>
            </w:pPr>
            <w:r>
              <w:rPr>
                <w:rFonts w:ascii="Century Gothic" w:eastAsia="Century Gothic" w:hAnsi="Century Gothic" w:cs="Century Gothic"/>
                <w:u w:val="single"/>
              </w:rPr>
              <w:t>Académie de Versailles</w:t>
            </w:r>
            <w:r>
              <w:rPr>
                <w:rFonts w:ascii="Century Gothic" w:eastAsia="Century Gothic" w:hAnsi="Century Gothic" w:cs="Century Gothic"/>
              </w:rPr>
              <w:t xml:space="preserve"> – DANE – Les compétences du XXIème siècle</w:t>
            </w:r>
          </w:p>
          <w:p w14:paraId="57BEDC11" w14:textId="77777777" w:rsidR="008F3D2E" w:rsidRDefault="00336CD4">
            <w:pPr>
              <w:tabs>
                <w:tab w:val="left" w:pos="1536"/>
              </w:tabs>
              <w:spacing w:line="276" w:lineRule="auto"/>
              <w:rPr>
                <w:rStyle w:val="Lienhypertexte"/>
                <w:rFonts w:ascii="Century Gothic" w:eastAsia="Century Gothic" w:hAnsi="Century Gothic" w:cs="Century Gothic"/>
              </w:rPr>
            </w:pPr>
            <w:hyperlink r:id="rId17" w:history="1">
              <w:r w:rsidR="00E24D02">
                <w:rPr>
                  <w:rStyle w:val="Lienhypertexte"/>
                  <w:rFonts w:ascii="Century Gothic" w:eastAsia="Century Gothic" w:hAnsi="Century Gothic" w:cs="Century Gothic"/>
                </w:rPr>
                <w:t>http://www.dane.ac-versailles.fr/comprendre/les-competences-du-xxie-siecle#</w:t>
              </w:r>
            </w:hyperlink>
          </w:p>
          <w:p w14:paraId="500D4E6B" w14:textId="77777777" w:rsidR="008F3D2E" w:rsidRDefault="008F3D2E">
            <w:pPr>
              <w:tabs>
                <w:tab w:val="left" w:pos="1536"/>
              </w:tabs>
              <w:spacing w:line="276" w:lineRule="auto"/>
              <w:rPr>
                <w:rStyle w:val="Lienhypertexte"/>
                <w:rFonts w:ascii="Century Gothic" w:eastAsia="Century Gothic" w:hAnsi="Century Gothic" w:cs="Century Gothic"/>
              </w:rPr>
            </w:pPr>
          </w:p>
          <w:p w14:paraId="29863B56" w14:textId="77777777" w:rsidR="008F3D2E" w:rsidRDefault="00E24D02">
            <w:pPr>
              <w:tabs>
                <w:tab w:val="left" w:pos="1536"/>
              </w:tabs>
              <w:spacing w:line="276" w:lineRule="auto"/>
              <w:rPr>
                <w:rFonts w:ascii="Century Gothic" w:eastAsia="Century Gothic" w:hAnsi="Century Gothic" w:cs="Century Gothic"/>
                <w:u w:val="single"/>
              </w:rPr>
            </w:pPr>
            <w:r>
              <w:rPr>
                <w:rFonts w:ascii="Century Gothic" w:eastAsia="Century Gothic" w:hAnsi="Century Gothic" w:cs="Century Gothic"/>
                <w:u w:val="single"/>
              </w:rPr>
              <w:t>Académie de Dijon - DANE - Ressources pour accompagner les EBEP</w:t>
            </w:r>
          </w:p>
          <w:p w14:paraId="1D9F0B44" w14:textId="77777777" w:rsidR="008F3D2E" w:rsidRDefault="00336CD4">
            <w:pPr>
              <w:tabs>
                <w:tab w:val="left" w:pos="1536"/>
              </w:tabs>
              <w:spacing w:line="276" w:lineRule="auto"/>
              <w:rPr>
                <w:rStyle w:val="Lienhypertexte"/>
                <w:rFonts w:ascii="Century Gothic" w:eastAsia="Century Gothic" w:hAnsi="Century Gothic" w:cs="Century Gothic"/>
              </w:rPr>
            </w:pPr>
            <w:hyperlink r:id="rId18" w:history="1">
              <w:r w:rsidR="00E24D02">
                <w:rPr>
                  <w:rStyle w:val="Lienhypertexte"/>
                  <w:rFonts w:ascii="Century Gothic" w:eastAsia="Century Gothic" w:hAnsi="Century Gothic" w:cs="Century Gothic"/>
                </w:rPr>
                <w:t>http://dane.ac-dijon.fr/2020/03/24/des-ressources-pour-accompagner-les-ebep/</w:t>
              </w:r>
            </w:hyperlink>
            <w:r w:rsidR="00E24D02">
              <w:rPr>
                <w:rStyle w:val="Lienhypertexte"/>
                <w:rFonts w:ascii="Century Gothic" w:eastAsia="Century Gothic" w:hAnsi="Century Gothic" w:cs="Century Gothic"/>
              </w:rPr>
              <w:t xml:space="preserve"> </w:t>
            </w:r>
          </w:p>
          <w:p w14:paraId="797FEBF1" w14:textId="77777777" w:rsidR="008F3D2E" w:rsidRDefault="008F3D2E">
            <w:pPr>
              <w:tabs>
                <w:tab w:val="left" w:pos="1536"/>
              </w:tabs>
              <w:spacing w:line="276" w:lineRule="auto"/>
              <w:rPr>
                <w:rFonts w:ascii="Century Gothic" w:eastAsia="Century Gothic" w:hAnsi="Century Gothic" w:cs="Century Gothic"/>
              </w:rPr>
            </w:pPr>
          </w:p>
          <w:p w14:paraId="3B8B7E41" w14:textId="77777777" w:rsidR="008F3D2E" w:rsidRDefault="00E24D02">
            <w:pPr>
              <w:spacing w:line="276" w:lineRule="auto"/>
              <w:rPr>
                <w:rFonts w:ascii="Century Gothic" w:eastAsia="Century Gothic" w:hAnsi="Century Gothic" w:cs="Century Gothic"/>
                <w:b/>
                <w:lang w:val="en-US"/>
              </w:rPr>
            </w:pPr>
            <w:r>
              <w:rPr>
                <w:rFonts w:ascii="Century Gothic" w:eastAsia="Century Gothic" w:hAnsi="Century Gothic" w:cs="Century Gothic"/>
                <w:b/>
                <w:lang w:val="en-US"/>
              </w:rPr>
              <w:t xml:space="preserve">BA / BO : </w:t>
            </w:r>
          </w:p>
          <w:p w14:paraId="71774745" w14:textId="77777777" w:rsidR="008F3D2E" w:rsidRDefault="00336CD4">
            <w:pPr>
              <w:spacing w:line="276" w:lineRule="auto"/>
              <w:rPr>
                <w:rFonts w:ascii="Century Gothic" w:eastAsia="Century Gothic" w:hAnsi="Century Gothic" w:cs="Century Gothic"/>
                <w:lang w:val="en-US"/>
              </w:rPr>
            </w:pPr>
            <w:hyperlink r:id="rId19" w:history="1">
              <w:r w:rsidR="00E24D02">
                <w:rPr>
                  <w:rStyle w:val="Lienhypertextesuivivisit"/>
                  <w:rFonts w:ascii="Century Gothic" w:eastAsia="Century Gothic" w:hAnsi="Century Gothic" w:cs="Century Gothic"/>
                  <w:lang w:val="en-US"/>
                </w:rPr>
                <w:t>https://bulacad.ac-aix-marseille.fr/uploads/BA/BA288S/BASPE_288.pdf?ts=1581662822</w:t>
              </w:r>
            </w:hyperlink>
          </w:p>
          <w:p w14:paraId="07F62319" w14:textId="77777777" w:rsidR="008F3D2E" w:rsidRDefault="00336CD4">
            <w:pPr>
              <w:spacing w:line="276" w:lineRule="auto"/>
              <w:rPr>
                <w:rStyle w:val="Lienhypertexte"/>
                <w:rFonts w:ascii="Century Gothic" w:eastAsia="Century Gothic" w:hAnsi="Century Gothic" w:cs="Century Gothic"/>
              </w:rPr>
            </w:pPr>
            <w:hyperlink r:id="rId20" w:history="1">
              <w:r w:rsidR="00E24D02">
                <w:rPr>
                  <w:rStyle w:val="Lienhypertexte"/>
                  <w:rFonts w:ascii="Century Gothic" w:eastAsia="Century Gothic" w:hAnsi="Century Gothic" w:cs="Century Gothic"/>
                </w:rPr>
                <w:t>https://www.pedagogie.ac-aix-marseille.fr/jcms/c_10745106/fr/loi-sur-l-ecole-de-la-confiance</w:t>
              </w:r>
            </w:hyperlink>
            <w:r w:rsidR="00E24D02">
              <w:rPr>
                <w:rStyle w:val="Lienhypertexte"/>
                <w:rFonts w:ascii="Century Gothic" w:eastAsia="Century Gothic" w:hAnsi="Century Gothic" w:cs="Century Gothic"/>
              </w:rPr>
              <w:t xml:space="preserve"> </w:t>
            </w:r>
          </w:p>
          <w:p w14:paraId="08AD2178" w14:textId="77777777" w:rsidR="008F3D2E" w:rsidRDefault="008F3D2E">
            <w:pPr>
              <w:spacing w:line="276" w:lineRule="auto"/>
              <w:rPr>
                <w:rStyle w:val="Lienhypertexte"/>
                <w:rFonts w:ascii="Century Gothic" w:eastAsia="Century Gothic" w:hAnsi="Century Gothic" w:cs="Century Gothic"/>
              </w:rPr>
            </w:pPr>
          </w:p>
          <w:p w14:paraId="74E9B296" w14:textId="77777777" w:rsidR="008F3D2E" w:rsidRDefault="00E24D02">
            <w:pPr>
              <w:spacing w:line="276" w:lineRule="auto"/>
              <w:rPr>
                <w:rFonts w:ascii="Century Gothic" w:eastAsia="Century Gothic" w:hAnsi="Century Gothic" w:cs="Century Gothic"/>
                <w:b/>
                <w:lang w:val="en-US"/>
              </w:rPr>
            </w:pPr>
            <w:r>
              <w:rPr>
                <w:rFonts w:ascii="Century Gothic" w:eastAsia="Century Gothic" w:hAnsi="Century Gothic" w:cs="Century Gothic"/>
                <w:b/>
                <w:lang w:val="en-US"/>
              </w:rPr>
              <w:t xml:space="preserve">Site de </w:t>
            </w:r>
            <w:proofErr w:type="spellStart"/>
            <w:r>
              <w:rPr>
                <w:rFonts w:ascii="Century Gothic" w:eastAsia="Century Gothic" w:hAnsi="Century Gothic" w:cs="Century Gothic"/>
                <w:b/>
                <w:lang w:val="en-US"/>
              </w:rPr>
              <w:t>circonscription</w:t>
            </w:r>
            <w:proofErr w:type="spellEnd"/>
            <w:r>
              <w:rPr>
                <w:rFonts w:ascii="Century Gothic" w:eastAsia="Century Gothic" w:hAnsi="Century Gothic" w:cs="Century Gothic"/>
                <w:b/>
                <w:lang w:val="en-US"/>
              </w:rPr>
              <w:t xml:space="preserve"> : </w:t>
            </w:r>
          </w:p>
          <w:p w14:paraId="447514F6" w14:textId="77777777" w:rsidR="008F3D2E" w:rsidRDefault="00E24D02">
            <w:pPr>
              <w:spacing w:line="276" w:lineRule="auto"/>
              <w:rPr>
                <w:rFonts w:ascii="Century Gothic" w:eastAsia="Century Gothic" w:hAnsi="Century Gothic" w:cs="Century Gothic"/>
              </w:rPr>
            </w:pPr>
            <w:r>
              <w:rPr>
                <w:rFonts w:ascii="Century Gothic" w:eastAsia="Century Gothic" w:hAnsi="Century Gothic" w:cs="Century Gothic"/>
              </w:rPr>
              <w:t xml:space="preserve">ASH91 - L’outil numérique au service des BEP </w:t>
            </w:r>
          </w:p>
          <w:p w14:paraId="5AB1ED91" w14:textId="77777777" w:rsidR="008F3D2E" w:rsidRDefault="00336CD4">
            <w:pPr>
              <w:spacing w:line="276" w:lineRule="auto"/>
              <w:rPr>
                <w:rStyle w:val="Lienhypertexte"/>
                <w:rFonts w:ascii="Century Gothic" w:eastAsia="Century Gothic" w:hAnsi="Century Gothic" w:cs="Century Gothic"/>
              </w:rPr>
            </w:pPr>
            <w:hyperlink r:id="rId21" w:history="1">
              <w:r w:rsidR="00E24D02">
                <w:rPr>
                  <w:rStyle w:val="Lienhypertexte"/>
                  <w:rFonts w:ascii="Century Gothic" w:eastAsia="Century Gothic" w:hAnsi="Century Gothic" w:cs="Century Gothic"/>
                </w:rPr>
                <w:t>http://ressources-ecole-inclusive.org/</w:t>
              </w:r>
            </w:hyperlink>
          </w:p>
          <w:p w14:paraId="76F3C976" w14:textId="77777777" w:rsidR="008F3D2E" w:rsidRDefault="008F3D2E">
            <w:pPr>
              <w:spacing w:line="276" w:lineRule="auto"/>
              <w:rPr>
                <w:rFonts w:ascii="Century Gothic" w:eastAsia="Century Gothic" w:hAnsi="Century Gothic" w:cs="Century Gothic"/>
              </w:rPr>
            </w:pPr>
          </w:p>
          <w:p w14:paraId="0184A264" w14:textId="77777777" w:rsidR="008F3D2E" w:rsidRDefault="00E24D02">
            <w:pPr>
              <w:spacing w:line="276" w:lineRule="auto"/>
              <w:rPr>
                <w:rFonts w:ascii="Century Gothic" w:eastAsia="Century Gothic" w:hAnsi="Century Gothic" w:cs="Century Gothic"/>
              </w:rPr>
            </w:pPr>
            <w:r>
              <w:rPr>
                <w:rFonts w:ascii="Century Gothic" w:eastAsia="Century Gothic" w:hAnsi="Century Gothic" w:cs="Century Gothic"/>
              </w:rPr>
              <w:t xml:space="preserve">Panorama des outils numériques au service des apprentissages (DANE) : </w:t>
            </w:r>
          </w:p>
          <w:bookmarkStart w:id="0" w:name="_GoBack"/>
          <w:p w14:paraId="585686CE" w14:textId="77777777" w:rsidR="008F3D2E" w:rsidRDefault="00336CD4">
            <w:pPr>
              <w:spacing w:line="276" w:lineRule="auto"/>
              <w:rPr>
                <w:rFonts w:ascii="Century Gothic" w:eastAsia="Century Gothic" w:hAnsi="Century Gothic" w:cs="Century Gothic"/>
              </w:rPr>
            </w:pPr>
            <w:r>
              <w:fldChar w:fldCharType="begin"/>
            </w:r>
            <w:r>
              <w:instrText xml:space="preserve"> HYPERLINK "http://www.marseille-13.ien.13.ac-aix-marseille.fr/spip/spip.php?article69" </w:instrText>
            </w:r>
            <w:r>
              <w:fldChar w:fldCharType="separate"/>
            </w:r>
            <w:r w:rsidR="00E24D02">
              <w:rPr>
                <w:rStyle w:val="Lienhypertexte"/>
                <w:rFonts w:ascii="Century Gothic" w:eastAsia="Century Gothic" w:hAnsi="Century Gothic" w:cs="Century Gothic"/>
              </w:rPr>
              <w:t>http://www.marseille-13.ien.13.ac-aix-marseille.fr/spip/spip.php?article69</w:t>
            </w:r>
            <w:r>
              <w:rPr>
                <w:rStyle w:val="Lienhypertexte"/>
                <w:rFonts w:ascii="Century Gothic" w:eastAsia="Century Gothic" w:hAnsi="Century Gothic" w:cs="Century Gothic"/>
              </w:rPr>
              <w:fldChar w:fldCharType="end"/>
            </w:r>
          </w:p>
          <w:bookmarkEnd w:id="0"/>
          <w:p w14:paraId="0A7E7AB0" w14:textId="77777777" w:rsidR="008F3D2E" w:rsidRDefault="008F3D2E">
            <w:pPr>
              <w:spacing w:line="276" w:lineRule="auto"/>
              <w:rPr>
                <w:rFonts w:ascii="Century Gothic" w:eastAsia="Century Gothic" w:hAnsi="Century Gothic" w:cs="Century Gothic"/>
              </w:rPr>
            </w:pPr>
          </w:p>
          <w:p w14:paraId="31355574" w14:textId="77777777" w:rsidR="008F3D2E" w:rsidRDefault="00E24D02">
            <w:pPr>
              <w:spacing w:line="276" w:lineRule="auto"/>
              <w:rPr>
                <w:rFonts w:ascii="Century Gothic" w:eastAsia="Century Gothic" w:hAnsi="Century Gothic" w:cs="Century Gothic"/>
              </w:rPr>
            </w:pPr>
            <w:r>
              <w:rPr>
                <w:rFonts w:ascii="Century Gothic" w:eastAsia="Century Gothic" w:hAnsi="Century Gothic" w:cs="Century Gothic"/>
              </w:rPr>
              <w:t>Circonscription ASH de l’Académie d’Amiens : la trousse numérique</w:t>
            </w:r>
          </w:p>
          <w:p w14:paraId="661C20B9" w14:textId="77777777" w:rsidR="008F3D2E" w:rsidRDefault="00336CD4">
            <w:pPr>
              <w:spacing w:line="276" w:lineRule="auto"/>
              <w:rPr>
                <w:rFonts w:ascii="Century Gothic" w:eastAsia="Century Gothic" w:hAnsi="Century Gothic" w:cs="Century Gothic"/>
              </w:rPr>
            </w:pPr>
            <w:hyperlink r:id="rId22" w:history="1">
              <w:r w:rsidR="00E24D02">
                <w:rPr>
                  <w:rStyle w:val="Lienhypertexte"/>
                  <w:rFonts w:ascii="Century Gothic" w:eastAsia="Century Gothic" w:hAnsi="Century Gothic" w:cs="Century Gothic"/>
                </w:rPr>
                <w:t>http://ash.dsden02.ac-amiens.fr/033-la-trousse-numerique.html</w:t>
              </w:r>
            </w:hyperlink>
          </w:p>
          <w:p w14:paraId="60205463" w14:textId="77777777" w:rsidR="008F3D2E" w:rsidRDefault="008F3D2E">
            <w:pPr>
              <w:spacing w:line="276" w:lineRule="auto"/>
              <w:rPr>
                <w:rFonts w:ascii="Century Gothic" w:eastAsia="Century Gothic" w:hAnsi="Century Gothic" w:cs="Century Gothic"/>
              </w:rPr>
            </w:pPr>
          </w:p>
        </w:tc>
      </w:tr>
    </w:tbl>
    <w:p w14:paraId="17268EA5" w14:textId="77777777" w:rsidR="008F3D2E" w:rsidRDefault="00E24D02">
      <w:pPr>
        <w:spacing w:before="120" w:line="276" w:lineRule="auto"/>
        <w:rPr>
          <w:rFonts w:ascii="Century Gothic" w:eastAsia="Century Gothic" w:hAnsi="Century Gothic" w:cs="Century Gothic"/>
          <w:sz w:val="24"/>
          <w:szCs w:val="24"/>
        </w:rPr>
      </w:pPr>
      <w:r>
        <w:rPr>
          <w:rFonts w:ascii="Century Gothic" w:eastAsia="Century Gothic" w:hAnsi="Century Gothic" w:cs="Century Gothic"/>
          <w:b/>
          <w:bCs/>
          <w:sz w:val="24"/>
          <w:szCs w:val="24"/>
        </w:rPr>
        <w:lastRenderedPageBreak/>
        <w:t>Actualité et Veille</w:t>
      </w:r>
      <w:r>
        <w:rPr>
          <w:rFonts w:ascii="Century Gothic" w:eastAsia="Century Gothic" w:hAnsi="Century Gothic" w:cs="Century Gothic"/>
          <w:sz w:val="24"/>
          <w:szCs w:val="24"/>
        </w:rPr>
        <w:t xml:space="preserve"> (réactualisation) – </w:t>
      </w:r>
      <w:r>
        <w:rPr>
          <w:rFonts w:ascii="Century Gothic" w:eastAsia="Century Gothic" w:hAnsi="Century Gothic" w:cs="Century Gothic"/>
          <w:i/>
          <w:iCs/>
          <w:sz w:val="24"/>
          <w:szCs w:val="24"/>
        </w:rPr>
        <w:t xml:space="preserve">Le </w:t>
      </w:r>
      <w:r>
        <w:rPr>
          <w:rFonts w:ascii="Century Gothic" w:eastAsia="Century Gothic" w:hAnsi="Century Gothic" w:cs="Century Gothic"/>
          <w:i/>
          <w:iCs/>
          <w:sz w:val="24"/>
          <w:szCs w:val="24"/>
        </w:rPr>
        <w:fldChar w:fldCharType="begin"/>
      </w:r>
      <w:r>
        <w:rPr>
          <w:rFonts w:ascii="Century Gothic" w:eastAsia="Century Gothic" w:hAnsi="Century Gothic" w:cs="Century Gothic"/>
          <w:i/>
          <w:iCs/>
          <w:sz w:val="24"/>
          <w:szCs w:val="24"/>
        </w:rPr>
        <w:instrText xml:space="preserve"> TIME \@ "dd/MM/yyyy HH:mm:ss" </w:instrText>
      </w:r>
      <w:r>
        <w:rPr>
          <w:rFonts w:ascii="Century Gothic" w:eastAsia="Century Gothic" w:hAnsi="Century Gothic" w:cs="Century Gothic"/>
          <w:i/>
          <w:iCs/>
          <w:sz w:val="24"/>
          <w:szCs w:val="24"/>
        </w:rPr>
        <w:fldChar w:fldCharType="separate"/>
      </w:r>
      <w:r w:rsidR="00814451">
        <w:rPr>
          <w:rFonts w:ascii="Century Gothic" w:eastAsia="Century Gothic" w:hAnsi="Century Gothic" w:cs="Century Gothic"/>
          <w:i/>
          <w:iCs/>
          <w:noProof/>
          <w:sz w:val="24"/>
          <w:szCs w:val="24"/>
        </w:rPr>
        <w:t>03/12/2020 12:24:41</w:t>
      </w:r>
      <w:r>
        <w:rPr>
          <w:rFonts w:ascii="Century Gothic" w:eastAsia="Century Gothic" w:hAnsi="Century Gothic" w:cs="Century Gothic"/>
          <w:i/>
          <w:iCs/>
          <w:sz w:val="24"/>
          <w:szCs w:val="24"/>
        </w:rPr>
        <w:fldChar w:fldCharType="end"/>
      </w:r>
    </w:p>
    <w:tbl>
      <w:tblPr>
        <w:tblStyle w:val="Grilledutableau"/>
        <w:tblW w:w="0" w:type="auto"/>
        <w:tblLayout w:type="fixed"/>
        <w:tblLook w:val="04A0" w:firstRow="1" w:lastRow="0" w:firstColumn="1" w:lastColumn="0" w:noHBand="0" w:noVBand="1"/>
      </w:tblPr>
      <w:tblGrid>
        <w:gridCol w:w="10466"/>
      </w:tblGrid>
      <w:tr w:rsidR="008F3D2E" w14:paraId="1892547C" w14:textId="77777777">
        <w:tc>
          <w:tcPr>
            <w:tcW w:w="10466" w:type="dxa"/>
          </w:tcPr>
          <w:p w14:paraId="3D3B0511" w14:textId="77777777" w:rsidR="008F3D2E" w:rsidRDefault="00E24D02">
            <w:pPr>
              <w:spacing w:line="276" w:lineRule="auto"/>
              <w:rPr>
                <w:rFonts w:ascii="Century Gothic" w:eastAsia="Century Gothic" w:hAnsi="Century Gothic" w:cs="Century Gothic"/>
                <w:i/>
                <w:iCs/>
              </w:rPr>
            </w:pPr>
            <w:r>
              <w:rPr>
                <w:rFonts w:ascii="Century Gothic" w:eastAsia="Century Gothic" w:hAnsi="Century Gothic" w:cs="Century Gothic"/>
                <w:i/>
                <w:iCs/>
              </w:rPr>
              <w:t>Lieux et dates de rencontre et/ou de présentation, quelle plateforme ? (Netvibes)</w:t>
            </w:r>
          </w:p>
          <w:p w14:paraId="1C3E2EB3" w14:textId="77777777" w:rsidR="008F3D2E" w:rsidRDefault="00E24D02">
            <w:pPr>
              <w:tabs>
                <w:tab w:val="left" w:pos="8400"/>
              </w:tabs>
              <w:spacing w:line="276" w:lineRule="auto"/>
              <w:rPr>
                <w:rFonts w:ascii="Century Gothic" w:eastAsia="Century Gothic" w:hAnsi="Century Gothic" w:cs="Century Gothic"/>
              </w:rPr>
            </w:pPr>
            <w:r>
              <w:rPr>
                <w:rFonts w:ascii="Century Gothic" w:eastAsia="Century Gothic" w:hAnsi="Century Gothic" w:cs="Century Gothic"/>
              </w:rPr>
              <w:tab/>
            </w:r>
          </w:p>
        </w:tc>
      </w:tr>
    </w:tbl>
    <w:p w14:paraId="40BFC927" w14:textId="77777777" w:rsidR="008F3D2E" w:rsidRDefault="008F3D2E">
      <w:pPr>
        <w:spacing w:line="276" w:lineRule="auto"/>
        <w:rPr>
          <w:rFonts w:ascii="Century Gothic" w:eastAsia="Century Gothic" w:hAnsi="Century Gothic" w:cs="Century Gothic"/>
        </w:rPr>
      </w:pPr>
    </w:p>
    <w:p w14:paraId="1894A82D" w14:textId="77777777" w:rsidR="008F3D2E" w:rsidRDefault="00E24D02">
      <w:pPr>
        <w:spacing w:line="276" w:lineRule="auto"/>
        <w:rPr>
          <w:rFonts w:ascii="Century Gothic" w:eastAsia="Century Gothic" w:hAnsi="Century Gothic" w:cs="Century Gothic"/>
          <w:b/>
          <w:bCs/>
          <w:sz w:val="28"/>
          <w:szCs w:val="28"/>
        </w:rPr>
      </w:pPr>
      <w:r>
        <w:rPr>
          <w:rFonts w:ascii="Century Gothic" w:eastAsia="Century Gothic" w:hAnsi="Century Gothic" w:cs="Century Gothic"/>
          <w:b/>
          <w:bCs/>
          <w:color w:val="FF0000"/>
          <w:sz w:val="28"/>
          <w:szCs w:val="28"/>
        </w:rPr>
        <w:t>Pour aller plus loin ....</w:t>
      </w:r>
    </w:p>
    <w:p w14:paraId="1A047302" w14:textId="77777777" w:rsidR="008F3D2E" w:rsidRDefault="00E24D02">
      <w:pPr>
        <w:spacing w:line="276" w:lineRule="auto"/>
        <w:rPr>
          <w:rFonts w:ascii="Century Gothic" w:eastAsia="Century Gothic" w:hAnsi="Century Gothic" w:cs="Century Gothic"/>
          <w:sz w:val="24"/>
          <w:szCs w:val="24"/>
        </w:rPr>
      </w:pPr>
      <w:proofErr w:type="spellStart"/>
      <w:r>
        <w:rPr>
          <w:rFonts w:ascii="Century Gothic" w:eastAsia="Century Gothic" w:hAnsi="Century Gothic" w:cs="Century Gothic"/>
          <w:b/>
          <w:bCs/>
          <w:sz w:val="24"/>
          <w:szCs w:val="24"/>
        </w:rPr>
        <w:t>Sitographie</w:t>
      </w:r>
      <w:proofErr w:type="spellEnd"/>
      <w:r>
        <w:rPr>
          <w:rFonts w:ascii="Century Gothic" w:eastAsia="Century Gothic" w:hAnsi="Century Gothic" w:cs="Century Gothic"/>
          <w:b/>
          <w:bCs/>
          <w:sz w:val="24"/>
          <w:szCs w:val="24"/>
        </w:rPr>
        <w:t xml:space="preserve"> </w:t>
      </w:r>
      <w:r>
        <w:rPr>
          <w:rFonts w:ascii="Century Gothic" w:eastAsia="Century Gothic" w:hAnsi="Century Gothic" w:cs="Century Gothic"/>
          <w:b/>
          <w:bCs/>
          <w:color w:val="FF0000"/>
          <w:sz w:val="24"/>
          <w:szCs w:val="24"/>
        </w:rPr>
        <w:t xml:space="preserve">et publications  </w:t>
      </w:r>
    </w:p>
    <w:tbl>
      <w:tblPr>
        <w:tblStyle w:val="Grilledutableau"/>
        <w:tblW w:w="0" w:type="auto"/>
        <w:tblLayout w:type="fixed"/>
        <w:tblLook w:val="04A0" w:firstRow="1" w:lastRow="0" w:firstColumn="1" w:lastColumn="0" w:noHBand="0" w:noVBand="1"/>
      </w:tblPr>
      <w:tblGrid>
        <w:gridCol w:w="10466"/>
      </w:tblGrid>
      <w:tr w:rsidR="008F3D2E" w14:paraId="0A476637" w14:textId="77777777">
        <w:tc>
          <w:tcPr>
            <w:tcW w:w="10466" w:type="dxa"/>
          </w:tcPr>
          <w:p w14:paraId="37BCD118" w14:textId="77777777" w:rsidR="008F3D2E" w:rsidRDefault="00E24D02">
            <w:pPr>
              <w:pStyle w:val="Paragraphedeliste"/>
              <w:numPr>
                <w:ilvl w:val="0"/>
                <w:numId w:val="2"/>
              </w:numPr>
              <w:spacing w:line="276" w:lineRule="auto"/>
              <w:rPr>
                <w:b/>
                <w:bCs/>
              </w:rPr>
            </w:pPr>
            <w:r>
              <w:rPr>
                <w:rFonts w:ascii="Century Gothic" w:eastAsia="Century Gothic" w:hAnsi="Century Gothic" w:cs="Century Gothic"/>
                <w:b/>
                <w:bCs/>
              </w:rPr>
              <w:t xml:space="preserve">Les ressources consultées pour établir la fiche </w:t>
            </w:r>
          </w:p>
          <w:p w14:paraId="61AE567D" w14:textId="77777777" w:rsidR="00C30149" w:rsidRDefault="00E24D02">
            <w:pPr>
              <w:autoSpaceDE w:val="0"/>
              <w:autoSpaceDN w:val="0"/>
              <w:adjustRightInd w:val="0"/>
              <w:rPr>
                <w:rFonts w:ascii="Century Gothic" w:eastAsia="Century Gothic" w:hAnsi="Century Gothic" w:cs="Century Gothic"/>
              </w:rPr>
            </w:pPr>
            <w:r>
              <w:rPr>
                <w:rFonts w:ascii="Century Gothic" w:eastAsia="Century Gothic" w:hAnsi="Century Gothic" w:cs="Century Gothic"/>
              </w:rPr>
              <w:t>Éric Plaisance - « </w:t>
            </w:r>
            <w:r>
              <w:rPr>
                <w:rFonts w:ascii="Century Gothic" w:eastAsia="Century Gothic" w:hAnsi="Century Gothic" w:cs="Century Gothic"/>
                <w:i/>
                <w:iCs/>
              </w:rPr>
              <w:t xml:space="preserve">Le numérique par et pour l’éducation inclusive - Numérique et éducation inclusive Quelles alliances ? » - </w:t>
            </w:r>
            <w:r>
              <w:rPr>
                <w:rFonts w:ascii="Century Gothic" w:eastAsia="Century Gothic" w:hAnsi="Century Gothic" w:cs="Century Gothic"/>
              </w:rPr>
              <w:t xml:space="preserve">La nouvelle revue - Éducation et société inclusives, 2019/3 N° 87 </w:t>
            </w:r>
          </w:p>
          <w:p w14:paraId="7838F244" w14:textId="77777777" w:rsidR="008F3D2E" w:rsidRDefault="008F3D2E">
            <w:pPr>
              <w:spacing w:line="276" w:lineRule="auto"/>
              <w:ind w:left="360"/>
              <w:rPr>
                <w:rFonts w:ascii="Century Gothic" w:eastAsia="Century Gothic" w:hAnsi="Century Gothic" w:cs="Century Gothic"/>
              </w:rPr>
            </w:pPr>
          </w:p>
          <w:p w14:paraId="3BB31A62" w14:textId="77777777" w:rsidR="008F3D2E" w:rsidRDefault="00E24D02">
            <w:pPr>
              <w:pStyle w:val="Paragraphedeliste"/>
              <w:numPr>
                <w:ilvl w:val="0"/>
                <w:numId w:val="2"/>
              </w:numPr>
              <w:spacing w:line="276" w:lineRule="auto"/>
            </w:pPr>
            <w:r>
              <w:rPr>
                <w:rFonts w:ascii="Century Gothic" w:eastAsia="Century Gothic" w:hAnsi="Century Gothic" w:cs="Century Gothic"/>
                <w:b/>
                <w:bCs/>
              </w:rPr>
              <w:t>Les ressources pour aller plus loin</w:t>
            </w:r>
          </w:p>
          <w:p w14:paraId="6107E8DB" w14:textId="77777777" w:rsidR="008F3D2E" w:rsidRDefault="008F3D2E">
            <w:pPr>
              <w:spacing w:line="276" w:lineRule="auto"/>
            </w:pPr>
          </w:p>
          <w:p w14:paraId="077D0FCD" w14:textId="77777777" w:rsidR="008F3D2E" w:rsidRDefault="00E24D02">
            <w:pPr>
              <w:spacing w:line="276" w:lineRule="auto"/>
              <w:rPr>
                <w:rFonts w:ascii="Century Gothic" w:eastAsia="Century Gothic" w:hAnsi="Century Gothic" w:cs="Century Gothic"/>
                <w:b/>
              </w:rPr>
            </w:pPr>
            <w:r>
              <w:rPr>
                <w:rFonts w:ascii="Century Gothic" w:eastAsia="Century Gothic" w:hAnsi="Century Gothic" w:cs="Century Gothic"/>
                <w:b/>
              </w:rPr>
              <w:t>Références bibliographiques pour enrichir sa réflexion</w:t>
            </w:r>
          </w:p>
          <w:p w14:paraId="63D3D0B6" w14:textId="77777777" w:rsidR="008F3D2E" w:rsidRDefault="00E24D02">
            <w:pPr>
              <w:spacing w:line="276" w:lineRule="auto"/>
              <w:rPr>
                <w:rFonts w:ascii="Century Gothic" w:eastAsia="Century Gothic" w:hAnsi="Century Gothic" w:cs="Century Gothic"/>
              </w:rPr>
            </w:pPr>
            <w:r>
              <w:rPr>
                <w:rFonts w:ascii="Century Gothic" w:eastAsia="Century Gothic" w:hAnsi="Century Gothic" w:cs="Century Gothic"/>
                <w:i/>
              </w:rPr>
              <w:t xml:space="preserve">Qu’est-ce que le modèle SAMR ? </w:t>
            </w:r>
            <w:r>
              <w:rPr>
                <w:rFonts w:ascii="Century Gothic" w:eastAsia="Century Gothic" w:hAnsi="Century Gothic" w:cs="Century Gothic"/>
              </w:rPr>
              <w:t xml:space="preserve">- </w:t>
            </w:r>
            <w:hyperlink r:id="rId23" w:history="1">
              <w:r>
                <w:rPr>
                  <w:rStyle w:val="Lienhypertexte"/>
                  <w:rFonts w:ascii="Century Gothic" w:eastAsia="Century Gothic" w:hAnsi="Century Gothic" w:cs="Century Gothic"/>
                </w:rPr>
                <w:t>https://primabord.eduscol.education.fr/qu-est-ce-que-le-modele-samr</w:t>
              </w:r>
            </w:hyperlink>
          </w:p>
          <w:p w14:paraId="4FFABA85" w14:textId="77777777" w:rsidR="008F3D2E" w:rsidRDefault="008F3D2E">
            <w:pPr>
              <w:spacing w:line="276" w:lineRule="auto"/>
              <w:rPr>
                <w:rFonts w:ascii="Century Gothic" w:eastAsia="Century Gothic" w:hAnsi="Century Gothic" w:cs="Century Gothic"/>
                <w:i/>
              </w:rPr>
            </w:pPr>
          </w:p>
          <w:p w14:paraId="60D26970" w14:textId="77777777" w:rsidR="008F3D2E" w:rsidRDefault="00E24D02">
            <w:pPr>
              <w:spacing w:line="276" w:lineRule="auto"/>
              <w:rPr>
                <w:rFonts w:ascii="Century Gothic" w:eastAsia="Century Gothic" w:hAnsi="Century Gothic" w:cs="Century Gothic"/>
              </w:rPr>
            </w:pPr>
            <w:r>
              <w:rPr>
                <w:rFonts w:ascii="Century Gothic" w:eastAsia="Century Gothic" w:hAnsi="Century Gothic" w:cs="Century Gothic"/>
              </w:rPr>
              <w:t>Alain Lévy</w:t>
            </w:r>
            <w:r>
              <w:rPr>
                <w:rFonts w:ascii="Century Gothic" w:eastAsia="Century Gothic" w:hAnsi="Century Gothic" w:cs="Century Gothic"/>
                <w:i/>
              </w:rPr>
              <w:t xml:space="preserve"> - SAMR, un modèle à suivre pour développer le numérique éducatif</w:t>
            </w:r>
            <w:r>
              <w:rPr>
                <w:rFonts w:ascii="Century Gothic" w:eastAsia="Century Gothic" w:hAnsi="Century Gothic" w:cs="Century Gothic"/>
              </w:rPr>
              <w:t xml:space="preserve">, Revue Technologie n°206 janvier-février 2017 </w:t>
            </w:r>
            <w:proofErr w:type="spellStart"/>
            <w:r>
              <w:rPr>
                <w:rFonts w:ascii="Century Gothic" w:eastAsia="Century Gothic" w:hAnsi="Century Gothic" w:cs="Century Gothic"/>
              </w:rPr>
              <w:t>Canopé</w:t>
            </w:r>
            <w:proofErr w:type="spellEnd"/>
            <w:r>
              <w:rPr>
                <w:rFonts w:ascii="Century Gothic" w:eastAsia="Century Gothic" w:hAnsi="Century Gothic" w:cs="Century Gothic"/>
              </w:rPr>
              <w:t xml:space="preserve"> - </w:t>
            </w:r>
            <w:hyperlink r:id="rId24" w:history="1">
              <w:r>
                <w:rPr>
                  <w:rStyle w:val="Lienhypertexte"/>
                  <w:rFonts w:ascii="Century Gothic" w:eastAsia="Century Gothic" w:hAnsi="Century Gothic" w:cs="Century Gothic"/>
                </w:rPr>
                <w:t>https://www.ac-paris.fr/portail/upload/docs/application/pdf/2017-02/articletechnologie206_alainlevy_bd.pdf</w:t>
              </w:r>
            </w:hyperlink>
          </w:p>
          <w:p w14:paraId="0323E7D3" w14:textId="77777777" w:rsidR="008F3D2E" w:rsidRDefault="008F3D2E">
            <w:pPr>
              <w:spacing w:line="276" w:lineRule="auto"/>
              <w:rPr>
                <w:rFonts w:ascii="Century Gothic" w:eastAsia="Century Gothic" w:hAnsi="Century Gothic" w:cs="Century Gothic"/>
              </w:rPr>
            </w:pPr>
          </w:p>
          <w:p w14:paraId="13813FFA" w14:textId="77777777" w:rsidR="008F3D2E" w:rsidRDefault="00E24D02">
            <w:pPr>
              <w:spacing w:line="276" w:lineRule="auto"/>
              <w:rPr>
                <w:rFonts w:ascii="Century Gothic" w:eastAsia="Century Gothic" w:hAnsi="Century Gothic" w:cs="Century Gothic"/>
              </w:rPr>
            </w:pPr>
            <w:r>
              <w:rPr>
                <w:rFonts w:ascii="Century Gothic" w:eastAsia="Century Gothic" w:hAnsi="Century Gothic" w:cs="Century Gothic"/>
              </w:rPr>
              <w:t xml:space="preserve">Analyses et réflexion dans le dossier du café pédagogique - </w:t>
            </w:r>
            <w:hyperlink r:id="rId25" w:history="1">
              <w:r>
                <w:rPr>
                  <w:rStyle w:val="Lienhypertexte"/>
                  <w:rFonts w:ascii="Century Gothic" w:eastAsia="Century Gothic" w:hAnsi="Century Gothic" w:cs="Century Gothic"/>
                </w:rPr>
                <w:t>http://www.cafepedagogique.net/lesdossiers/Pages/2014/2014Num01.aspx</w:t>
              </w:r>
            </w:hyperlink>
          </w:p>
          <w:p w14:paraId="608027BF" w14:textId="77777777" w:rsidR="008F3D2E" w:rsidRDefault="008F3D2E">
            <w:pPr>
              <w:spacing w:line="276" w:lineRule="auto"/>
              <w:rPr>
                <w:rFonts w:ascii="Century Gothic" w:eastAsia="Century Gothic" w:hAnsi="Century Gothic" w:cs="Century Gothic"/>
              </w:rPr>
            </w:pPr>
          </w:p>
          <w:p w14:paraId="2F81B7A2" w14:textId="77777777" w:rsidR="008F3D2E" w:rsidRDefault="00E24D02">
            <w:pPr>
              <w:spacing w:line="276" w:lineRule="auto"/>
              <w:rPr>
                <w:rFonts w:ascii="Century Gothic" w:eastAsia="Century Gothic" w:hAnsi="Century Gothic" w:cs="Century Gothic"/>
              </w:rPr>
            </w:pPr>
            <w:r>
              <w:rPr>
                <w:rFonts w:ascii="Century Gothic" w:eastAsia="Century Gothic" w:hAnsi="Century Gothic" w:cs="Century Gothic"/>
              </w:rPr>
              <w:t xml:space="preserve">Les compétences du XXIème siècle - </w:t>
            </w:r>
            <w:hyperlink r:id="rId26" w:history="1">
              <w:r>
                <w:rPr>
                  <w:rStyle w:val="Lienhypertexte"/>
                  <w:rFonts w:ascii="Century Gothic" w:eastAsia="Century Gothic" w:hAnsi="Century Gothic" w:cs="Century Gothic"/>
                </w:rPr>
                <w:t>http://www.dane.ac-versailles.fr/comprendre/les-competences-du-xxie-siecle</w:t>
              </w:r>
            </w:hyperlink>
          </w:p>
          <w:p w14:paraId="1E6E9540" w14:textId="77777777" w:rsidR="008F3D2E" w:rsidRDefault="008F3D2E">
            <w:pPr>
              <w:spacing w:line="276" w:lineRule="auto"/>
            </w:pPr>
          </w:p>
          <w:p w14:paraId="13607219" w14:textId="77777777" w:rsidR="008F3D2E" w:rsidRDefault="00E24D02">
            <w:pPr>
              <w:spacing w:line="276" w:lineRule="auto"/>
              <w:rPr>
                <w:rFonts w:ascii="Century Gothic" w:eastAsia="Century Gothic" w:hAnsi="Century Gothic" w:cs="Century Gothic"/>
              </w:rPr>
            </w:pPr>
            <w:r>
              <w:rPr>
                <w:rFonts w:ascii="Century Gothic" w:eastAsia="Century Gothic" w:hAnsi="Century Gothic" w:cs="Century Gothic"/>
              </w:rPr>
              <w:t>ICILS 2018 : enquête internationale auprès des enseignants de quatrième sur l’utilisation des technologies de l’information et de la communication</w:t>
            </w:r>
          </w:p>
          <w:p w14:paraId="7605E53F" w14:textId="77777777" w:rsidR="008F3D2E" w:rsidRDefault="00336CD4">
            <w:pPr>
              <w:spacing w:line="276" w:lineRule="auto"/>
              <w:rPr>
                <w:rFonts w:ascii="Century Gothic" w:eastAsia="Century Gothic" w:hAnsi="Century Gothic" w:cs="Century Gothic"/>
              </w:rPr>
            </w:pPr>
            <w:hyperlink r:id="rId27" w:history="1">
              <w:r w:rsidR="00E24D02">
                <w:rPr>
                  <w:rStyle w:val="Lienhypertexte"/>
                  <w:rFonts w:ascii="Century Gothic" w:eastAsia="Century Gothic" w:hAnsi="Century Gothic" w:cs="Century Gothic"/>
                </w:rPr>
                <w:t>https://cache.media.education.gouv.fr/file/2020/81/3/depp-ni-2020-20-04-icils-2018-enseignants-quatrieme_1244813.pdf</w:t>
              </w:r>
            </w:hyperlink>
            <w:r w:rsidR="00E24D02">
              <w:rPr>
                <w:rFonts w:ascii="Century Gothic" w:eastAsia="Century Gothic" w:hAnsi="Century Gothic" w:cs="Century Gothic"/>
              </w:rPr>
              <w:t xml:space="preserve"> </w:t>
            </w:r>
          </w:p>
          <w:p w14:paraId="5B389C9E" w14:textId="77777777" w:rsidR="008F3D2E" w:rsidRDefault="008F3D2E">
            <w:pPr>
              <w:spacing w:line="276" w:lineRule="auto"/>
              <w:rPr>
                <w:sz w:val="27"/>
                <w:szCs w:val="27"/>
              </w:rPr>
            </w:pPr>
          </w:p>
          <w:p w14:paraId="25DD479F" w14:textId="77777777" w:rsidR="008F3D2E" w:rsidRDefault="00E24D02">
            <w:pPr>
              <w:spacing w:line="276" w:lineRule="auto"/>
              <w:rPr>
                <w:rFonts w:ascii="Century Gothic" w:eastAsia="Century Gothic" w:hAnsi="Century Gothic" w:cs="Century Gothic"/>
              </w:rPr>
            </w:pPr>
            <w:r>
              <w:rPr>
                <w:rFonts w:ascii="Century Gothic" w:eastAsia="Century Gothic" w:hAnsi="Century Gothic" w:cs="Century Gothic"/>
              </w:rPr>
              <w:t>Michel Guillou – « </w:t>
            </w:r>
            <w:r>
              <w:rPr>
                <w:rFonts w:ascii="Century Gothic" w:eastAsia="Century Gothic" w:hAnsi="Century Gothic" w:cs="Century Gothic"/>
                <w:i/>
                <w:iCs/>
              </w:rPr>
              <w:t>Pour un numérique humaniste, social et culturel </w:t>
            </w:r>
            <w:r>
              <w:rPr>
                <w:rFonts w:ascii="Century Gothic" w:eastAsia="Century Gothic" w:hAnsi="Century Gothic" w:cs="Century Gothic"/>
              </w:rPr>
              <w:t>» Remèdes aux mensonges et autres idées reçues, Antidote n°</w:t>
            </w:r>
            <w:r>
              <w:rPr>
                <w:rFonts w:ascii="Arial" w:eastAsia="Century Gothic" w:hAnsi="Arial" w:cs="Arial"/>
              </w:rPr>
              <w:t> </w:t>
            </w:r>
            <w:r>
              <w:rPr>
                <w:rFonts w:ascii="Century Gothic" w:eastAsia="Century Gothic" w:hAnsi="Century Gothic" w:cs="Century Gothic"/>
              </w:rPr>
              <w:t xml:space="preserve">23 </w:t>
            </w:r>
          </w:p>
          <w:p w14:paraId="351159A8" w14:textId="77777777" w:rsidR="008F3D2E" w:rsidRDefault="00336CD4">
            <w:pPr>
              <w:spacing w:line="276" w:lineRule="auto"/>
              <w:rPr>
                <w:rFonts w:ascii="Century Gothic" w:hAnsi="Century Gothic"/>
              </w:rPr>
            </w:pPr>
            <w:hyperlink r:id="rId28" w:history="1">
              <w:r w:rsidR="00E24D02">
                <w:rPr>
                  <w:rStyle w:val="Lienhypertexte"/>
                  <w:rFonts w:ascii="Century Gothic" w:hAnsi="Century Gothic"/>
                </w:rPr>
                <w:t>http://www.cahiers-pedagogiques.com/Pour-un-numerique-humaniste-social-et-culturel</w:t>
              </w:r>
            </w:hyperlink>
          </w:p>
          <w:p w14:paraId="75A95307" w14:textId="77777777" w:rsidR="008F3D2E" w:rsidRDefault="008F3D2E">
            <w:pPr>
              <w:spacing w:line="276" w:lineRule="auto"/>
              <w:rPr>
                <w:rFonts w:ascii="Century Gothic" w:eastAsia="Century Gothic" w:hAnsi="Century Gothic" w:cs="Century Gothic"/>
              </w:rPr>
            </w:pPr>
          </w:p>
          <w:p w14:paraId="7BE31AF1" w14:textId="77777777" w:rsidR="008F3D2E" w:rsidRDefault="00E24D02">
            <w:pPr>
              <w:spacing w:line="276" w:lineRule="auto"/>
              <w:rPr>
                <w:rFonts w:ascii="Century Gothic" w:eastAsia="Century Gothic" w:hAnsi="Century Gothic" w:cs="Century Gothic"/>
              </w:rPr>
            </w:pPr>
            <w:r>
              <w:rPr>
                <w:rFonts w:ascii="Century Gothic" w:eastAsia="Century Gothic" w:hAnsi="Century Gothic" w:cs="Century Gothic"/>
              </w:rPr>
              <w:t xml:space="preserve">Du Triangle didactique de </w:t>
            </w:r>
            <w:proofErr w:type="spellStart"/>
            <w:r>
              <w:rPr>
                <w:rFonts w:ascii="Century Gothic" w:eastAsia="Century Gothic" w:hAnsi="Century Gothic" w:cs="Century Gothic"/>
              </w:rPr>
              <w:t>Houssaye</w:t>
            </w:r>
            <w:proofErr w:type="spellEnd"/>
            <w:r>
              <w:rPr>
                <w:rFonts w:ascii="Century Gothic" w:eastAsia="Century Gothic" w:hAnsi="Century Gothic" w:cs="Century Gothic"/>
              </w:rPr>
              <w:t xml:space="preserve"> au tétraèdre pédagogique de </w:t>
            </w:r>
            <w:proofErr w:type="spellStart"/>
            <w:r>
              <w:rPr>
                <w:rFonts w:ascii="Century Gothic" w:eastAsia="Century Gothic" w:hAnsi="Century Gothic" w:cs="Century Gothic"/>
              </w:rPr>
              <w:t>Faerber</w:t>
            </w:r>
            <w:proofErr w:type="spellEnd"/>
            <w:r>
              <w:rPr>
                <w:rFonts w:ascii="Century Gothic" w:eastAsia="Century Gothic" w:hAnsi="Century Gothic" w:cs="Century Gothic"/>
              </w:rPr>
              <w:t xml:space="preserve"> puis au tétraèdre des TIC de Lombard</w:t>
            </w:r>
          </w:p>
          <w:p w14:paraId="528D82DD" w14:textId="77777777" w:rsidR="008F3D2E" w:rsidRDefault="00336CD4">
            <w:pPr>
              <w:spacing w:line="276" w:lineRule="auto"/>
              <w:rPr>
                <w:rFonts w:ascii="Century Gothic" w:eastAsia="Century Gothic" w:hAnsi="Century Gothic" w:cs="Century Gothic"/>
              </w:rPr>
            </w:pPr>
            <w:hyperlink r:id="rId29" w:history="1">
              <w:r w:rsidR="00E24D02">
                <w:rPr>
                  <w:rStyle w:val="Lienhypertexte"/>
                  <w:rFonts w:ascii="Century Gothic" w:eastAsia="Century Gothic" w:hAnsi="Century Gothic" w:cs="Century Gothic"/>
                </w:rPr>
                <w:t>https://prodageo.wordpress.com/2012/10/16/quelle-place-pour-le-groupe-dans-le-triangle-pedagogique/</w:t>
              </w:r>
            </w:hyperlink>
          </w:p>
          <w:p w14:paraId="19E2471B" w14:textId="77777777" w:rsidR="008F3D2E" w:rsidRDefault="008F3D2E">
            <w:pPr>
              <w:spacing w:line="276" w:lineRule="auto"/>
              <w:rPr>
                <w:rFonts w:ascii="Century Gothic" w:eastAsia="Century Gothic" w:hAnsi="Century Gothic" w:cs="Century Gothic"/>
              </w:rPr>
            </w:pPr>
          </w:p>
          <w:p w14:paraId="18CEA317" w14:textId="77777777" w:rsidR="008F3D2E" w:rsidRDefault="00E24D02">
            <w:pPr>
              <w:spacing w:line="276" w:lineRule="auto"/>
              <w:rPr>
                <w:rFonts w:ascii="Century Gothic" w:eastAsia="Century Gothic" w:hAnsi="Century Gothic" w:cs="Century Gothic"/>
              </w:rPr>
            </w:pPr>
            <w:r>
              <w:rPr>
                <w:rFonts w:ascii="Century Gothic" w:eastAsia="Century Gothic" w:hAnsi="Century Gothic" w:cs="Century Gothic"/>
              </w:rPr>
              <w:t xml:space="preserve">Cristina </w:t>
            </w:r>
            <w:proofErr w:type="spellStart"/>
            <w:r>
              <w:rPr>
                <w:rFonts w:ascii="Century Gothic" w:eastAsia="Century Gothic" w:hAnsi="Century Gothic" w:cs="Century Gothic"/>
              </w:rPr>
              <w:t>Popescu</w:t>
            </w:r>
            <w:proofErr w:type="spellEnd"/>
            <w:r>
              <w:rPr>
                <w:rFonts w:ascii="Century Gothic" w:eastAsia="Century Gothic" w:hAnsi="Century Gothic" w:cs="Century Gothic"/>
              </w:rPr>
              <w:t xml:space="preserve"> - « </w:t>
            </w:r>
            <w:r>
              <w:rPr>
                <w:rFonts w:ascii="Century Gothic" w:eastAsia="Century Gothic" w:hAnsi="Century Gothic" w:cs="Century Gothic"/>
                <w:i/>
                <w:iCs/>
              </w:rPr>
              <w:t>Le numérique pour une meilleure accessibilité à l’école !</w:t>
            </w:r>
            <w:r>
              <w:rPr>
                <w:rFonts w:ascii="Century Gothic" w:eastAsia="Century Gothic" w:hAnsi="Century Gothic" w:cs="Century Gothic"/>
              </w:rPr>
              <w:t> »</w:t>
            </w:r>
          </w:p>
          <w:p w14:paraId="4A535962" w14:textId="77777777" w:rsidR="008F3D2E" w:rsidRDefault="00336CD4">
            <w:pPr>
              <w:spacing w:line="276" w:lineRule="auto"/>
              <w:rPr>
                <w:rFonts w:ascii="Century Gothic" w:eastAsia="Century Gothic" w:hAnsi="Century Gothic" w:cs="Century Gothic"/>
              </w:rPr>
            </w:pPr>
            <w:hyperlink r:id="rId30" w:history="1">
              <w:r w:rsidR="00E24D02">
                <w:rPr>
                  <w:rStyle w:val="Lienhypertexte"/>
                  <w:rFonts w:ascii="Century Gothic" w:eastAsia="Century Gothic" w:hAnsi="Century Gothic" w:cs="Century Gothic"/>
                </w:rPr>
                <w:t>https://www.researchgate.net/profile/Cristina_Popescu9/publication/310482028_Le_numerique_pour_une_meilleure_accessibilite_a_l'ecole/links/582f921908aef19cb81565ed.pdf</w:t>
              </w:r>
            </w:hyperlink>
          </w:p>
          <w:p w14:paraId="7A98EEFF" w14:textId="77777777" w:rsidR="008F3D2E" w:rsidRDefault="008F3D2E">
            <w:pPr>
              <w:spacing w:line="276" w:lineRule="auto"/>
              <w:rPr>
                <w:rFonts w:ascii="Century Gothic" w:eastAsia="Century Gothic" w:hAnsi="Century Gothic" w:cs="Century Gothic"/>
              </w:rPr>
            </w:pPr>
          </w:p>
          <w:p w14:paraId="5815AA24" w14:textId="77777777" w:rsidR="008F3D2E" w:rsidRDefault="00E24D02">
            <w:pPr>
              <w:spacing w:line="276" w:lineRule="auto"/>
              <w:rPr>
                <w:rFonts w:ascii="Century Gothic" w:eastAsia="Century Gothic" w:hAnsi="Century Gothic" w:cs="Century Gothic"/>
                <w:i/>
                <w:iCs/>
              </w:rPr>
            </w:pPr>
            <w:r>
              <w:rPr>
                <w:rFonts w:ascii="Century Gothic" w:eastAsia="Century Gothic" w:hAnsi="Century Gothic" w:cs="Century Gothic"/>
              </w:rPr>
              <w:t>Claude-Alexandre Magot et Stéphanie Lista – « </w:t>
            </w:r>
            <w:r>
              <w:rPr>
                <w:rFonts w:ascii="Century Gothic" w:eastAsia="Century Gothic" w:hAnsi="Century Gothic" w:cs="Century Gothic"/>
                <w:i/>
                <w:iCs/>
              </w:rPr>
              <w:t>La tablette tactile en ULIS : un instrument au service d’une école inclusive ? »</w:t>
            </w:r>
          </w:p>
          <w:p w14:paraId="522D0A82" w14:textId="77777777" w:rsidR="008F3D2E" w:rsidRDefault="00336CD4">
            <w:pPr>
              <w:spacing w:line="276" w:lineRule="auto"/>
              <w:rPr>
                <w:rFonts w:ascii="Century Gothic" w:eastAsia="Century Gothic" w:hAnsi="Century Gothic" w:cs="Century Gothic"/>
                <w:i/>
                <w:iCs/>
              </w:rPr>
            </w:pPr>
            <w:hyperlink r:id="rId31" w:history="1">
              <w:r w:rsidR="00E24D02">
                <w:rPr>
                  <w:rStyle w:val="Lienhypertexte"/>
                  <w:rFonts w:ascii="Century Gothic" w:eastAsia="Century Gothic" w:hAnsi="Century Gothic" w:cs="Century Gothic"/>
                  <w:i/>
                  <w:iCs/>
                </w:rPr>
                <w:t>https://www.cairn.info/revue-la-nouvelle-revue-education-et-societe-inclusives-2019-3-page-31.htm</w:t>
              </w:r>
            </w:hyperlink>
          </w:p>
          <w:p w14:paraId="24F8F87E" w14:textId="77777777" w:rsidR="008F3D2E" w:rsidRDefault="008F3D2E">
            <w:pPr>
              <w:spacing w:line="276" w:lineRule="auto"/>
              <w:rPr>
                <w:rFonts w:ascii="Century Gothic" w:eastAsia="Century Gothic" w:hAnsi="Century Gothic" w:cs="Century Gothic"/>
                <w:i/>
                <w:iCs/>
              </w:rPr>
            </w:pPr>
          </w:p>
          <w:p w14:paraId="7E61B663" w14:textId="77777777" w:rsidR="008F3D2E" w:rsidRDefault="00E24D02">
            <w:pPr>
              <w:tabs>
                <w:tab w:val="left" w:pos="8400"/>
              </w:tabs>
              <w:spacing w:line="276" w:lineRule="auto"/>
              <w:rPr>
                <w:rFonts w:ascii="Century Gothic" w:eastAsia="Century Gothic" w:hAnsi="Century Gothic" w:cs="Century Gothic"/>
              </w:rPr>
            </w:pPr>
            <w:r>
              <w:rPr>
                <w:rFonts w:ascii="Century Gothic" w:eastAsia="Century Gothic" w:hAnsi="Century Gothic" w:cs="Century Gothic"/>
              </w:rPr>
              <w:t xml:space="preserve">Vanessa </w:t>
            </w:r>
            <w:proofErr w:type="spellStart"/>
            <w:r>
              <w:rPr>
                <w:rFonts w:ascii="Century Gothic" w:eastAsia="Century Gothic" w:hAnsi="Century Gothic" w:cs="Century Gothic"/>
              </w:rPr>
              <w:t>Bacquelé</w:t>
            </w:r>
            <w:proofErr w:type="spellEnd"/>
            <w:r>
              <w:rPr>
                <w:rFonts w:ascii="Century Gothic" w:eastAsia="Century Gothic" w:hAnsi="Century Gothic" w:cs="Century Gothic"/>
              </w:rPr>
              <w:t xml:space="preserve"> – « </w:t>
            </w:r>
            <w:r>
              <w:rPr>
                <w:rFonts w:ascii="Century Gothic" w:eastAsia="Century Gothic" w:hAnsi="Century Gothic" w:cs="Century Gothic"/>
                <w:i/>
                <w:iCs/>
              </w:rPr>
              <w:t>L’expertise enseignante au défi de l’usage des ordinateurs en classe par des élèves dyslexiques</w:t>
            </w:r>
            <w:r>
              <w:rPr>
                <w:rFonts w:ascii="Century Gothic" w:eastAsia="Century Gothic" w:hAnsi="Century Gothic" w:cs="Century Gothic"/>
              </w:rPr>
              <w:t> »</w:t>
            </w:r>
          </w:p>
          <w:p w14:paraId="059EF226" w14:textId="77777777" w:rsidR="008F3D2E" w:rsidRDefault="00336CD4">
            <w:pPr>
              <w:tabs>
                <w:tab w:val="left" w:pos="8400"/>
              </w:tabs>
              <w:spacing w:line="276" w:lineRule="auto"/>
              <w:rPr>
                <w:rFonts w:ascii="Century Gothic" w:eastAsia="Century Gothic" w:hAnsi="Century Gothic" w:cs="Century Gothic"/>
              </w:rPr>
            </w:pPr>
            <w:hyperlink r:id="rId32" w:history="1">
              <w:r w:rsidR="00E24D02">
                <w:rPr>
                  <w:rStyle w:val="Lienhypertexte"/>
                  <w:rFonts w:ascii="Century Gothic" w:eastAsia="Century Gothic" w:hAnsi="Century Gothic" w:cs="Century Gothic"/>
                </w:rPr>
                <w:t>https://www.cairn.info/revue-la-nouvelle-revue-education-et-societe-inclusives-2019-3-page-61.htm</w:t>
              </w:r>
            </w:hyperlink>
          </w:p>
          <w:p w14:paraId="3DBC4AC9" w14:textId="77777777" w:rsidR="008F3D2E" w:rsidRDefault="008F3D2E">
            <w:pPr>
              <w:tabs>
                <w:tab w:val="left" w:pos="8400"/>
              </w:tabs>
              <w:spacing w:line="276" w:lineRule="auto"/>
              <w:rPr>
                <w:rFonts w:ascii="Century Gothic" w:eastAsia="Century Gothic" w:hAnsi="Century Gothic" w:cs="Century Gothic"/>
              </w:rPr>
            </w:pPr>
          </w:p>
          <w:p w14:paraId="7B8DD696" w14:textId="77777777" w:rsidR="008F3D2E" w:rsidRDefault="00E24D02">
            <w:pPr>
              <w:tabs>
                <w:tab w:val="left" w:pos="8400"/>
              </w:tabs>
              <w:spacing w:line="276" w:lineRule="auto"/>
              <w:rPr>
                <w:rFonts w:ascii="Century Gothic" w:eastAsia="Century Gothic" w:hAnsi="Century Gothic" w:cs="Century Gothic"/>
              </w:rPr>
            </w:pPr>
            <w:r>
              <w:rPr>
                <w:rFonts w:ascii="Century Gothic" w:eastAsia="Century Gothic" w:hAnsi="Century Gothic" w:cs="Century Gothic"/>
              </w:rPr>
              <w:t xml:space="preserve">Teresa </w:t>
            </w:r>
            <w:proofErr w:type="spellStart"/>
            <w:r>
              <w:rPr>
                <w:rFonts w:ascii="Century Gothic" w:eastAsia="Century Gothic" w:hAnsi="Century Gothic" w:cs="Century Gothic"/>
              </w:rPr>
              <w:t>Assude</w:t>
            </w:r>
            <w:proofErr w:type="spellEnd"/>
            <w:r>
              <w:rPr>
                <w:rFonts w:ascii="Century Gothic" w:eastAsia="Century Gothic" w:hAnsi="Century Gothic" w:cs="Century Gothic"/>
              </w:rPr>
              <w:t xml:space="preserve"> – « </w:t>
            </w:r>
            <w:r>
              <w:rPr>
                <w:rFonts w:ascii="Century Gothic" w:eastAsia="Century Gothic" w:hAnsi="Century Gothic" w:cs="Century Gothic"/>
                <w:i/>
                <w:iCs/>
              </w:rPr>
              <w:t>Education inclusive et éducation numérique : quelles convergences ? Une étude de cas avec les tablettes numériques</w:t>
            </w:r>
            <w:r>
              <w:rPr>
                <w:rFonts w:ascii="Century Gothic" w:eastAsia="Century Gothic" w:hAnsi="Century Gothic" w:cs="Century Gothic"/>
              </w:rPr>
              <w:t> »</w:t>
            </w:r>
          </w:p>
          <w:p w14:paraId="0B6E22F8" w14:textId="77777777" w:rsidR="008F3D2E" w:rsidRDefault="00336CD4">
            <w:pPr>
              <w:tabs>
                <w:tab w:val="left" w:pos="8400"/>
              </w:tabs>
              <w:spacing w:line="276" w:lineRule="auto"/>
              <w:rPr>
                <w:rFonts w:ascii="Century Gothic" w:eastAsia="Century Gothic" w:hAnsi="Century Gothic" w:cs="Century Gothic"/>
              </w:rPr>
            </w:pPr>
            <w:hyperlink r:id="rId33" w:history="1">
              <w:r w:rsidR="00E24D02">
                <w:rPr>
                  <w:rStyle w:val="Lienhypertexte"/>
                  <w:rFonts w:ascii="Century Gothic" w:eastAsia="Century Gothic" w:hAnsi="Century Gothic" w:cs="Century Gothic"/>
                </w:rPr>
                <w:t>https://www.cairn.info/revue-la-nouvelle-revue-education-et-societe-inclusives-2019-3-page-11.htm</w:t>
              </w:r>
            </w:hyperlink>
          </w:p>
          <w:p w14:paraId="1B403BEB" w14:textId="77777777" w:rsidR="008F3D2E" w:rsidRDefault="008F3D2E">
            <w:pPr>
              <w:spacing w:line="276" w:lineRule="auto"/>
            </w:pPr>
          </w:p>
        </w:tc>
      </w:tr>
    </w:tbl>
    <w:p w14:paraId="7028F62A" w14:textId="77777777" w:rsidR="008F3D2E" w:rsidRDefault="00E24D02">
      <w:pPr>
        <w:spacing w:before="120" w:line="360" w:lineRule="auto"/>
        <w:rPr>
          <w:rFonts w:ascii="Century Gothic" w:eastAsia="Century Gothic" w:hAnsi="Century Gothic" w:cs="Century Gothic"/>
          <w:sz w:val="24"/>
          <w:szCs w:val="24"/>
        </w:rPr>
      </w:pPr>
      <w:r>
        <w:rPr>
          <w:rFonts w:ascii="Century Gothic" w:eastAsia="Century Gothic" w:hAnsi="Century Gothic" w:cs="Century Gothic"/>
          <w:b/>
          <w:bCs/>
          <w:sz w:val="24"/>
          <w:szCs w:val="24"/>
        </w:rPr>
        <w:lastRenderedPageBreak/>
        <w:t>Paroles d’acteurs</w:t>
      </w:r>
    </w:p>
    <w:tbl>
      <w:tblPr>
        <w:tblStyle w:val="Grilledutableau"/>
        <w:tblW w:w="0" w:type="auto"/>
        <w:tblLayout w:type="fixed"/>
        <w:tblLook w:val="04A0" w:firstRow="1" w:lastRow="0" w:firstColumn="1" w:lastColumn="0" w:noHBand="0" w:noVBand="1"/>
      </w:tblPr>
      <w:tblGrid>
        <w:gridCol w:w="10466"/>
      </w:tblGrid>
      <w:tr w:rsidR="008F3D2E" w14:paraId="2B82DF50" w14:textId="77777777">
        <w:tc>
          <w:tcPr>
            <w:tcW w:w="10466" w:type="dxa"/>
          </w:tcPr>
          <w:p w14:paraId="6E788D36" w14:textId="77777777" w:rsidR="008F3D2E" w:rsidRDefault="00E24D02">
            <w:pPr>
              <w:pStyle w:val="Paragraphedeliste"/>
              <w:numPr>
                <w:ilvl w:val="0"/>
                <w:numId w:val="3"/>
              </w:numPr>
            </w:pPr>
            <w:r>
              <w:rPr>
                <w:rFonts w:ascii="Century Gothic" w:eastAsia="Century Gothic" w:hAnsi="Century Gothic" w:cs="Century Gothic"/>
                <w:color w:val="000000" w:themeColor="text1"/>
              </w:rPr>
              <w:t xml:space="preserve">Témoignages de praticiens </w:t>
            </w:r>
            <w:r>
              <w:rPr>
                <w:rFonts w:ascii="Century Gothic" w:eastAsia="Century Gothic" w:hAnsi="Century Gothic" w:cs="Century Gothic"/>
              </w:rPr>
              <w:t>(audio-vidéo)</w:t>
            </w:r>
          </w:p>
          <w:p w14:paraId="21CE3672" w14:textId="77777777" w:rsidR="008F3D2E" w:rsidRDefault="008F3D2E"/>
          <w:p w14:paraId="7F0B878E" w14:textId="77777777" w:rsidR="008F3D2E" w:rsidRDefault="00E24D02">
            <w:pPr>
              <w:pStyle w:val="Paragraphedeliste"/>
              <w:numPr>
                <w:ilvl w:val="0"/>
                <w:numId w:val="3"/>
              </w:numPr>
            </w:pPr>
            <w:r>
              <w:rPr>
                <w:rFonts w:ascii="Century Gothic" w:eastAsia="Century Gothic" w:hAnsi="Century Gothic" w:cs="Century Gothic"/>
              </w:rPr>
              <w:t>Parole d’experts ou d’accompagnateurs</w:t>
            </w:r>
          </w:p>
          <w:p w14:paraId="785C521C" w14:textId="77777777" w:rsidR="008F3D2E" w:rsidRDefault="00E24D02">
            <w:pPr>
              <w:rPr>
                <w:rFonts w:ascii="Century Gothic" w:eastAsia="Century Gothic" w:hAnsi="Century Gothic" w:cs="Century Gothic"/>
              </w:rPr>
            </w:pPr>
            <w:r>
              <w:rPr>
                <w:rFonts w:ascii="Century Gothic" w:eastAsia="Century Gothic" w:hAnsi="Century Gothic" w:cs="Century Gothic"/>
              </w:rPr>
              <w:t>Le numérique au service des EBEP, collège Jules Verne (</w:t>
            </w:r>
            <w:proofErr w:type="spellStart"/>
            <w:r>
              <w:rPr>
                <w:rFonts w:ascii="Century Gothic" w:eastAsia="Century Gothic" w:hAnsi="Century Gothic" w:cs="Century Gothic"/>
              </w:rPr>
              <w:t>ac</w:t>
            </w:r>
            <w:proofErr w:type="spellEnd"/>
            <w:r>
              <w:rPr>
                <w:rFonts w:ascii="Century Gothic" w:eastAsia="Century Gothic" w:hAnsi="Century Gothic" w:cs="Century Gothic"/>
              </w:rPr>
              <w:t>. Nancy-Metz)</w:t>
            </w:r>
          </w:p>
          <w:p w14:paraId="08C7025F" w14:textId="77777777" w:rsidR="008F3D2E" w:rsidRDefault="00336CD4">
            <w:pPr>
              <w:rPr>
                <w:rFonts w:ascii="Century Gothic" w:eastAsia="Century Gothic" w:hAnsi="Century Gothic" w:cs="Century Gothic"/>
              </w:rPr>
            </w:pPr>
            <w:hyperlink r:id="rId34" w:history="1">
              <w:r w:rsidR="00E24D02">
                <w:rPr>
                  <w:rStyle w:val="Lienhypertexte"/>
                  <w:rFonts w:ascii="Century Gothic" w:eastAsia="Century Gothic" w:hAnsi="Century Gothic" w:cs="Century Gothic"/>
                </w:rPr>
                <w:t>https://www.college-vittel.fr/le-numerique-au-service-des-ebep-eleves-a-besoins-educatifs-particuliers/</w:t>
              </w:r>
            </w:hyperlink>
          </w:p>
          <w:p w14:paraId="55B2B646" w14:textId="77777777" w:rsidR="008F3D2E" w:rsidRDefault="008F3D2E">
            <w:pPr>
              <w:rPr>
                <w:rFonts w:ascii="Century Gothic" w:eastAsia="Century Gothic" w:hAnsi="Century Gothic" w:cs="Century Gothic"/>
              </w:rPr>
            </w:pPr>
          </w:p>
          <w:p w14:paraId="44078B5F" w14:textId="77777777" w:rsidR="008F3D2E" w:rsidRDefault="00E24D02">
            <w:pPr>
              <w:pStyle w:val="Paragraphedeliste"/>
              <w:numPr>
                <w:ilvl w:val="0"/>
                <w:numId w:val="3"/>
              </w:numPr>
            </w:pPr>
            <w:r>
              <w:rPr>
                <w:rFonts w:ascii="Century Gothic" w:eastAsia="Century Gothic" w:hAnsi="Century Gothic" w:cs="Century Gothic"/>
              </w:rPr>
              <w:t>Diaporama, conférence … etc. qui ont déjà eu lieu.</w:t>
            </w:r>
          </w:p>
          <w:p w14:paraId="707AA396" w14:textId="549F003D" w:rsidR="008F3D2E" w:rsidRDefault="008F3D2E">
            <w:pPr>
              <w:rPr>
                <w:color w:val="000000" w:themeColor="text1"/>
              </w:rPr>
            </w:pPr>
          </w:p>
          <w:p w14:paraId="72D8FDFF" w14:textId="77777777" w:rsidR="00053A3F" w:rsidRDefault="00053A3F">
            <w:pPr>
              <w:rPr>
                <w:color w:val="000000" w:themeColor="text1"/>
              </w:rPr>
            </w:pPr>
          </w:p>
          <w:p w14:paraId="2BE296CC" w14:textId="38E9C0DF" w:rsidR="008F3D2E" w:rsidRDefault="00E24D02">
            <w:pPr>
              <w:pStyle w:val="Paragraphedeliste"/>
              <w:numPr>
                <w:ilvl w:val="0"/>
                <w:numId w:val="3"/>
              </w:numPr>
              <w:rPr>
                <w:b/>
                <w:bCs/>
                <w:color w:val="000000" w:themeColor="text1"/>
              </w:rPr>
            </w:pPr>
            <w:r>
              <w:rPr>
                <w:rFonts w:ascii="Century Gothic" w:eastAsia="Century Gothic" w:hAnsi="Century Gothic" w:cs="Century Gothic"/>
                <w:color w:val="000000" w:themeColor="text1"/>
              </w:rPr>
              <w:lastRenderedPageBreak/>
              <w:t>Pratiques de classe à observer dans le territoire</w:t>
            </w:r>
          </w:p>
          <w:p w14:paraId="2EBFD9C4" w14:textId="77777777" w:rsidR="008F3D2E" w:rsidRDefault="00E24D02">
            <w:pPr>
              <w:pStyle w:val="Paragraphedeliste"/>
              <w:numPr>
                <w:ilvl w:val="0"/>
                <w:numId w:val="4"/>
              </w:numPr>
              <w:rPr>
                <w:color w:val="000000" w:themeColor="text1"/>
              </w:rPr>
            </w:pPr>
            <w:r>
              <w:rPr>
                <w:rFonts w:ascii="Century Gothic" w:eastAsia="Century Gothic" w:hAnsi="Century Gothic" w:cs="Century Gothic"/>
                <w:color w:val="000000" w:themeColor="text1"/>
              </w:rPr>
              <w:t>Musée virtuel entre deux établissements de la région académique Provence Alpes Côte d’Azur :</w:t>
            </w:r>
          </w:p>
          <w:p w14:paraId="6C3A7EB0" w14:textId="4532869B" w:rsidR="00053A3F" w:rsidRPr="00053A3F" w:rsidRDefault="00336CD4" w:rsidP="00053A3F">
            <w:pPr>
              <w:pStyle w:val="Paragraphedeliste"/>
              <w:ind w:left="1080"/>
              <w:rPr>
                <w:rFonts w:ascii="Century Gothic" w:hAnsi="Century Gothic"/>
                <w:color w:val="000000" w:themeColor="text1"/>
              </w:rPr>
            </w:pPr>
            <w:hyperlink r:id="rId35" w:history="1">
              <w:r w:rsidR="00053A3F" w:rsidRPr="00053A3F">
                <w:rPr>
                  <w:rStyle w:val="Lienhypertexte"/>
                  <w:rFonts w:ascii="Century Gothic" w:hAnsi="Century Gothic"/>
                </w:rPr>
                <w:t>https://innovatheque-pub.education.gouv.fr/innovatheque/consultation-action/6979/nav-context</w:t>
              </w:r>
            </w:hyperlink>
          </w:p>
          <w:p w14:paraId="763738F4" w14:textId="77777777" w:rsidR="00053A3F" w:rsidRDefault="00053A3F">
            <w:pPr>
              <w:pStyle w:val="Paragraphedeliste"/>
              <w:ind w:left="0"/>
              <w:rPr>
                <w:color w:val="000000" w:themeColor="text1"/>
              </w:rPr>
            </w:pPr>
          </w:p>
          <w:p w14:paraId="1D97F98D" w14:textId="77777777" w:rsidR="008F3D2E" w:rsidRDefault="00E24D02">
            <w:pPr>
              <w:pStyle w:val="Paragraphedeliste"/>
              <w:numPr>
                <w:ilvl w:val="0"/>
                <w:numId w:val="4"/>
              </w:numPr>
              <w:rPr>
                <w:color w:val="000000" w:themeColor="text1"/>
              </w:rPr>
            </w:pPr>
            <w:r>
              <w:rPr>
                <w:rFonts w:ascii="Century Gothic" w:eastAsia="Century Gothic" w:hAnsi="Century Gothic" w:cs="Century Gothic"/>
                <w:color w:val="000000" w:themeColor="text1"/>
              </w:rPr>
              <w:t>Usage de la tablette dans les classes coopératives de la cité scolaire de Barcelonnette :</w:t>
            </w:r>
          </w:p>
          <w:p w14:paraId="34B78B2E" w14:textId="6E4F8351" w:rsidR="008F3D2E" w:rsidRDefault="00336CD4">
            <w:pPr>
              <w:pStyle w:val="Paragraphedeliste"/>
              <w:ind w:left="1080"/>
              <w:rPr>
                <w:rFonts w:ascii="Century Gothic" w:hAnsi="Century Gothic"/>
              </w:rPr>
            </w:pPr>
            <w:hyperlink r:id="rId36" w:history="1">
              <w:r w:rsidR="00053A3F" w:rsidRPr="006B0991">
                <w:rPr>
                  <w:rStyle w:val="Lienhypertexte"/>
                  <w:rFonts w:ascii="Century Gothic" w:hAnsi="Century Gothic"/>
                </w:rPr>
                <w:t>https://innovatheque-pub.education.gouv.fr/innovatheque/consultation-action/99/nav-context</w:t>
              </w:r>
            </w:hyperlink>
          </w:p>
          <w:p w14:paraId="53B5F0A4" w14:textId="77777777" w:rsidR="00053A3F" w:rsidRPr="00C30149" w:rsidRDefault="00053A3F">
            <w:pPr>
              <w:pStyle w:val="Paragraphedeliste"/>
              <w:ind w:left="1080"/>
              <w:rPr>
                <w:rFonts w:ascii="Century Gothic" w:hAnsi="Century Gothic"/>
              </w:rPr>
            </w:pPr>
          </w:p>
          <w:p w14:paraId="00632F9E" w14:textId="77777777" w:rsidR="008F3D2E" w:rsidRDefault="00E24D02">
            <w:pPr>
              <w:pStyle w:val="Paragraphedeliste"/>
              <w:numPr>
                <w:ilvl w:val="0"/>
                <w:numId w:val="4"/>
              </w:numPr>
              <w:rPr>
                <w:rFonts w:ascii="Century Gothic" w:eastAsia="Century Gothic" w:hAnsi="Century Gothic" w:cs="Century Gothic"/>
                <w:color w:val="000000" w:themeColor="text1"/>
              </w:rPr>
            </w:pPr>
            <w:proofErr w:type="spellStart"/>
            <w:r>
              <w:rPr>
                <w:rFonts w:ascii="Century Gothic" w:eastAsia="Century Gothic" w:hAnsi="Century Gothic" w:cs="Century Gothic"/>
                <w:color w:val="000000" w:themeColor="text1"/>
              </w:rPr>
              <w:t>Zèbrons</w:t>
            </w:r>
            <w:proofErr w:type="spellEnd"/>
            <w:r>
              <w:rPr>
                <w:rFonts w:ascii="Century Gothic" w:eastAsia="Century Gothic" w:hAnsi="Century Gothic" w:cs="Century Gothic"/>
                <w:color w:val="000000" w:themeColor="text1"/>
              </w:rPr>
              <w:t xml:space="preserve"> : Pas plus mais différents - Mieux accueillir les élèves à Haut Potentiel</w:t>
            </w:r>
          </w:p>
          <w:p w14:paraId="763B09EA" w14:textId="6BE62015" w:rsidR="008F3D2E" w:rsidRPr="00053A3F" w:rsidRDefault="00336CD4" w:rsidP="00053A3F">
            <w:pPr>
              <w:pStyle w:val="Paragraphedeliste"/>
              <w:ind w:left="1080"/>
              <w:rPr>
                <w:rFonts w:ascii="Century Gothic" w:hAnsi="Century Gothic"/>
              </w:rPr>
            </w:pPr>
            <w:hyperlink r:id="rId37" w:history="1">
              <w:r w:rsidR="00053A3F" w:rsidRPr="00053A3F">
                <w:rPr>
                  <w:rStyle w:val="Lienhypertexte"/>
                  <w:rFonts w:ascii="Century Gothic" w:hAnsi="Century Gothic"/>
                </w:rPr>
                <w:t>https://innovatheque-pub.education.gouv.fr/innovatheque/consultation-action/105/nav-context</w:t>
              </w:r>
            </w:hyperlink>
          </w:p>
          <w:p w14:paraId="10EE405E" w14:textId="77777777" w:rsidR="00053A3F" w:rsidRDefault="00053A3F" w:rsidP="00053A3F"/>
          <w:p w14:paraId="51F8601A" w14:textId="77777777" w:rsidR="008F3D2E" w:rsidRDefault="00E24D02">
            <w:pPr>
              <w:pStyle w:val="Paragraphedeliste"/>
              <w:numPr>
                <w:ilvl w:val="0"/>
                <w:numId w:val="3"/>
              </w:numPr>
              <w:rPr>
                <w:rFonts w:ascii="Century Gothic" w:eastAsia="Century Gothic" w:hAnsi="Century Gothic" w:cs="Century Gothic"/>
              </w:rPr>
            </w:pPr>
            <w:r>
              <w:rPr>
                <w:rFonts w:ascii="Century Gothic" w:eastAsia="Century Gothic" w:hAnsi="Century Gothic" w:cs="Century Gothic"/>
              </w:rPr>
              <w:t>Enseigner aux EBEP en période de crise sanitaire- ASH Marseille</w:t>
            </w:r>
          </w:p>
          <w:p w14:paraId="408B964B" w14:textId="77777777" w:rsidR="008F3D2E" w:rsidRPr="00C30149" w:rsidRDefault="00336CD4">
            <w:pPr>
              <w:pStyle w:val="Paragraphedeliste"/>
              <w:rPr>
                <w:rFonts w:ascii="Century Gothic" w:hAnsi="Century Gothic"/>
              </w:rPr>
            </w:pPr>
            <w:hyperlink r:id="rId38" w:history="1">
              <w:r w:rsidR="00E24D02" w:rsidRPr="00C30149">
                <w:rPr>
                  <w:rStyle w:val="Lienhypertexte"/>
                  <w:rFonts w:ascii="Century Gothic" w:hAnsi="Century Gothic"/>
                </w:rPr>
                <w:t>https://padlet.com/cpc_ash_marseille/classevirtuelleASH</w:t>
              </w:r>
            </w:hyperlink>
            <w:r w:rsidR="00E24D02" w:rsidRPr="00C30149">
              <w:rPr>
                <w:rFonts w:ascii="Century Gothic" w:hAnsi="Century Gothic"/>
              </w:rPr>
              <w:t xml:space="preserve"> </w:t>
            </w:r>
          </w:p>
          <w:p w14:paraId="461194B6" w14:textId="77777777" w:rsidR="008F3D2E" w:rsidRDefault="008F3D2E">
            <w:pPr>
              <w:ind w:left="360"/>
              <w:rPr>
                <w:rFonts w:ascii="Century Gothic" w:eastAsia="Century Gothic" w:hAnsi="Century Gothic" w:cs="Century Gothic"/>
              </w:rPr>
            </w:pPr>
          </w:p>
        </w:tc>
      </w:tr>
    </w:tbl>
    <w:p w14:paraId="56BDC7B1" w14:textId="77777777" w:rsidR="008F3D2E" w:rsidRDefault="008F3D2E">
      <w:pPr>
        <w:spacing w:line="276" w:lineRule="auto"/>
        <w:rPr>
          <w:rFonts w:ascii="Century Gothic" w:eastAsia="Century Gothic" w:hAnsi="Century Gothic" w:cs="Century Gothic"/>
        </w:rPr>
      </w:pPr>
    </w:p>
    <w:sectPr w:rsidR="008F3D2E">
      <w:headerReference w:type="default" r:id="rId39"/>
      <w:footerReference w:type="default" r:id="rId4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5DADF" w14:textId="77777777" w:rsidR="00A10466" w:rsidRDefault="00A10466">
      <w:pPr>
        <w:spacing w:line="240" w:lineRule="auto"/>
      </w:pPr>
      <w:r>
        <w:separator/>
      </w:r>
    </w:p>
  </w:endnote>
  <w:endnote w:type="continuationSeparator" w:id="0">
    <w:p w14:paraId="4BE9AED7" w14:textId="77777777" w:rsidR="00A10466" w:rsidRDefault="00A10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FreeSans"/>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489"/>
      <w:gridCol w:w="3489"/>
      <w:gridCol w:w="3489"/>
    </w:tblGrid>
    <w:tr w:rsidR="008F3D2E" w14:paraId="5E74A0B5" w14:textId="77777777">
      <w:tc>
        <w:tcPr>
          <w:tcW w:w="3489" w:type="dxa"/>
        </w:tcPr>
        <w:p w14:paraId="4407D273" w14:textId="77777777" w:rsidR="008F3D2E" w:rsidRDefault="008F3D2E">
          <w:pPr>
            <w:rPr>
              <w:rFonts w:ascii="Century Gothic" w:eastAsia="Century Gothic" w:hAnsi="Century Gothic" w:cs="Century Gothic"/>
              <w:sz w:val="24"/>
              <w:szCs w:val="24"/>
            </w:rPr>
          </w:pPr>
        </w:p>
      </w:tc>
      <w:tc>
        <w:tcPr>
          <w:tcW w:w="3489" w:type="dxa"/>
        </w:tcPr>
        <w:p w14:paraId="7B215AF8" w14:textId="77777777" w:rsidR="008F3D2E" w:rsidRDefault="008F3D2E">
          <w:pPr>
            <w:pStyle w:val="En-tte"/>
            <w:jc w:val="center"/>
          </w:pPr>
        </w:p>
      </w:tc>
      <w:tc>
        <w:tcPr>
          <w:tcW w:w="3489" w:type="dxa"/>
        </w:tcPr>
        <w:p w14:paraId="49ABCA17" w14:textId="77777777" w:rsidR="008F3D2E" w:rsidRDefault="00E24D02">
          <w:pPr>
            <w:rPr>
              <w:rFonts w:ascii="Century Gothic" w:eastAsia="Century Gothic" w:hAnsi="Century Gothic" w:cs="Century Gothic"/>
              <w:sz w:val="24"/>
              <w:szCs w:val="24"/>
            </w:rPr>
          </w:pPr>
          <w:r>
            <w:rPr>
              <w:rFonts w:ascii="Century Gothic" w:eastAsia="Century Gothic" w:hAnsi="Century Gothic" w:cs="Century Gothic"/>
              <w:sz w:val="24"/>
              <w:szCs w:val="24"/>
            </w:rPr>
            <w:t>Auteur de la fiche</w:t>
          </w:r>
        </w:p>
      </w:tc>
    </w:tr>
  </w:tbl>
  <w:p w14:paraId="3B461D1D" w14:textId="77777777" w:rsidR="008F3D2E" w:rsidRDefault="008F3D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68D81" w14:textId="77777777" w:rsidR="00A10466" w:rsidRDefault="00A10466">
      <w:pPr>
        <w:spacing w:line="240" w:lineRule="auto"/>
      </w:pPr>
      <w:r>
        <w:separator/>
      </w:r>
    </w:p>
  </w:footnote>
  <w:footnote w:type="continuationSeparator" w:id="0">
    <w:p w14:paraId="5BCBFC11" w14:textId="77777777" w:rsidR="00A10466" w:rsidRDefault="00A104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45"/>
      <w:gridCol w:w="3105"/>
    </w:tblGrid>
    <w:tr w:rsidR="008F3D2E" w14:paraId="17D61F34" w14:textId="77777777">
      <w:tc>
        <w:tcPr>
          <w:tcW w:w="7245" w:type="dxa"/>
          <w:vAlign w:val="center"/>
        </w:tcPr>
        <w:p w14:paraId="526530B4" w14:textId="77777777" w:rsidR="008F3D2E" w:rsidRDefault="00E24D02">
          <w:pPr>
            <w:spacing w:line="276" w:lineRule="auto"/>
            <w:jc w:val="center"/>
            <w:rPr>
              <w:rFonts w:ascii="Century Gothic" w:eastAsia="Century Gothic" w:hAnsi="Century Gothic" w:cs="Century Gothic"/>
              <w:b/>
              <w:bCs/>
              <w:sz w:val="32"/>
              <w:szCs w:val="32"/>
            </w:rPr>
          </w:pPr>
          <w:r>
            <w:rPr>
              <w:rFonts w:ascii="Century Gothic" w:eastAsia="Century Gothic" w:hAnsi="Century Gothic" w:cs="Century Gothic"/>
              <w:b/>
              <w:bCs/>
              <w:sz w:val="32"/>
              <w:szCs w:val="32"/>
            </w:rPr>
            <w:t xml:space="preserve">Fiche Mémo des essentiels de la CARDIE </w:t>
          </w:r>
        </w:p>
      </w:tc>
      <w:tc>
        <w:tcPr>
          <w:tcW w:w="3105" w:type="dxa"/>
        </w:tcPr>
        <w:p w14:paraId="0F0A43C2" w14:textId="77777777" w:rsidR="008F3D2E" w:rsidRDefault="00E24D02">
          <w:pPr>
            <w:pStyle w:val="En-tte"/>
            <w:ind w:right="-115"/>
            <w:jc w:val="right"/>
          </w:pPr>
          <w:r>
            <w:rPr>
              <w:noProof/>
              <w:lang w:eastAsia="fr-FR"/>
            </w:rPr>
            <w:drawing>
              <wp:inline distT="0" distB="0" distL="0" distR="0" wp14:anchorId="15D5351A" wp14:editId="2F62E636">
                <wp:extent cx="1562100" cy="787400"/>
                <wp:effectExtent l="0" t="0" r="0" b="0"/>
                <wp:docPr id="1257172128" name="Image 125717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172128" name="Image 12571721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62100" cy="787726"/>
                        </a:xfrm>
                        <a:prstGeom prst="rect">
                          <a:avLst/>
                        </a:prstGeom>
                      </pic:spPr>
                    </pic:pic>
                  </a:graphicData>
                </a:graphic>
              </wp:inline>
            </w:drawing>
          </w:r>
        </w:p>
      </w:tc>
    </w:tr>
  </w:tbl>
  <w:p w14:paraId="0C77CA70" w14:textId="77777777" w:rsidR="008F3D2E" w:rsidRDefault="008F3D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5E58"/>
    <w:multiLevelType w:val="multilevel"/>
    <w:tmpl w:val="14635E58"/>
    <w:lvl w:ilvl="0">
      <w:numFmt w:val="bullet"/>
      <w:lvlText w:val="à"/>
      <w:lvlJc w:val="left"/>
      <w:pPr>
        <w:ind w:left="360" w:hanging="360"/>
      </w:pPr>
      <w:rPr>
        <w:rFonts w:ascii="Wingdings" w:eastAsiaTheme="minorHAnsi" w:hAnsi="Wingdings" w:cstheme="minorBid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37502F2F"/>
    <w:multiLevelType w:val="multilevel"/>
    <w:tmpl w:val="37502F2F"/>
    <w:lvl w:ilvl="0">
      <w:numFmt w:val="bullet"/>
      <w:lvlText w:val=""/>
      <w:lvlJc w:val="left"/>
      <w:pPr>
        <w:ind w:left="1080" w:hanging="360"/>
      </w:pPr>
      <w:rPr>
        <w:rFonts w:ascii="Wingdings" w:eastAsia="Century Gothic" w:hAnsi="Wingdings" w:cs="Century Gothic"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49772012"/>
    <w:multiLevelType w:val="multilevel"/>
    <w:tmpl w:val="497720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1F72F16"/>
    <w:multiLevelType w:val="multilevel"/>
    <w:tmpl w:val="51F72F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52174"/>
    <w:rsid w:val="69652174"/>
    <w:rsid w:val="9F3F5142"/>
    <w:rsid w:val="9FBB62D9"/>
    <w:rsid w:val="BBF98063"/>
    <w:rsid w:val="C9EF2519"/>
    <w:rsid w:val="E0E571BE"/>
    <w:rsid w:val="00053A3F"/>
    <w:rsid w:val="000665CD"/>
    <w:rsid w:val="00096757"/>
    <w:rsid w:val="000A49FF"/>
    <w:rsid w:val="00144FD8"/>
    <w:rsid w:val="00166F62"/>
    <w:rsid w:val="001A1E03"/>
    <w:rsid w:val="001E56C9"/>
    <w:rsid w:val="001E6651"/>
    <w:rsid w:val="00200C0D"/>
    <w:rsid w:val="00227330"/>
    <w:rsid w:val="002A098D"/>
    <w:rsid w:val="003237ED"/>
    <w:rsid w:val="00336CD4"/>
    <w:rsid w:val="00356EE2"/>
    <w:rsid w:val="00364650"/>
    <w:rsid w:val="003D3E19"/>
    <w:rsid w:val="003D4A3B"/>
    <w:rsid w:val="003D66D0"/>
    <w:rsid w:val="00420770"/>
    <w:rsid w:val="00430ADC"/>
    <w:rsid w:val="00433C3F"/>
    <w:rsid w:val="00466BD5"/>
    <w:rsid w:val="0049125F"/>
    <w:rsid w:val="00493DAB"/>
    <w:rsid w:val="004A7DA3"/>
    <w:rsid w:val="005737C2"/>
    <w:rsid w:val="00580290"/>
    <w:rsid w:val="006648A9"/>
    <w:rsid w:val="006905D8"/>
    <w:rsid w:val="006C108F"/>
    <w:rsid w:val="006C2A47"/>
    <w:rsid w:val="00707E6C"/>
    <w:rsid w:val="0074417E"/>
    <w:rsid w:val="00761E98"/>
    <w:rsid w:val="00763BB1"/>
    <w:rsid w:val="007860D7"/>
    <w:rsid w:val="007C43EB"/>
    <w:rsid w:val="007D07B6"/>
    <w:rsid w:val="007F63DC"/>
    <w:rsid w:val="00814451"/>
    <w:rsid w:val="00835643"/>
    <w:rsid w:val="008805F6"/>
    <w:rsid w:val="008B1FB0"/>
    <w:rsid w:val="008C1110"/>
    <w:rsid w:val="008D151D"/>
    <w:rsid w:val="008F3D2E"/>
    <w:rsid w:val="008F657E"/>
    <w:rsid w:val="0096730C"/>
    <w:rsid w:val="00973C1F"/>
    <w:rsid w:val="00974AA2"/>
    <w:rsid w:val="009A15B6"/>
    <w:rsid w:val="009B2CCB"/>
    <w:rsid w:val="009C7FAD"/>
    <w:rsid w:val="009D449C"/>
    <w:rsid w:val="009F70E8"/>
    <w:rsid w:val="00A10466"/>
    <w:rsid w:val="00A13B28"/>
    <w:rsid w:val="00B33013"/>
    <w:rsid w:val="00B57F81"/>
    <w:rsid w:val="00C30149"/>
    <w:rsid w:val="00C37AFE"/>
    <w:rsid w:val="00C64020"/>
    <w:rsid w:val="00C9201D"/>
    <w:rsid w:val="00CA1385"/>
    <w:rsid w:val="00CA73FF"/>
    <w:rsid w:val="00CF65C4"/>
    <w:rsid w:val="00D32234"/>
    <w:rsid w:val="00D814CE"/>
    <w:rsid w:val="00DC76F2"/>
    <w:rsid w:val="00DE54B2"/>
    <w:rsid w:val="00DE5FEA"/>
    <w:rsid w:val="00E24D02"/>
    <w:rsid w:val="00E60FD1"/>
    <w:rsid w:val="00E96A7A"/>
    <w:rsid w:val="00F058D0"/>
    <w:rsid w:val="00F306F8"/>
    <w:rsid w:val="00F6229B"/>
    <w:rsid w:val="00F740AF"/>
    <w:rsid w:val="00F76147"/>
    <w:rsid w:val="00F85729"/>
    <w:rsid w:val="00FA1C6F"/>
    <w:rsid w:val="00FA7785"/>
    <w:rsid w:val="00FD370E"/>
    <w:rsid w:val="00FD616C"/>
    <w:rsid w:val="0C1B2E53"/>
    <w:rsid w:val="30F7A64E"/>
    <w:rsid w:val="54BE0275"/>
    <w:rsid w:val="69652174"/>
    <w:rsid w:val="6CFF7692"/>
    <w:rsid w:val="72407028"/>
    <w:rsid w:val="7795BAF2"/>
    <w:rsid w:val="7EE72CDC"/>
    <w:rsid w:val="7F9F4B6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eastAsia="en-US"/>
    </w:rPr>
  </w:style>
  <w:style w:type="paragraph" w:styleId="Titre1">
    <w:name w:val="heading 1"/>
    <w:next w:val="Normal"/>
    <w:uiPriority w:val="9"/>
    <w:qFormat/>
    <w:pPr>
      <w:spacing w:beforeAutospacing="1" w:after="0" w:afterAutospacing="1"/>
      <w:outlineLvl w:val="0"/>
    </w:pPr>
    <w:rPr>
      <w:rFonts w:ascii="SimSun" w:hAnsi="SimSun" w:hint="eastAsia"/>
      <w:b/>
      <w:bCs/>
      <w:kern w:val="44"/>
      <w:sz w:val="48"/>
      <w:szCs w:val="48"/>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qFormat/>
    <w:rPr>
      <w:color w:val="0563C1" w:themeColor="hyperlink"/>
      <w:u w:val="single"/>
    </w:rPr>
  </w:style>
  <w:style w:type="character" w:styleId="Marquedecommentaire">
    <w:name w:val="annotation reference"/>
    <w:basedOn w:val="Policepardfaut"/>
    <w:uiPriority w:val="99"/>
    <w:semiHidden/>
    <w:unhideWhenUsed/>
    <w:qFormat/>
    <w:rPr>
      <w:sz w:val="16"/>
      <w:szCs w:val="16"/>
    </w:rPr>
  </w:style>
  <w:style w:type="character" w:styleId="Lienhypertextesuivivisit">
    <w:name w:val="FollowedHyperlink"/>
    <w:basedOn w:val="Policepardfaut"/>
    <w:uiPriority w:val="99"/>
    <w:semiHidden/>
    <w:unhideWhenUsed/>
    <w:qFormat/>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qFormat/>
    <w:rPr>
      <w:b/>
      <w:bCs/>
    </w:rPr>
  </w:style>
  <w:style w:type="paragraph" w:styleId="Commentaire">
    <w:name w:val="annotation text"/>
    <w:basedOn w:val="Normal"/>
    <w:link w:val="CommentaireCar"/>
    <w:uiPriority w:val="99"/>
    <w:semiHidden/>
    <w:unhideWhenUsed/>
    <w:qFormat/>
    <w:pPr>
      <w:spacing w:line="240" w:lineRule="auto"/>
    </w:pPr>
    <w:rPr>
      <w:sz w:val="20"/>
      <w:szCs w:val="20"/>
    </w:rPr>
  </w:style>
  <w:style w:type="paragraph" w:styleId="Textedebulles">
    <w:name w:val="Balloon Text"/>
    <w:basedOn w:val="Normal"/>
    <w:link w:val="TextedebullesCar"/>
    <w:uiPriority w:val="99"/>
    <w:semiHidden/>
    <w:unhideWhenUsed/>
    <w:qFormat/>
    <w:pPr>
      <w:spacing w:after="0" w:line="240" w:lineRule="auto"/>
    </w:pPr>
    <w:rPr>
      <w:rFonts w:ascii="Segoe UI" w:hAnsi="Segoe UI" w:cs="Segoe UI"/>
      <w:sz w:val="18"/>
      <w:szCs w:val="18"/>
    </w:rPr>
  </w:style>
  <w:style w:type="paragraph" w:styleId="Pieddepage">
    <w:name w:val="footer"/>
    <w:basedOn w:val="Normal"/>
    <w:link w:val="PieddepageCar"/>
    <w:uiPriority w:val="99"/>
    <w:unhideWhenUsed/>
    <w:qFormat/>
    <w:pPr>
      <w:tabs>
        <w:tab w:val="center" w:pos="4680"/>
        <w:tab w:val="right" w:pos="9360"/>
      </w:tabs>
      <w:spacing w:after="0" w:line="240" w:lineRule="auto"/>
    </w:pPr>
  </w:style>
  <w:style w:type="paragraph" w:styleId="En-tte">
    <w:name w:val="header"/>
    <w:basedOn w:val="Normal"/>
    <w:link w:val="En-tteCar"/>
    <w:uiPriority w:val="99"/>
    <w:unhideWhenUsed/>
    <w:qFormat/>
    <w:pPr>
      <w:tabs>
        <w:tab w:val="center" w:pos="4680"/>
        <w:tab w:val="right" w:pos="9360"/>
      </w:tabs>
      <w:spacing w:after="0" w:line="240" w:lineRule="auto"/>
    </w:pPr>
  </w:style>
  <w:style w:type="table" w:styleId="Grilledutableau">
    <w:name w:val="Table Grid"/>
    <w:basedOn w:val="TableauNormal"/>
    <w:uiPriority w:val="5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pPr>
      <w:ind w:left="720"/>
      <w:contextualSpacing/>
    </w:pPr>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qFormat/>
  </w:style>
  <w:style w:type="character" w:customStyle="1" w:styleId="Mentionnonrsolue1">
    <w:name w:val="Mention non résolue1"/>
    <w:basedOn w:val="Policepardfaut"/>
    <w:uiPriority w:val="99"/>
    <w:semiHidden/>
    <w:unhideWhenUsed/>
    <w:qFormat/>
    <w:rPr>
      <w:color w:val="605E5C"/>
      <w:shd w:val="clear" w:color="auto" w:fill="E1DFDD"/>
    </w:rPr>
  </w:style>
  <w:style w:type="character" w:customStyle="1" w:styleId="TextedebullesCar">
    <w:name w:val="Texte de bulles Car"/>
    <w:basedOn w:val="Policepardfaut"/>
    <w:link w:val="Textedebulles"/>
    <w:uiPriority w:val="99"/>
    <w:semiHidden/>
    <w:qFormat/>
    <w:rPr>
      <w:rFonts w:ascii="Segoe UI" w:hAnsi="Segoe UI" w:cs="Segoe UI"/>
      <w:sz w:val="18"/>
      <w:szCs w:val="18"/>
    </w:rPr>
  </w:style>
  <w:style w:type="character" w:customStyle="1" w:styleId="Mentionnonrsolue2">
    <w:name w:val="Mention non résolue2"/>
    <w:basedOn w:val="Policepardfaut"/>
    <w:uiPriority w:val="99"/>
    <w:semiHidden/>
    <w:unhideWhenUsed/>
    <w:qFormat/>
    <w:rPr>
      <w:color w:val="605E5C"/>
      <w:shd w:val="clear" w:color="auto" w:fill="E1DFDD"/>
    </w:rPr>
  </w:style>
  <w:style w:type="character" w:customStyle="1" w:styleId="CommentaireCar">
    <w:name w:val="Commentaire Car"/>
    <w:basedOn w:val="Policepardfaut"/>
    <w:link w:val="Commentaire"/>
    <w:uiPriority w:val="99"/>
    <w:semiHidden/>
    <w:qFormat/>
    <w:rPr>
      <w:lang w:eastAsia="en-US"/>
    </w:rPr>
  </w:style>
  <w:style w:type="character" w:customStyle="1" w:styleId="ObjetducommentaireCar">
    <w:name w:val="Objet du commentaire Car"/>
    <w:basedOn w:val="CommentaireCar"/>
    <w:link w:val="Objetducommentaire"/>
    <w:uiPriority w:val="99"/>
    <w:semiHidden/>
    <w:qFormat/>
    <w:rPr>
      <w:b/>
      <w:bCs/>
      <w:lang w:eastAsia="en-US"/>
    </w:rPr>
  </w:style>
  <w:style w:type="character" w:customStyle="1" w:styleId="Accentuationlgre1">
    <w:name w:val="Accentuation légère1"/>
    <w:basedOn w:val="Policepardfaut"/>
    <w:uiPriority w:val="19"/>
    <w:qFormat/>
    <w:rPr>
      <w:i/>
      <w:iCs/>
      <w:color w:val="404040" w:themeColor="text1" w:themeTint="BF"/>
    </w:rPr>
  </w:style>
  <w:style w:type="character" w:customStyle="1" w:styleId="Mentionnonrsolue3">
    <w:name w:val="Mention non résolue3"/>
    <w:basedOn w:val="Policepardfaut"/>
    <w:uiPriority w:val="99"/>
    <w:semiHidden/>
    <w:unhideWhenUsed/>
    <w:qFormat/>
    <w:rPr>
      <w:color w:val="605E5C"/>
      <w:shd w:val="clear" w:color="auto" w:fill="E1DFDD"/>
    </w:rPr>
  </w:style>
  <w:style w:type="character" w:customStyle="1" w:styleId="UnresolvedMention">
    <w:name w:val="Unresolved Mention"/>
    <w:basedOn w:val="Policepardfaut"/>
    <w:uiPriority w:val="99"/>
    <w:semiHidden/>
    <w:unhideWhenUsed/>
    <w:rsid w:val="00C301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eastAsia="en-US"/>
    </w:rPr>
  </w:style>
  <w:style w:type="paragraph" w:styleId="Titre1">
    <w:name w:val="heading 1"/>
    <w:next w:val="Normal"/>
    <w:uiPriority w:val="9"/>
    <w:qFormat/>
    <w:pPr>
      <w:spacing w:beforeAutospacing="1" w:after="0" w:afterAutospacing="1"/>
      <w:outlineLvl w:val="0"/>
    </w:pPr>
    <w:rPr>
      <w:rFonts w:ascii="SimSun" w:hAnsi="SimSun" w:hint="eastAsia"/>
      <w:b/>
      <w:bCs/>
      <w:kern w:val="44"/>
      <w:sz w:val="48"/>
      <w:szCs w:val="48"/>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qFormat/>
    <w:rPr>
      <w:color w:val="0563C1" w:themeColor="hyperlink"/>
      <w:u w:val="single"/>
    </w:rPr>
  </w:style>
  <w:style w:type="character" w:styleId="Marquedecommentaire">
    <w:name w:val="annotation reference"/>
    <w:basedOn w:val="Policepardfaut"/>
    <w:uiPriority w:val="99"/>
    <w:semiHidden/>
    <w:unhideWhenUsed/>
    <w:qFormat/>
    <w:rPr>
      <w:sz w:val="16"/>
      <w:szCs w:val="16"/>
    </w:rPr>
  </w:style>
  <w:style w:type="character" w:styleId="Lienhypertextesuivivisit">
    <w:name w:val="FollowedHyperlink"/>
    <w:basedOn w:val="Policepardfaut"/>
    <w:uiPriority w:val="99"/>
    <w:semiHidden/>
    <w:unhideWhenUsed/>
    <w:qFormat/>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qFormat/>
    <w:rPr>
      <w:b/>
      <w:bCs/>
    </w:rPr>
  </w:style>
  <w:style w:type="paragraph" w:styleId="Commentaire">
    <w:name w:val="annotation text"/>
    <w:basedOn w:val="Normal"/>
    <w:link w:val="CommentaireCar"/>
    <w:uiPriority w:val="99"/>
    <w:semiHidden/>
    <w:unhideWhenUsed/>
    <w:qFormat/>
    <w:pPr>
      <w:spacing w:line="240" w:lineRule="auto"/>
    </w:pPr>
    <w:rPr>
      <w:sz w:val="20"/>
      <w:szCs w:val="20"/>
    </w:rPr>
  </w:style>
  <w:style w:type="paragraph" w:styleId="Textedebulles">
    <w:name w:val="Balloon Text"/>
    <w:basedOn w:val="Normal"/>
    <w:link w:val="TextedebullesCar"/>
    <w:uiPriority w:val="99"/>
    <w:semiHidden/>
    <w:unhideWhenUsed/>
    <w:qFormat/>
    <w:pPr>
      <w:spacing w:after="0" w:line="240" w:lineRule="auto"/>
    </w:pPr>
    <w:rPr>
      <w:rFonts w:ascii="Segoe UI" w:hAnsi="Segoe UI" w:cs="Segoe UI"/>
      <w:sz w:val="18"/>
      <w:szCs w:val="18"/>
    </w:rPr>
  </w:style>
  <w:style w:type="paragraph" w:styleId="Pieddepage">
    <w:name w:val="footer"/>
    <w:basedOn w:val="Normal"/>
    <w:link w:val="PieddepageCar"/>
    <w:uiPriority w:val="99"/>
    <w:unhideWhenUsed/>
    <w:qFormat/>
    <w:pPr>
      <w:tabs>
        <w:tab w:val="center" w:pos="4680"/>
        <w:tab w:val="right" w:pos="9360"/>
      </w:tabs>
      <w:spacing w:after="0" w:line="240" w:lineRule="auto"/>
    </w:pPr>
  </w:style>
  <w:style w:type="paragraph" w:styleId="En-tte">
    <w:name w:val="header"/>
    <w:basedOn w:val="Normal"/>
    <w:link w:val="En-tteCar"/>
    <w:uiPriority w:val="99"/>
    <w:unhideWhenUsed/>
    <w:qFormat/>
    <w:pPr>
      <w:tabs>
        <w:tab w:val="center" w:pos="4680"/>
        <w:tab w:val="right" w:pos="9360"/>
      </w:tabs>
      <w:spacing w:after="0" w:line="240" w:lineRule="auto"/>
    </w:pPr>
  </w:style>
  <w:style w:type="table" w:styleId="Grilledutableau">
    <w:name w:val="Table Grid"/>
    <w:basedOn w:val="TableauNormal"/>
    <w:uiPriority w:val="5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pPr>
      <w:ind w:left="720"/>
      <w:contextualSpacing/>
    </w:pPr>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qFormat/>
  </w:style>
  <w:style w:type="character" w:customStyle="1" w:styleId="Mentionnonrsolue1">
    <w:name w:val="Mention non résolue1"/>
    <w:basedOn w:val="Policepardfaut"/>
    <w:uiPriority w:val="99"/>
    <w:semiHidden/>
    <w:unhideWhenUsed/>
    <w:qFormat/>
    <w:rPr>
      <w:color w:val="605E5C"/>
      <w:shd w:val="clear" w:color="auto" w:fill="E1DFDD"/>
    </w:rPr>
  </w:style>
  <w:style w:type="character" w:customStyle="1" w:styleId="TextedebullesCar">
    <w:name w:val="Texte de bulles Car"/>
    <w:basedOn w:val="Policepardfaut"/>
    <w:link w:val="Textedebulles"/>
    <w:uiPriority w:val="99"/>
    <w:semiHidden/>
    <w:qFormat/>
    <w:rPr>
      <w:rFonts w:ascii="Segoe UI" w:hAnsi="Segoe UI" w:cs="Segoe UI"/>
      <w:sz w:val="18"/>
      <w:szCs w:val="18"/>
    </w:rPr>
  </w:style>
  <w:style w:type="character" w:customStyle="1" w:styleId="Mentionnonrsolue2">
    <w:name w:val="Mention non résolue2"/>
    <w:basedOn w:val="Policepardfaut"/>
    <w:uiPriority w:val="99"/>
    <w:semiHidden/>
    <w:unhideWhenUsed/>
    <w:qFormat/>
    <w:rPr>
      <w:color w:val="605E5C"/>
      <w:shd w:val="clear" w:color="auto" w:fill="E1DFDD"/>
    </w:rPr>
  </w:style>
  <w:style w:type="character" w:customStyle="1" w:styleId="CommentaireCar">
    <w:name w:val="Commentaire Car"/>
    <w:basedOn w:val="Policepardfaut"/>
    <w:link w:val="Commentaire"/>
    <w:uiPriority w:val="99"/>
    <w:semiHidden/>
    <w:qFormat/>
    <w:rPr>
      <w:lang w:eastAsia="en-US"/>
    </w:rPr>
  </w:style>
  <w:style w:type="character" w:customStyle="1" w:styleId="ObjetducommentaireCar">
    <w:name w:val="Objet du commentaire Car"/>
    <w:basedOn w:val="CommentaireCar"/>
    <w:link w:val="Objetducommentaire"/>
    <w:uiPriority w:val="99"/>
    <w:semiHidden/>
    <w:qFormat/>
    <w:rPr>
      <w:b/>
      <w:bCs/>
      <w:lang w:eastAsia="en-US"/>
    </w:rPr>
  </w:style>
  <w:style w:type="character" w:customStyle="1" w:styleId="Accentuationlgre1">
    <w:name w:val="Accentuation légère1"/>
    <w:basedOn w:val="Policepardfaut"/>
    <w:uiPriority w:val="19"/>
    <w:qFormat/>
    <w:rPr>
      <w:i/>
      <w:iCs/>
      <w:color w:val="404040" w:themeColor="text1" w:themeTint="BF"/>
    </w:rPr>
  </w:style>
  <w:style w:type="character" w:customStyle="1" w:styleId="Mentionnonrsolue3">
    <w:name w:val="Mention non résolue3"/>
    <w:basedOn w:val="Policepardfaut"/>
    <w:uiPriority w:val="99"/>
    <w:semiHidden/>
    <w:unhideWhenUsed/>
    <w:qFormat/>
    <w:rPr>
      <w:color w:val="605E5C"/>
      <w:shd w:val="clear" w:color="auto" w:fill="E1DFDD"/>
    </w:rPr>
  </w:style>
  <w:style w:type="character" w:customStyle="1" w:styleId="UnresolvedMention">
    <w:name w:val="Unresolved Mention"/>
    <w:basedOn w:val="Policepardfaut"/>
    <w:uiPriority w:val="99"/>
    <w:semiHidden/>
    <w:unhideWhenUsed/>
    <w:rsid w:val="00C30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ash-numerique.spip.ac-rouen.fr/" TargetMode="External"/><Relationship Id="rId18" Type="http://schemas.openxmlformats.org/officeDocument/2006/relationships/hyperlink" Target="http://dane.ac-dijon.fr/2020/03/24/des-ressources-pour-accompagner-les-ebep/" TargetMode="External"/><Relationship Id="rId26" Type="http://schemas.openxmlformats.org/officeDocument/2006/relationships/hyperlink" Target="http://www.dane.ac-versailles.fr/comprendre/les-competences-du-xxie-siecle" TargetMode="External"/><Relationship Id="rId39" Type="http://schemas.openxmlformats.org/officeDocument/2006/relationships/header" Target="header1.xml"/><Relationship Id="rId21" Type="http://schemas.openxmlformats.org/officeDocument/2006/relationships/hyperlink" Target="http://ressources-ecole-inclusive.org/" TargetMode="External"/><Relationship Id="rId34" Type="http://schemas.openxmlformats.org/officeDocument/2006/relationships/hyperlink" Target="https://www.college-vittel.fr/le-numerique-au-service-des-ebep-eleves-a-besoins-educatifs-particuliers/"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c-clermont.fr/dsden43/ecole-inclusive/education-et-pedagogie-inclusives-ressources/ressources-numeriques-pour-rendre-accessible-adapter/" TargetMode="External"/><Relationship Id="rId20" Type="http://schemas.openxmlformats.org/officeDocument/2006/relationships/hyperlink" Target="https://www.pedagogie.ac-aix-marseille.fr/jcms/c_10745106/fr/loi-sur-l-ecole-de-la-confiance" TargetMode="External"/><Relationship Id="rId29" Type="http://schemas.openxmlformats.org/officeDocument/2006/relationships/hyperlink" Target="https://prodageo.wordpress.com/2012/10/16/quelle-place-pour-le-groupe-dans-le-triangle-pedagogiqu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dagogie.ac-aix-marseille.fr/jcms/c_10381018/fr/les-ressources" TargetMode="External"/><Relationship Id="rId24" Type="http://schemas.openxmlformats.org/officeDocument/2006/relationships/hyperlink" Target="https://www.ac-paris.fr/portail/upload/docs/application/pdf/2017-02/articletechnologie206_alainlevy_bd.pdf" TargetMode="External"/><Relationship Id="rId32" Type="http://schemas.openxmlformats.org/officeDocument/2006/relationships/hyperlink" Target="https://www.cairn.info/revue-la-nouvelle-revue-education-et-societe-inclusives-2019-3-page-61.htm" TargetMode="External"/><Relationship Id="rId37" Type="http://schemas.openxmlformats.org/officeDocument/2006/relationships/hyperlink" Target="https://innovatheque-pub.education.gouv.fr/innovatheque/consultation-action/105/nav-context"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4.ac-nancy-metz.fr/ia55/IMG/pdf/les_avantages_de_la_tablette_tactile.pdf" TargetMode="External"/><Relationship Id="rId23" Type="http://schemas.openxmlformats.org/officeDocument/2006/relationships/hyperlink" Target="https://primabord.eduscol.education.fr/qu-est-ce-que-le-modele-samr" TargetMode="External"/><Relationship Id="rId28" Type="http://schemas.openxmlformats.org/officeDocument/2006/relationships/hyperlink" Target="http://www.cahiers-pedagogiques.com/Pour-un-numerique-humaniste-social-et-culturel" TargetMode="External"/><Relationship Id="rId36" Type="http://schemas.openxmlformats.org/officeDocument/2006/relationships/hyperlink" Target="https://innovatheque-pub.education.gouv.fr/innovatheque/consultation-action/99/nav-context" TargetMode="External"/><Relationship Id="rId10" Type="http://schemas.openxmlformats.org/officeDocument/2006/relationships/hyperlink" Target="https://eduscol.education.fr/numerique/edunum-handicap" TargetMode="External"/><Relationship Id="rId19" Type="http://schemas.openxmlformats.org/officeDocument/2006/relationships/hyperlink" Target="https://bulacad.ac-aix-marseille.fr/uploads/BA/BA288S/BASPE_288.pdf?ts=1581662822" TargetMode="External"/><Relationship Id="rId31" Type="http://schemas.openxmlformats.org/officeDocument/2006/relationships/hyperlink" Target="https://www.cairn.info/revue-la-nouvelle-revue-education-et-societe-inclusives-2019-3-page-31.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ane.ac-nancy-metz.fr/ebep/" TargetMode="External"/><Relationship Id="rId22" Type="http://schemas.openxmlformats.org/officeDocument/2006/relationships/hyperlink" Target="http://ash.dsden02.ac-amiens.fr/033-la-trousse-numerique.html" TargetMode="External"/><Relationship Id="rId27" Type="http://schemas.openxmlformats.org/officeDocument/2006/relationships/hyperlink" Target="https://cache.media.education.gouv.fr/file/2020/81/3/depp-ni-2020-20-04-icils-2018-enseignants-quatrieme_1244813.pdf" TargetMode="External"/><Relationship Id="rId30" Type="http://schemas.openxmlformats.org/officeDocument/2006/relationships/hyperlink" Target="https://www.researchgate.net/profile/Cristina_Popescu9/publication/310482028_Le_numerique_pour_une_meilleure_accessibilite_a_l'ecole/links/582f921908aef19cb81565ed.pdf" TargetMode="External"/><Relationship Id="rId35" Type="http://schemas.openxmlformats.org/officeDocument/2006/relationships/hyperlink" Target="https://innovatheque-pub.education.gouv.fr/innovatheque/consultation-action/6979/nav-context"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pedagogie.ac-aix-marseille.fr/jcms/c_10637631/fr/panorama-des-outils-numeriques-au-service-des-apprentissages" TargetMode="External"/><Relationship Id="rId17" Type="http://schemas.openxmlformats.org/officeDocument/2006/relationships/hyperlink" Target="http://www.dane.ac-versailles.fr/comprendre/les-competences-du-xxie-siecle" TargetMode="External"/><Relationship Id="rId25" Type="http://schemas.openxmlformats.org/officeDocument/2006/relationships/hyperlink" Target="http://www.cafepedagogique.net/lesdossiers/Pages/2014/2014Num01.aspx" TargetMode="External"/><Relationship Id="rId33" Type="http://schemas.openxmlformats.org/officeDocument/2006/relationships/hyperlink" Target="https://www.cairn.info/revue-la-nouvelle-revue-education-et-societe-inclusives-2019-3-page-11.htm" TargetMode="External"/><Relationship Id="rId38" Type="http://schemas.openxmlformats.org/officeDocument/2006/relationships/hyperlink" Target="https://padlet.com/cpc_ash_marseille/classevirtuelleA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1775</Words>
  <Characters>9765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Aix-Marseille</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Guyader</dc:creator>
  <cp:lastModifiedBy>olivier bruccoleri</cp:lastModifiedBy>
  <cp:revision>2</cp:revision>
  <cp:lastPrinted>2020-04-09T16:01:00Z</cp:lastPrinted>
  <dcterms:created xsi:type="dcterms:W3CDTF">2020-12-03T13:06:00Z</dcterms:created>
  <dcterms:modified xsi:type="dcterms:W3CDTF">2020-12-03T13:06:00Z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1036-11.1.0.9505</vt:lpwstr>
  </property>
</Properties>
</file>