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72" w:rsidRDefault="00E04072" w:rsidP="00E04072">
      <w:pPr>
        <w:spacing w:after="0" w:line="240" w:lineRule="auto"/>
        <w:jc w:val="center"/>
        <w:rPr>
          <w:b/>
          <w:color w:val="3B3838" w:themeColor="background2" w:themeShade="40"/>
          <w:sz w:val="28"/>
        </w:rPr>
      </w:pPr>
    </w:p>
    <w:p w:rsidR="00027911" w:rsidRPr="00E04072" w:rsidRDefault="00E04072" w:rsidP="00E04072">
      <w:pPr>
        <w:spacing w:after="0" w:line="240" w:lineRule="auto"/>
        <w:jc w:val="center"/>
        <w:rPr>
          <w:b/>
          <w:color w:val="3B3838" w:themeColor="background2" w:themeShade="40"/>
          <w:sz w:val="28"/>
        </w:rPr>
      </w:pPr>
      <w:r w:rsidRPr="00E04072">
        <w:rPr>
          <w:b/>
          <w:color w:val="3B3838" w:themeColor="background2" w:themeShade="40"/>
          <w:sz w:val="28"/>
        </w:rPr>
        <w:t xml:space="preserve">DOCUMENT PEDAGOGIQUE </w:t>
      </w:r>
      <w:r>
        <w:rPr>
          <w:b/>
          <w:color w:val="3B3838" w:themeColor="background2" w:themeShade="40"/>
          <w:sz w:val="28"/>
        </w:rPr>
        <w:t xml:space="preserve">DU </w:t>
      </w:r>
      <w:r w:rsidRPr="00E04072">
        <w:rPr>
          <w:b/>
          <w:color w:val="3B3838" w:themeColor="background2" w:themeShade="40"/>
          <w:sz w:val="28"/>
        </w:rPr>
        <w:t>PROFESSEUR</w:t>
      </w:r>
    </w:p>
    <w:tbl>
      <w:tblPr>
        <w:tblStyle w:val="Grilledutableau"/>
        <w:tblW w:w="0" w:type="auto"/>
        <w:tblBorders>
          <w:top w:val="single" w:sz="48" w:space="0" w:color="525252" w:themeColor="accent3" w:themeShade="80"/>
          <w:left w:val="single" w:sz="36" w:space="0" w:color="525252" w:themeColor="accent3" w:themeShade="80"/>
          <w:bottom w:val="single" w:sz="48" w:space="0" w:color="525252" w:themeColor="accent3" w:themeShade="80"/>
          <w:right w:val="single" w:sz="36" w:space="0" w:color="525252" w:themeColor="accent3" w:themeShade="80"/>
          <w:insideH w:val="single" w:sz="36" w:space="0" w:color="525252" w:themeColor="accent3" w:themeShade="80"/>
          <w:insideV w:val="single" w:sz="36" w:space="0" w:color="525252" w:themeColor="accent3" w:themeShade="80"/>
        </w:tblBorders>
        <w:tblLook w:val="04A0" w:firstRow="1" w:lastRow="0" w:firstColumn="1" w:lastColumn="0" w:noHBand="0" w:noVBand="1"/>
      </w:tblPr>
      <w:tblGrid>
        <w:gridCol w:w="4069"/>
        <w:gridCol w:w="236"/>
        <w:gridCol w:w="4677"/>
      </w:tblGrid>
      <w:tr w:rsidR="003D08DB" w:rsidTr="003D08DB">
        <w:trPr>
          <w:trHeight w:val="572"/>
        </w:trPr>
        <w:tc>
          <w:tcPr>
            <w:tcW w:w="4106" w:type="dxa"/>
            <w:vAlign w:val="center"/>
          </w:tcPr>
          <w:p w:rsidR="003D08DB" w:rsidRPr="003D08DB" w:rsidRDefault="003D08DB" w:rsidP="003D08DB">
            <w:pPr>
              <w:jc w:val="center"/>
              <w:rPr>
                <w:b/>
                <w:color w:val="3B3838" w:themeColor="background2" w:themeShade="40"/>
                <w:sz w:val="28"/>
              </w:rPr>
            </w:pPr>
            <w:r w:rsidRPr="003D08DB">
              <w:rPr>
                <w:b/>
                <w:color w:val="3B3838" w:themeColor="background2" w:themeShade="40"/>
                <w:sz w:val="28"/>
              </w:rPr>
              <w:t>Cadre</w:t>
            </w:r>
          </w:p>
        </w:tc>
        <w:tc>
          <w:tcPr>
            <w:tcW w:w="236" w:type="dxa"/>
            <w:tcBorders>
              <w:top w:val="nil"/>
              <w:bottom w:val="nil"/>
            </w:tcBorders>
            <w:shd w:val="clear" w:color="auto" w:fill="FFFFFF" w:themeFill="background1"/>
            <w:vAlign w:val="center"/>
          </w:tcPr>
          <w:p w:rsidR="003D08DB" w:rsidRPr="003D08DB" w:rsidRDefault="003D08DB" w:rsidP="003D08DB">
            <w:pPr>
              <w:jc w:val="center"/>
              <w:rPr>
                <w:b/>
                <w:color w:val="3B3838" w:themeColor="background2" w:themeShade="40"/>
                <w:sz w:val="28"/>
              </w:rPr>
            </w:pPr>
          </w:p>
        </w:tc>
        <w:tc>
          <w:tcPr>
            <w:tcW w:w="4720" w:type="dxa"/>
            <w:vAlign w:val="center"/>
          </w:tcPr>
          <w:p w:rsidR="003D08DB" w:rsidRPr="003D08DB" w:rsidRDefault="003D08DB" w:rsidP="003D08DB">
            <w:pPr>
              <w:jc w:val="center"/>
              <w:rPr>
                <w:b/>
                <w:color w:val="3B3838" w:themeColor="background2" w:themeShade="40"/>
                <w:sz w:val="28"/>
              </w:rPr>
            </w:pPr>
            <w:r w:rsidRPr="003D08DB">
              <w:rPr>
                <w:b/>
                <w:color w:val="3B3838" w:themeColor="background2" w:themeShade="40"/>
                <w:sz w:val="28"/>
              </w:rPr>
              <w:t>Public cible</w:t>
            </w:r>
          </w:p>
        </w:tc>
      </w:tr>
      <w:tr w:rsidR="003D08DB" w:rsidTr="003D08DB">
        <w:trPr>
          <w:trHeight w:val="552"/>
        </w:trPr>
        <w:tc>
          <w:tcPr>
            <w:tcW w:w="4106" w:type="dxa"/>
            <w:shd w:val="clear" w:color="auto" w:fill="595959" w:themeFill="text1" w:themeFillTint="A6"/>
            <w:vAlign w:val="center"/>
          </w:tcPr>
          <w:p w:rsidR="003D08DB" w:rsidRPr="003D08DB" w:rsidRDefault="003D08DB" w:rsidP="003D08DB">
            <w:pPr>
              <w:jc w:val="center"/>
              <w:rPr>
                <w:b/>
                <w:color w:val="FFFFFF" w:themeColor="background1"/>
                <w:sz w:val="28"/>
              </w:rPr>
            </w:pPr>
            <w:r w:rsidRPr="003D08DB">
              <w:rPr>
                <w:b/>
                <w:color w:val="FFFFFF" w:themeColor="background1"/>
                <w:sz w:val="28"/>
              </w:rPr>
              <w:t>Les 54h dédiées à l’orientation</w:t>
            </w:r>
          </w:p>
        </w:tc>
        <w:tc>
          <w:tcPr>
            <w:tcW w:w="236" w:type="dxa"/>
            <w:tcBorders>
              <w:top w:val="nil"/>
              <w:bottom w:val="nil"/>
            </w:tcBorders>
            <w:shd w:val="clear" w:color="auto" w:fill="FFFFFF" w:themeFill="background1"/>
            <w:vAlign w:val="center"/>
          </w:tcPr>
          <w:p w:rsidR="003D08DB" w:rsidRPr="003D08DB" w:rsidRDefault="003D08DB" w:rsidP="003D08DB">
            <w:pPr>
              <w:jc w:val="center"/>
              <w:rPr>
                <w:b/>
                <w:color w:val="FFFFFF" w:themeColor="background1"/>
                <w:sz w:val="28"/>
              </w:rPr>
            </w:pPr>
          </w:p>
        </w:tc>
        <w:tc>
          <w:tcPr>
            <w:tcW w:w="4720" w:type="dxa"/>
            <w:shd w:val="clear" w:color="auto" w:fill="595959" w:themeFill="text1" w:themeFillTint="A6"/>
            <w:vAlign w:val="center"/>
          </w:tcPr>
          <w:p w:rsidR="003D08DB" w:rsidRDefault="003D08DB" w:rsidP="003D08DB">
            <w:pPr>
              <w:jc w:val="center"/>
              <w:rPr>
                <w:b/>
                <w:color w:val="FFFFFF" w:themeColor="background1"/>
                <w:sz w:val="28"/>
              </w:rPr>
            </w:pPr>
            <w:r>
              <w:rPr>
                <w:b/>
                <w:color w:val="FFFFFF" w:themeColor="background1"/>
                <w:sz w:val="28"/>
              </w:rPr>
              <w:t>Les lycéens de Seconde</w:t>
            </w:r>
          </w:p>
          <w:p w:rsidR="003D08DB" w:rsidRPr="003D08DB" w:rsidRDefault="003D08DB" w:rsidP="003D08DB">
            <w:pPr>
              <w:jc w:val="center"/>
              <w:rPr>
                <w:b/>
                <w:color w:val="FFFFFF" w:themeColor="background1"/>
                <w:sz w:val="28"/>
              </w:rPr>
            </w:pPr>
            <w:r w:rsidRPr="003D08DB">
              <w:rPr>
                <w:b/>
                <w:color w:val="FFFFFF" w:themeColor="background1"/>
                <w:sz w:val="28"/>
              </w:rPr>
              <w:t>générale et technologique</w:t>
            </w:r>
          </w:p>
        </w:tc>
      </w:tr>
    </w:tbl>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3D08DB">
        <w:tc>
          <w:tcPr>
            <w:tcW w:w="9062" w:type="dxa"/>
          </w:tcPr>
          <w:p w:rsidR="003D08DB" w:rsidRPr="003D08DB" w:rsidRDefault="003D08DB">
            <w:pPr>
              <w:rPr>
                <w:b/>
                <w:sz w:val="24"/>
              </w:rPr>
            </w:pPr>
            <w:r w:rsidRPr="003D08DB">
              <w:rPr>
                <w:b/>
                <w:sz w:val="24"/>
              </w:rPr>
              <w:t xml:space="preserve"> </w:t>
            </w:r>
            <w:r w:rsidRPr="00C957D8">
              <w:rPr>
                <w:b/>
                <w:sz w:val="28"/>
              </w:rPr>
              <w:t>Objectif</w:t>
            </w:r>
            <w:r w:rsidR="008852AE" w:rsidRPr="00C957D8">
              <w:rPr>
                <w:b/>
                <w:sz w:val="28"/>
              </w:rPr>
              <w:t>s</w:t>
            </w:r>
            <w:r w:rsidRPr="00C957D8">
              <w:rPr>
                <w:b/>
                <w:sz w:val="28"/>
              </w:rPr>
              <w:t xml:space="preserve"> </w:t>
            </w:r>
            <w:r w:rsidRPr="003D08DB">
              <w:rPr>
                <w:b/>
                <w:sz w:val="24"/>
              </w:rPr>
              <w:t xml:space="preserve"> </w:t>
            </w:r>
          </w:p>
          <w:p w:rsidR="003D08DB" w:rsidRDefault="003D08DB"/>
          <w:p w:rsidR="008852AE" w:rsidRDefault="008852AE">
            <w:r>
              <w:t xml:space="preserve">- </w:t>
            </w:r>
            <w:r w:rsidR="00215A33">
              <w:t>Permettre à chaque élève de construire son parcours de réussite en rapport avec ses centres d’intérêts, de son profil d’apprentissage et de son bilan de résultats scolaires.</w:t>
            </w:r>
          </w:p>
          <w:p w:rsidR="00215A33" w:rsidRDefault="008852AE">
            <w:r>
              <w:t xml:space="preserve">- </w:t>
            </w:r>
            <w:r w:rsidR="00215A33">
              <w:t>Déconstruction des préjugés de genres.</w:t>
            </w:r>
          </w:p>
          <w:p w:rsidR="00215A33" w:rsidRDefault="008852AE">
            <w:r>
              <w:t xml:space="preserve">- </w:t>
            </w:r>
            <w:r w:rsidR="00215A33">
              <w:t>Mettre en place un travail de collaboration entre élèves en vue de produire un livrable au service de la classe.</w:t>
            </w:r>
          </w:p>
          <w:p w:rsidR="00215A33" w:rsidRDefault="008852AE">
            <w:r>
              <w:t xml:space="preserve">- </w:t>
            </w:r>
            <w:r w:rsidR="00215A33">
              <w:t>Travailler les compétences orales, d’</w:t>
            </w:r>
            <w:r>
              <w:t>appropriation et de restitution d’informations avec un propos structuré.</w:t>
            </w:r>
          </w:p>
          <w:p w:rsidR="008852AE" w:rsidRDefault="008852AE">
            <w:r>
              <w:t>- Sélectionner des élèves ambassadeurs de la classe pour participer au salon de présentation des séries technologiques du mercredi 27 avril au lycée du Rempart.</w:t>
            </w:r>
          </w:p>
          <w:p w:rsidR="006A2FFC" w:rsidRDefault="006A2FFC"/>
        </w:tc>
      </w:tr>
    </w:tbl>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3D08DB">
        <w:tc>
          <w:tcPr>
            <w:tcW w:w="9062" w:type="dxa"/>
          </w:tcPr>
          <w:p w:rsidR="003D08DB" w:rsidRPr="00C957D8" w:rsidRDefault="003D08DB">
            <w:pPr>
              <w:rPr>
                <w:b/>
                <w:sz w:val="28"/>
              </w:rPr>
            </w:pPr>
            <w:r w:rsidRPr="00C957D8">
              <w:rPr>
                <w:b/>
                <w:sz w:val="28"/>
              </w:rPr>
              <w:t>Description de la séquence</w:t>
            </w:r>
          </w:p>
          <w:p w:rsidR="003D08DB" w:rsidRDefault="003D08DB"/>
          <w:p w:rsidR="00235B78" w:rsidRDefault="00235B78">
            <w:r>
              <w:t>La séquence prend place entre les vacances d’hiver et les vacances de printemps.</w:t>
            </w:r>
          </w:p>
          <w:p w:rsidR="00235B78" w:rsidRDefault="00235B78"/>
          <w:p w:rsidR="00C957D8" w:rsidRDefault="00235B78">
            <w:r>
              <w:t>Elle</w:t>
            </w:r>
            <w:r w:rsidR="008852AE">
              <w:t xml:space="preserve"> </w:t>
            </w:r>
            <w:r w:rsidR="00C957D8">
              <w:t>vise la découverte des séries technologiques de manière générale et l’offre de formation en séries technologiques sur le territoire marseillais.</w:t>
            </w:r>
          </w:p>
          <w:p w:rsidR="00235B78" w:rsidRDefault="00235B78"/>
          <w:p w:rsidR="008852AE" w:rsidRDefault="00C957D8">
            <w:r>
              <w:t xml:space="preserve">La séquences </w:t>
            </w:r>
            <w:r w:rsidR="008852AE">
              <w:t xml:space="preserve">est composée de </w:t>
            </w:r>
            <w:r>
              <w:t>4</w:t>
            </w:r>
            <w:r w:rsidR="008852AE">
              <w:t xml:space="preserve"> séances :</w:t>
            </w:r>
          </w:p>
          <w:p w:rsidR="008852AE" w:rsidRDefault="008852AE">
            <w:r>
              <w:t>- séance n°1 : déconstruction des stéréotypes de genres et des préjugés sur les formations et les métiers.</w:t>
            </w:r>
          </w:p>
          <w:p w:rsidR="008852AE" w:rsidRDefault="008852AE">
            <w:r>
              <w:t xml:space="preserve">- séance n°2 : les élèves </w:t>
            </w:r>
            <w:r w:rsidR="003535AB">
              <w:t>investiguent les différentes s</w:t>
            </w:r>
            <w:r>
              <w:t>érie</w:t>
            </w:r>
            <w:r w:rsidR="003535AB">
              <w:t>s</w:t>
            </w:r>
            <w:r>
              <w:t xml:space="preserve"> technologique</w:t>
            </w:r>
            <w:r w:rsidR="003535AB">
              <w:t>s en équipes</w:t>
            </w:r>
            <w:r>
              <w:t>.</w:t>
            </w:r>
          </w:p>
          <w:p w:rsidR="008852AE" w:rsidRDefault="008852AE">
            <w:r>
              <w:t xml:space="preserve">Une fiche </w:t>
            </w:r>
            <w:r w:rsidR="003535AB">
              <w:t xml:space="preserve">élèves et des ressources fournies dans le kit permettent aux élèves d’organiser leur travail </w:t>
            </w:r>
            <w:r w:rsidR="0058378F">
              <w:t>selon une trame donnée.</w:t>
            </w:r>
          </w:p>
          <w:p w:rsidR="0058378F" w:rsidRDefault="003535AB">
            <w:r>
              <w:t xml:space="preserve">- séance n°3 : </w:t>
            </w:r>
            <w:r w:rsidR="0058378F">
              <w:t>les équipes restituent tour à tour leurs investigations oralement à la classe dans un esprit de partage d’informations sur l’orientation. Un temps de questions est organisé pour mettre l’appropriation à l’épreuve. Les supports de communication sont récupérés et partagés avec la classe.</w:t>
            </w:r>
          </w:p>
          <w:p w:rsidR="00C957D8" w:rsidRDefault="00C957D8">
            <w:r>
              <w:t>- séance n°4 : Participation au salon de découverte des séries technologiques pour quelques ambassadeurs volontaires de la classe, accompagnés ou non de leur professeur. Un temps ultérieur peut être aménagé pour leur permettre de rendre compte de cette expérience à la classe.</w:t>
            </w:r>
          </w:p>
          <w:p w:rsidR="0058378F" w:rsidRDefault="0058378F"/>
        </w:tc>
      </w:tr>
    </w:tbl>
    <w:p w:rsidR="00C957D8" w:rsidRDefault="00C957D8"/>
    <w:p w:rsidR="00C957D8" w:rsidRDefault="00C957D8"/>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C957D8">
        <w:tc>
          <w:tcPr>
            <w:tcW w:w="8982" w:type="dxa"/>
          </w:tcPr>
          <w:p w:rsidR="008A72DC" w:rsidRPr="006A2FFC" w:rsidRDefault="003D08DB">
            <w:pPr>
              <w:rPr>
                <w:b/>
                <w:sz w:val="28"/>
              </w:rPr>
            </w:pPr>
            <w:r w:rsidRPr="006A2FFC">
              <w:rPr>
                <w:b/>
                <w:sz w:val="28"/>
              </w:rPr>
              <w:t>Matériel nécessaire</w:t>
            </w:r>
          </w:p>
          <w:p w:rsidR="008A72DC" w:rsidRDefault="008A72DC" w:rsidP="008A72DC"/>
          <w:p w:rsidR="008A72DC" w:rsidRPr="008A72DC" w:rsidRDefault="008A72DC" w:rsidP="008A72DC">
            <w:r w:rsidRPr="008A72DC">
              <w:t>Une</w:t>
            </w:r>
            <w:r w:rsidR="006A2FFC">
              <w:t xml:space="preserve"> ou plusieurs</w:t>
            </w:r>
            <w:r w:rsidRPr="008A72DC">
              <w:t xml:space="preserve"> salle</w:t>
            </w:r>
            <w:r w:rsidR="006A2FFC">
              <w:t>(s) contiguës</w:t>
            </w:r>
            <w:r w:rsidRPr="008A72DC">
              <w:t xml:space="preserve"> </w:t>
            </w:r>
            <w:r>
              <w:t>permettant le travail en îlots</w:t>
            </w:r>
            <w:r w:rsidRPr="008A72DC">
              <w:t xml:space="preserve"> ou le CDI </w:t>
            </w:r>
          </w:p>
          <w:p w:rsidR="008A72DC" w:rsidRPr="008A72DC" w:rsidRDefault="008A72DC" w:rsidP="008A72DC">
            <w:r w:rsidRPr="008A72DC">
              <w:t xml:space="preserve">Les tablettes fournies à chaque élève par le Conseil Régional avec écouteurs individuels </w:t>
            </w:r>
          </w:p>
          <w:p w:rsidR="008A72DC" w:rsidRPr="008A72DC" w:rsidRDefault="008A72DC" w:rsidP="008A72DC">
            <w:r w:rsidRPr="008A72DC">
              <w:t xml:space="preserve">Un vidéo projecteur </w:t>
            </w:r>
            <w:r>
              <w:t>et enceintes audio</w:t>
            </w:r>
          </w:p>
          <w:p w:rsidR="003D08DB" w:rsidRDefault="008A72DC" w:rsidP="008A72DC">
            <w:r>
              <w:t>C</w:t>
            </w:r>
            <w:r w:rsidRPr="008A72DC">
              <w:t xml:space="preserve">onnexion internet </w:t>
            </w:r>
            <w:r>
              <w:t xml:space="preserve">et </w:t>
            </w:r>
            <w:proofErr w:type="spellStart"/>
            <w:r>
              <w:t>WiFi</w:t>
            </w:r>
            <w:proofErr w:type="spellEnd"/>
            <w:r>
              <w:t xml:space="preserve"> </w:t>
            </w:r>
            <w:r w:rsidRPr="008A72DC">
              <w:t>pour regarder l</w:t>
            </w:r>
            <w:r>
              <w:t>es capsules vidéo proposées</w:t>
            </w:r>
          </w:p>
          <w:p w:rsidR="008A72DC" w:rsidRDefault="008A72DC" w:rsidP="008A72DC"/>
        </w:tc>
      </w:tr>
    </w:tbl>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3D08DB">
        <w:tc>
          <w:tcPr>
            <w:tcW w:w="9062" w:type="dxa"/>
          </w:tcPr>
          <w:p w:rsidR="003D08DB" w:rsidRPr="006A2FFC" w:rsidRDefault="003D08DB">
            <w:pPr>
              <w:rPr>
                <w:b/>
                <w:sz w:val="28"/>
              </w:rPr>
            </w:pPr>
            <w:r w:rsidRPr="006A2FFC">
              <w:rPr>
                <w:b/>
                <w:sz w:val="28"/>
              </w:rPr>
              <w:t>Animation pédagogique</w:t>
            </w:r>
          </w:p>
          <w:p w:rsidR="008A72DC" w:rsidRDefault="008A72DC"/>
          <w:p w:rsidR="003D08DB" w:rsidRDefault="003D08DB">
            <w:r>
              <w:t>Professeur en charge de l’orientation 54h pour cette séquence ou à l’année</w:t>
            </w:r>
            <w:r w:rsidR="008A72DC">
              <w:t> ;</w:t>
            </w:r>
          </w:p>
          <w:p w:rsidR="003D08DB" w:rsidRDefault="008A72DC">
            <w:r>
              <w:t>A défaut, le professeur principal sur le temps dédié à l’orientation 54h ;</w:t>
            </w:r>
          </w:p>
          <w:p w:rsidR="008A72DC" w:rsidRDefault="008A72DC">
            <w:r>
              <w:t>Psychologue de l’Education Nationale</w:t>
            </w:r>
            <w:r w:rsidR="00BF296A">
              <w:t>, sur sollicitation du professeur</w:t>
            </w:r>
            <w:r>
              <w:t> ;</w:t>
            </w:r>
          </w:p>
          <w:p w:rsidR="008A72DC" w:rsidRDefault="008A72DC">
            <w:r>
              <w:t>Professeur documentaliste selon possibilité de l’établissement.</w:t>
            </w:r>
          </w:p>
          <w:p w:rsidR="008A72DC" w:rsidRDefault="008A72DC"/>
        </w:tc>
      </w:tr>
    </w:tbl>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3D08DB">
        <w:tc>
          <w:tcPr>
            <w:tcW w:w="9062" w:type="dxa"/>
          </w:tcPr>
          <w:p w:rsidR="003D08DB" w:rsidRPr="006A2FFC" w:rsidRDefault="003D08DB">
            <w:pPr>
              <w:rPr>
                <w:b/>
                <w:sz w:val="28"/>
              </w:rPr>
            </w:pPr>
            <w:r w:rsidRPr="006A2FFC">
              <w:rPr>
                <w:b/>
                <w:sz w:val="28"/>
              </w:rPr>
              <w:t>Organisation</w:t>
            </w:r>
          </w:p>
          <w:p w:rsidR="003D08DB" w:rsidRDefault="003D08DB"/>
          <w:p w:rsidR="00101B66" w:rsidRPr="006A2FFC" w:rsidRDefault="008A72DC">
            <w:r w:rsidRPr="006A2FFC">
              <w:rPr>
                <w:b/>
              </w:rPr>
              <w:t>Séance n°1 :</w:t>
            </w:r>
            <w:r w:rsidRPr="006A2FFC">
              <w:t xml:space="preserve"> </w:t>
            </w:r>
            <w:r w:rsidR="00A200C9">
              <w:t xml:space="preserve">durée 1h à 1h30. </w:t>
            </w:r>
            <w:r w:rsidR="00101B66" w:rsidRPr="006A2FFC">
              <w:t xml:space="preserve">Le professeur en charge de la séquence d’orientation et la </w:t>
            </w:r>
            <w:proofErr w:type="spellStart"/>
            <w:r w:rsidR="00101B66" w:rsidRPr="006A2FFC">
              <w:t>PsyEN</w:t>
            </w:r>
            <w:proofErr w:type="spellEnd"/>
            <w:r w:rsidR="00BF296A">
              <w:t>, au besoin,</w:t>
            </w:r>
            <w:r w:rsidR="00101B66" w:rsidRPr="006A2FFC">
              <w:t xml:space="preserve"> interviennent en </w:t>
            </w:r>
            <w:proofErr w:type="spellStart"/>
            <w:r w:rsidR="00101B66" w:rsidRPr="006A2FFC">
              <w:t>co</w:t>
            </w:r>
            <w:proofErr w:type="spellEnd"/>
            <w:r w:rsidR="00101B66" w:rsidRPr="006A2FFC">
              <w:t>-enseignement avec la classe entière.</w:t>
            </w:r>
          </w:p>
          <w:p w:rsidR="00101B66" w:rsidRPr="006A2FFC" w:rsidRDefault="00101B66">
            <w:r w:rsidRPr="006A2FFC">
              <w:t xml:space="preserve">Le </w:t>
            </w:r>
            <w:r w:rsidR="008A72DC" w:rsidRPr="006A2FFC">
              <w:t xml:space="preserve">visionnage </w:t>
            </w:r>
            <w:r w:rsidRPr="006A2FFC">
              <w:t>de capsules audio-visuelles est requis (</w:t>
            </w:r>
            <w:r w:rsidR="006A2FFC" w:rsidRPr="006A2FFC">
              <w:t xml:space="preserve">ordinateur connecté internet + </w:t>
            </w:r>
            <w:r w:rsidRPr="006A2FFC">
              <w:t>VP + enceintes). Une disposition qui favorise les échanges et le débat est conseillée (tables en U).</w:t>
            </w:r>
          </w:p>
          <w:p w:rsidR="00101B66" w:rsidRPr="006A2FFC" w:rsidRDefault="00101B66"/>
          <w:p w:rsidR="006A2FFC" w:rsidRPr="006A2FFC" w:rsidRDefault="00101B66" w:rsidP="00101B66">
            <w:r w:rsidRPr="006A2FFC">
              <w:rPr>
                <w:b/>
              </w:rPr>
              <w:t>Séance n°2 :</w:t>
            </w:r>
            <w:r w:rsidRPr="006A2FFC">
              <w:t xml:space="preserve"> </w:t>
            </w:r>
            <w:r w:rsidR="00A200C9">
              <w:t xml:space="preserve">durée 1h30 à 2h. </w:t>
            </w:r>
            <w:r w:rsidRPr="006A2FFC">
              <w:t>Le professeur en charge de la séquence d</w:t>
            </w:r>
            <w:r w:rsidR="00BF296A">
              <w:t xml:space="preserve">’orientation, la documentaliste </w:t>
            </w:r>
            <w:r w:rsidRPr="006A2FFC">
              <w:t xml:space="preserve">interviennent en </w:t>
            </w:r>
            <w:proofErr w:type="spellStart"/>
            <w:r w:rsidRPr="006A2FFC">
              <w:t>co</w:t>
            </w:r>
            <w:proofErr w:type="spellEnd"/>
            <w:r w:rsidRPr="006A2FFC">
              <w:t>-an</w:t>
            </w:r>
            <w:r w:rsidR="006A2FFC" w:rsidRPr="006A2FFC">
              <w:t>imation avec la classe entière.</w:t>
            </w:r>
          </w:p>
          <w:p w:rsidR="006A2FFC" w:rsidRPr="006A2FFC" w:rsidRDefault="00101B66" w:rsidP="00101B66">
            <w:r w:rsidRPr="006A2FFC">
              <w:t>Les élèves sont répartis en 6 à 8 équipes</w:t>
            </w:r>
            <w:r w:rsidR="006A2FFC" w:rsidRPr="006A2FFC">
              <w:t xml:space="preserve">. </w:t>
            </w:r>
            <w:r w:rsidRPr="006A2FFC">
              <w:t xml:space="preserve">Visionnage de </w:t>
            </w:r>
            <w:r w:rsidR="006A2FFC" w:rsidRPr="006A2FFC">
              <w:t>capsules audiovisuelles est requis (tablettes + oreillettes).</w:t>
            </w:r>
          </w:p>
          <w:p w:rsidR="008A72DC" w:rsidRPr="006A2FFC" w:rsidRDefault="00101B66" w:rsidP="00101B66">
            <w:r w:rsidRPr="006A2FFC">
              <w:t>Une disposition qui favorise la collaboration est requise (îlots).</w:t>
            </w:r>
          </w:p>
          <w:p w:rsidR="00101B66" w:rsidRPr="006A2FFC" w:rsidRDefault="00101B66" w:rsidP="00101B66"/>
          <w:p w:rsidR="006A2FFC" w:rsidRPr="006A2FFC" w:rsidRDefault="00101B66" w:rsidP="00101B66">
            <w:r w:rsidRPr="006A2FFC">
              <w:rPr>
                <w:b/>
              </w:rPr>
              <w:t>Séance n°3 :</w:t>
            </w:r>
            <w:r w:rsidRPr="006A2FFC">
              <w:t xml:space="preserve"> </w:t>
            </w:r>
            <w:r w:rsidR="00A200C9">
              <w:t xml:space="preserve">1h à 1h30. </w:t>
            </w:r>
            <w:r w:rsidR="006A2FFC" w:rsidRPr="006A2FFC">
              <w:t>Le professeur en charge de la séquence d’orientation anime la séance.</w:t>
            </w:r>
          </w:p>
          <w:p w:rsidR="00101B66" w:rsidRPr="006A2FFC" w:rsidRDefault="006A2FFC" w:rsidP="00101B66">
            <w:r w:rsidRPr="006A2FFC">
              <w:t xml:space="preserve">Les équipes restituent oralement leurs investigations à la classe en utilisant les moyens numériques (diaporama, </w:t>
            </w:r>
            <w:proofErr w:type="spellStart"/>
            <w:r w:rsidRPr="006A2FFC">
              <w:t>génially</w:t>
            </w:r>
            <w:proofErr w:type="spellEnd"/>
            <w:r w:rsidRPr="006A2FFC">
              <w:t xml:space="preserve">, </w:t>
            </w:r>
            <w:proofErr w:type="spellStart"/>
            <w:r w:rsidRPr="006A2FFC">
              <w:t>Prezi</w:t>
            </w:r>
            <w:proofErr w:type="spellEnd"/>
            <w:r w:rsidRPr="006A2FFC">
              <w:t>…) et les TICE (ordinateur connecté internet + VP + enceintes).</w:t>
            </w:r>
          </w:p>
          <w:p w:rsidR="00101B66" w:rsidRDefault="00101B66" w:rsidP="00101B66"/>
          <w:p w:rsidR="00C957D8" w:rsidRDefault="00C957D8" w:rsidP="00101B66">
            <w:r w:rsidRPr="00C957D8">
              <w:rPr>
                <w:b/>
              </w:rPr>
              <w:t>Séance n°4 :</w:t>
            </w:r>
            <w:r>
              <w:t xml:space="preserve"> </w:t>
            </w:r>
            <w:r w:rsidR="00A200C9">
              <w:t xml:space="preserve">salon de présentation des séries technologiques, demie journée. </w:t>
            </w:r>
            <w:r>
              <w:t>La liste des élèves ambassadeurs est transmise au préalable au proviseur adjoint afin de constituer la délégation de l’établissement. Toutes les classes devraient être représentées au salon de découverte des séries technologiques.</w:t>
            </w:r>
          </w:p>
          <w:p w:rsidR="00A200C9" w:rsidRDefault="00A200C9" w:rsidP="00101B66"/>
        </w:tc>
      </w:tr>
    </w:tbl>
    <w:p w:rsidR="003D08DB" w:rsidRDefault="003D08DB"/>
    <w:p w:rsidR="00C957D8" w:rsidRDefault="00C957D8"/>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F756BD">
        <w:tc>
          <w:tcPr>
            <w:tcW w:w="8982" w:type="dxa"/>
          </w:tcPr>
          <w:p w:rsidR="003D08DB" w:rsidRPr="003D08DB" w:rsidRDefault="003D08DB">
            <w:pPr>
              <w:rPr>
                <w:b/>
                <w:sz w:val="24"/>
              </w:rPr>
            </w:pPr>
            <w:r w:rsidRPr="003D08DB">
              <w:rPr>
                <w:b/>
                <w:sz w:val="24"/>
              </w:rPr>
              <w:t>Proposition de déroulé séance 1</w:t>
            </w:r>
          </w:p>
          <w:p w:rsidR="003D08DB" w:rsidRDefault="003D08DB"/>
          <w:p w:rsidR="00B046B3" w:rsidRDefault="00B046B3">
            <w:r>
              <w:t>L’objectif de la séance et de libérer la parole des élèves sur le thème de l’égalité garçons-filles et des stéréotypes de genres en termes d’orienta</w:t>
            </w:r>
            <w:bookmarkStart w:id="0" w:name="_GoBack"/>
            <w:bookmarkEnd w:id="0"/>
            <w:r>
              <w:t>tion et</w:t>
            </w:r>
            <w:r w:rsidR="002722C0">
              <w:t xml:space="preserve"> de projection professionnelle.</w:t>
            </w:r>
          </w:p>
          <w:p w:rsidR="002722C0" w:rsidRDefault="002722C0"/>
          <w:p w:rsidR="00B41BC7" w:rsidRDefault="00B41BC7" w:rsidP="00B41BC7">
            <w:r>
              <w:t>Séance :</w:t>
            </w:r>
          </w:p>
          <w:p w:rsidR="00FC4EA3" w:rsidRDefault="00B41BC7" w:rsidP="00B41BC7">
            <w:r>
              <w:t>Temps 1 : Sous l’animation collégiale du ou des professeurs, les élèves répondent au</w:t>
            </w:r>
            <w:r w:rsidR="00FC4EA3">
              <w:t xml:space="preserve"> Quizz égalité filles – garçons en ligne sur le site de l’Onisep :</w:t>
            </w:r>
          </w:p>
          <w:p w:rsidR="00FC4EA3" w:rsidRDefault="001008BE">
            <w:pPr>
              <w:rPr>
                <w:rStyle w:val="Lienhypertexte"/>
              </w:rPr>
            </w:pPr>
            <w:hyperlink r:id="rId8" w:history="1">
              <w:r w:rsidR="00FC4EA3" w:rsidRPr="002C5A2A">
                <w:rPr>
                  <w:rStyle w:val="Lienhypertexte"/>
                </w:rPr>
                <w:t>https://www.onisep.fr/Decouvrir-les-metiers/Les-quiz-de-l-Onisep/Quiz-egalite-filles-garcons</w:t>
              </w:r>
            </w:hyperlink>
          </w:p>
          <w:p w:rsidR="00B41BC7" w:rsidRDefault="00B41BC7">
            <w:r>
              <w:t>Des votes à mains levées peuvent être organisés afin d’engager des échanges sur la base de la répartition des réponses.</w:t>
            </w:r>
          </w:p>
          <w:p w:rsidR="00B41BC7" w:rsidRDefault="00B41BC7">
            <w:r>
              <w:t>Un document d’autoévaluation fourni (dernière page de ce document) permet à chaque élève de s’autoévaluer sur l’ensemble du quizz.</w:t>
            </w:r>
          </w:p>
          <w:p w:rsidR="00B01F9E" w:rsidRDefault="00B01F9E"/>
          <w:p w:rsidR="00B41BC7" w:rsidRDefault="00B41BC7">
            <w:r>
              <w:t>Pour aller plus loin, selon le temps disponible :</w:t>
            </w:r>
          </w:p>
          <w:p w:rsidR="00F756BD" w:rsidRDefault="00F756BD"/>
          <w:p w:rsidR="00F756BD" w:rsidRDefault="00B01F9E" w:rsidP="00F756BD">
            <w:r>
              <w:t xml:space="preserve">Temps 2 : </w:t>
            </w:r>
            <w:r w:rsidR="00B41BC7">
              <w:t xml:space="preserve">Le ou les professeurs </w:t>
            </w:r>
            <w:r w:rsidR="00F756BD">
              <w:t>animent un échange sur le thème de l’égalité garçons-filles dans l’orientation et l’insertion professionnelle. Proposition de questions pour mener les échanges :</w:t>
            </w:r>
          </w:p>
          <w:p w:rsidR="00F756BD" w:rsidRPr="00F756BD" w:rsidRDefault="00F756BD" w:rsidP="00F756BD">
            <w:pPr>
              <w:pStyle w:val="Paragraphedeliste"/>
              <w:numPr>
                <w:ilvl w:val="0"/>
                <w:numId w:val="2"/>
              </w:numPr>
            </w:pPr>
            <w:r w:rsidRPr="00F756BD">
              <w:t>Quels sont les critères qui devraient être pris en compte pour le choix de l’orientation (voie générale ou technologique, choix des spécialités ou de la série technologique), et ceux qui ne devraient pas intervenir ?</w:t>
            </w:r>
          </w:p>
          <w:p w:rsidR="00F756BD" w:rsidRPr="00F756BD" w:rsidRDefault="00F756BD" w:rsidP="00F756BD">
            <w:pPr>
              <w:pStyle w:val="Paragraphedeliste"/>
              <w:numPr>
                <w:ilvl w:val="0"/>
                <w:numId w:val="2"/>
              </w:numPr>
              <w:rPr>
                <w:rStyle w:val="style-scope"/>
              </w:rPr>
            </w:pPr>
            <w:r w:rsidRPr="00F756BD">
              <w:rPr>
                <w:rStyle w:val="style-scope"/>
              </w:rPr>
              <w:t>Est-ce que toutes les formations sont ouvertes indifféremment aux garçons et aux filles ? Selon vous ou d’après vos recherches, qu’est-ce qui pourrait justifier qu’il n’en soit pas le cas ?</w:t>
            </w:r>
          </w:p>
          <w:p w:rsidR="00F756BD" w:rsidRPr="00F756BD" w:rsidRDefault="00F756BD" w:rsidP="00F756BD">
            <w:pPr>
              <w:pStyle w:val="Paragraphedeliste"/>
              <w:numPr>
                <w:ilvl w:val="0"/>
                <w:numId w:val="2"/>
              </w:numPr>
              <w:rPr>
                <w:rStyle w:val="style-scope"/>
              </w:rPr>
            </w:pPr>
            <w:r w:rsidRPr="00F756BD">
              <w:rPr>
                <w:rStyle w:val="style-scope"/>
              </w:rPr>
              <w:t>Quelle est la réalité de l’égalité hommes-femmes dans les entreprises ?</w:t>
            </w:r>
          </w:p>
          <w:p w:rsidR="00F756BD" w:rsidRPr="00F756BD" w:rsidRDefault="00F756BD" w:rsidP="00F756BD">
            <w:pPr>
              <w:pStyle w:val="Paragraphedeliste"/>
              <w:numPr>
                <w:ilvl w:val="0"/>
                <w:numId w:val="2"/>
              </w:numPr>
              <w:rPr>
                <w:rStyle w:val="style-scope"/>
              </w:rPr>
            </w:pPr>
            <w:r w:rsidRPr="00F756BD">
              <w:rPr>
                <w:rStyle w:val="style-scope"/>
              </w:rPr>
              <w:t>Une représentation à nombre égal dans une entreprise garantit-elle la mixité hommes-femmes ? Expliquer pourquoi ?</w:t>
            </w:r>
          </w:p>
          <w:p w:rsidR="00F756BD" w:rsidRPr="00F756BD" w:rsidRDefault="00F756BD" w:rsidP="00F756BD">
            <w:pPr>
              <w:pStyle w:val="Paragraphedeliste"/>
              <w:numPr>
                <w:ilvl w:val="0"/>
                <w:numId w:val="2"/>
              </w:numPr>
              <w:rPr>
                <w:rStyle w:val="style-scope"/>
              </w:rPr>
            </w:pPr>
            <w:r w:rsidRPr="00F756BD">
              <w:rPr>
                <w:rStyle w:val="style-scope"/>
              </w:rPr>
              <w:t>Quels moyens pour développer la mixité hommes-femmes dans les entreprises ?</w:t>
            </w:r>
          </w:p>
          <w:p w:rsidR="00F756BD" w:rsidRPr="00F756BD" w:rsidRDefault="00F756BD" w:rsidP="00F756BD">
            <w:pPr>
              <w:pStyle w:val="Paragraphedeliste"/>
              <w:numPr>
                <w:ilvl w:val="0"/>
                <w:numId w:val="2"/>
              </w:numPr>
              <w:rPr>
                <w:rStyle w:val="style-scope"/>
              </w:rPr>
            </w:pPr>
            <w:r w:rsidRPr="00F756BD">
              <w:rPr>
                <w:rStyle w:val="style-scope"/>
              </w:rPr>
              <w:t>Selon la loi, les salaires peuvent-ils être différents à travail égal ?</w:t>
            </w:r>
          </w:p>
          <w:p w:rsidR="00F756BD" w:rsidRDefault="003C6468">
            <w:r>
              <w:t>…</w:t>
            </w:r>
          </w:p>
          <w:p w:rsidR="00B01F9E" w:rsidRDefault="00F756BD">
            <w:r>
              <w:t>P</w:t>
            </w:r>
            <w:r w:rsidR="003C6468">
              <w:t xml:space="preserve">ropositions de capsules vidéos permettant de faire émerger la parole et d’alimenter les échanges </w:t>
            </w:r>
            <w:r w:rsidR="00B01F9E">
              <w:t>:</w:t>
            </w:r>
          </w:p>
          <w:p w:rsidR="00F756BD" w:rsidRDefault="00F756BD" w:rsidP="00F756BD">
            <w:pPr>
              <w:pStyle w:val="Paragraphedeliste"/>
              <w:numPr>
                <w:ilvl w:val="0"/>
                <w:numId w:val="2"/>
              </w:numPr>
            </w:pPr>
            <w:r>
              <w:t xml:space="preserve">Non, les métiers n’ont pas de genre (accès à 6 vidéos différentes) : </w:t>
            </w:r>
            <w:hyperlink r:id="rId9" w:history="1">
              <w:r w:rsidRPr="00AF2F1B">
                <w:rPr>
                  <w:rStyle w:val="Lienhypertexte"/>
                </w:rPr>
                <w:t>https://www.egalite-femmes-hommes.gouv.fr/assises-de-legalite-economique-et-professionnelle/</w:t>
              </w:r>
            </w:hyperlink>
          </w:p>
          <w:p w:rsidR="00B01F9E" w:rsidRDefault="00B01F9E" w:rsidP="00F756BD">
            <w:pPr>
              <w:pStyle w:val="Paragraphedeliste"/>
              <w:numPr>
                <w:ilvl w:val="0"/>
                <w:numId w:val="2"/>
              </w:numPr>
              <w:rPr>
                <w:rStyle w:val="style-scope"/>
              </w:rPr>
            </w:pPr>
            <w:r>
              <w:rPr>
                <w:rStyle w:val="style-scope"/>
              </w:rPr>
              <w:t xml:space="preserve">Les sciences, ouvertes à toutes et tous ? : </w:t>
            </w:r>
            <w:hyperlink r:id="rId10" w:history="1">
              <w:r w:rsidRPr="002C5A2A">
                <w:rPr>
                  <w:rStyle w:val="Lienhypertexte"/>
                </w:rPr>
                <w:t>https://www.youtube.com/watch?v=LAssCycJ6hE</w:t>
              </w:r>
            </w:hyperlink>
            <w:r>
              <w:rPr>
                <w:rStyle w:val="style-scope"/>
              </w:rPr>
              <w:t xml:space="preserve"> </w:t>
            </w:r>
          </w:p>
          <w:p w:rsidR="00B01F9E" w:rsidRDefault="00B01F9E" w:rsidP="00F756BD">
            <w:pPr>
              <w:pStyle w:val="Paragraphedeliste"/>
              <w:numPr>
                <w:ilvl w:val="0"/>
                <w:numId w:val="2"/>
              </w:numPr>
              <w:rPr>
                <w:rStyle w:val="Lienhypertexte"/>
              </w:rPr>
            </w:pPr>
            <w:r>
              <w:rPr>
                <w:rStyle w:val="style-scope"/>
              </w:rPr>
              <w:t xml:space="preserve">L’égalité professionnelle hommes-femmes : </w:t>
            </w:r>
            <w:hyperlink r:id="rId11" w:history="1">
              <w:r w:rsidRPr="002C5A2A">
                <w:rPr>
                  <w:rStyle w:val="Lienhypertexte"/>
                </w:rPr>
                <w:t>https://www.youtube.com/watch?v=Uc0FG1CRfzY</w:t>
              </w:r>
            </w:hyperlink>
          </w:p>
          <w:p w:rsidR="00375BCF" w:rsidRDefault="003C6468" w:rsidP="002722C0">
            <w:pPr>
              <w:rPr>
                <w:rStyle w:val="style-scope"/>
              </w:rPr>
            </w:pPr>
            <w:r>
              <w:t>D’autres</w:t>
            </w:r>
            <w:r w:rsidR="00F756BD">
              <w:t xml:space="preserve"> </w:t>
            </w:r>
            <w:r>
              <w:t>ressources</w:t>
            </w:r>
            <w:r w:rsidR="00F756BD">
              <w:t xml:space="preserve"> </w:t>
            </w:r>
            <w:r>
              <w:t>peuvent être utilisées</w:t>
            </w:r>
            <w:r w:rsidR="00F756BD">
              <w:t>.</w:t>
            </w:r>
          </w:p>
          <w:p w:rsidR="002722C0" w:rsidRDefault="002722C0" w:rsidP="002722C0"/>
        </w:tc>
      </w:tr>
    </w:tbl>
    <w:p w:rsidR="00375BCF" w:rsidRDefault="00375BCF"/>
    <w:p w:rsidR="00375BCF" w:rsidRDefault="00375BCF">
      <w:r>
        <w:br w:type="page"/>
      </w:r>
    </w:p>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3D08DB">
        <w:tc>
          <w:tcPr>
            <w:tcW w:w="9062" w:type="dxa"/>
          </w:tcPr>
          <w:p w:rsidR="003D08DB" w:rsidRPr="003D08DB" w:rsidRDefault="003D08DB">
            <w:pPr>
              <w:rPr>
                <w:b/>
                <w:sz w:val="24"/>
              </w:rPr>
            </w:pPr>
            <w:r w:rsidRPr="003D08DB">
              <w:rPr>
                <w:b/>
                <w:sz w:val="24"/>
              </w:rPr>
              <w:t>Proposition de déroulé séance 2</w:t>
            </w:r>
          </w:p>
          <w:p w:rsidR="003D08DB" w:rsidRDefault="003D08DB"/>
          <w:p w:rsidR="00101B66" w:rsidRDefault="002722C0">
            <w:r>
              <w:t>Les élèves sont répartis en équipes. Au total, 5 à 8 équipes peuvent être constituées. Le travail en îlots est nécessaire pour faciliter la collaboration.</w:t>
            </w:r>
          </w:p>
          <w:p w:rsidR="002722C0" w:rsidRDefault="002722C0"/>
          <w:p w:rsidR="002722C0" w:rsidRDefault="002722C0">
            <w:r>
              <w:t xml:space="preserve">Chaque équipe </w:t>
            </w:r>
            <w:r w:rsidR="00BF296A">
              <w:t>a</w:t>
            </w:r>
            <w:r>
              <w:t xml:space="preserve"> une mission d’investigation sur une série technologique sans que les membres du groupe aient besoin d’avoir une appétence au préalable pour la série. La mission de l’équipe est de construire un support de communication et de restituer ses recherches selon un plan structuré à la classe.</w:t>
            </w:r>
          </w:p>
          <w:p w:rsidR="002722C0" w:rsidRDefault="002722C0"/>
          <w:p w:rsidR="002722C0" w:rsidRDefault="002722C0">
            <w:r>
              <w:t xml:space="preserve">Avant de mettre les élèves en activité d’investigation, le professeur peut expliciter </w:t>
            </w:r>
            <w:r w:rsidR="000B0B18">
              <w:t>les questions proposées qui peuvent constituer la trame de la présentation de l’équipe</w:t>
            </w:r>
            <w:r w:rsidR="00375BCF">
              <w:t>. D’autres questions peuvent être proposées par les élèves ou le professeur en complément ou en remplacement</w:t>
            </w:r>
            <w:r w:rsidR="000B0B18">
              <w:t> :</w:t>
            </w:r>
          </w:p>
          <w:p w:rsidR="00375BCF" w:rsidRDefault="00375BCF"/>
          <w:p w:rsidR="000B0B18" w:rsidRDefault="000B0B18" w:rsidP="000B0B18">
            <w:r>
              <w:t>- Définition de l’acronyme ?</w:t>
            </w:r>
          </w:p>
          <w:p w:rsidR="000B0B18" w:rsidRDefault="000B0B18" w:rsidP="000B0B18">
            <w:r>
              <w:t>- Pour qui ? Quels centres d’intérêts ?</w:t>
            </w:r>
          </w:p>
          <w:p w:rsidR="00375BCF" w:rsidRDefault="00375BCF" w:rsidP="000B0B18">
            <w:r>
              <w:t>- Quels enseignements ?</w:t>
            </w:r>
          </w:p>
          <w:p w:rsidR="00375BCF" w:rsidRDefault="00375BCF" w:rsidP="000B0B18">
            <w:r>
              <w:t>- Exemples d’activités pédagogiques dans les spécialités technologiques ?</w:t>
            </w:r>
          </w:p>
          <w:p w:rsidR="000B0B18" w:rsidRDefault="000B0B18" w:rsidP="000B0B18">
            <w:r>
              <w:t>- Comment rejoindre la série ?</w:t>
            </w:r>
          </w:p>
          <w:p w:rsidR="000B0B18" w:rsidRDefault="000B0B18" w:rsidP="000B0B18">
            <w:r>
              <w:t>- Quelle différence avec un bac général ? Quelles différences avec un bac professionnel ?</w:t>
            </w:r>
          </w:p>
          <w:p w:rsidR="000B0B18" w:rsidRDefault="000B0B18" w:rsidP="000B0B18">
            <w:r>
              <w:t>- Exemples de projections professionnelles ?</w:t>
            </w:r>
          </w:p>
          <w:p w:rsidR="000B0B18" w:rsidRDefault="000B0B18" w:rsidP="000B0B18">
            <w:r>
              <w:t>- Quelles formations post-bac pour atteindre ces métiers ? Diversité des formations post-bac possibles ?</w:t>
            </w:r>
          </w:p>
          <w:p w:rsidR="00044A17" w:rsidRDefault="00044A17" w:rsidP="00044A17">
            <w:r>
              <w:t>- La série subit-elle un stéréotype de genre ou social ? Est-il fondé ou non ?</w:t>
            </w:r>
          </w:p>
          <w:p w:rsidR="00044A17" w:rsidRDefault="00044A17" w:rsidP="00044A17">
            <w:r>
              <w:t>- En conclusion, Quel ressenti de l’équipe par rapport à cette investigation ?</w:t>
            </w:r>
          </w:p>
          <w:p w:rsidR="00044A17" w:rsidRDefault="00044A17" w:rsidP="000B0B18"/>
          <w:p w:rsidR="000B0B18" w:rsidRDefault="000B0B18"/>
          <w:p w:rsidR="002722C0" w:rsidRDefault="002722C0">
            <w:r>
              <w:t>Les élèves disposent d</w:t>
            </w:r>
            <w:r w:rsidR="00A200C9">
              <w:t xml:space="preserve">u temps de la séance </w:t>
            </w:r>
            <w:r w:rsidR="00375BCF">
              <w:t>pour</w:t>
            </w:r>
            <w:r>
              <w:t xml:space="preserve"> rechercher des i</w:t>
            </w:r>
            <w:r w:rsidR="00375BCF">
              <w:t>nformations relative</w:t>
            </w:r>
            <w:r>
              <w:t>s à une série technologique en démarche d’investigation</w:t>
            </w:r>
            <w:r w:rsidR="00375BCF">
              <w:t xml:space="preserve"> et pour commencer la production d’un support de communication numérique</w:t>
            </w:r>
            <w:r>
              <w:t>.</w:t>
            </w:r>
            <w:r w:rsidR="00A200C9">
              <w:t xml:space="preserve"> Une répartition de tâches est à organiser par les élèves.</w:t>
            </w:r>
          </w:p>
          <w:p w:rsidR="00A200C9" w:rsidRDefault="00A200C9"/>
          <w:p w:rsidR="00375BCF" w:rsidRDefault="00375BCF">
            <w:r>
              <w:t>Un b</w:t>
            </w:r>
            <w:r w:rsidR="00BF296A">
              <w:t>ouquet</w:t>
            </w:r>
            <w:r>
              <w:t xml:space="preserve"> </w:t>
            </w:r>
            <w:r w:rsidR="00BF296A">
              <w:t xml:space="preserve">sélectionné </w:t>
            </w:r>
            <w:r>
              <w:t xml:space="preserve">de supports vidéo </w:t>
            </w:r>
            <w:r w:rsidR="00BF296A">
              <w:t>et documentaires est fourni</w:t>
            </w:r>
            <w:r>
              <w:t xml:space="preserve"> dans le </w:t>
            </w:r>
            <w:r w:rsidRPr="001E2759">
              <w:rPr>
                <w:b/>
              </w:rPr>
              <w:t>document élèves</w:t>
            </w:r>
            <w:r w:rsidR="00BF296A">
              <w:rPr>
                <w:b/>
              </w:rPr>
              <w:t>,</w:t>
            </w:r>
            <w:r>
              <w:t xml:space="preserve"> </w:t>
            </w:r>
            <w:r w:rsidR="00BF296A">
              <w:t xml:space="preserve">et </w:t>
            </w:r>
            <w:r>
              <w:t>pour chacune des séries</w:t>
            </w:r>
            <w:r w:rsidR="00BF296A">
              <w:t xml:space="preserve">, dont une </w:t>
            </w:r>
            <w:r w:rsidR="00BF296A" w:rsidRPr="001E2759">
              <w:rPr>
                <w:b/>
              </w:rPr>
              <w:t xml:space="preserve">ressource présentant l’offre de formation </w:t>
            </w:r>
            <w:r w:rsidR="00BF296A">
              <w:rPr>
                <w:b/>
              </w:rPr>
              <w:t xml:space="preserve">des séries technologiques </w:t>
            </w:r>
            <w:r w:rsidR="00BF296A" w:rsidRPr="001E2759">
              <w:rPr>
                <w:b/>
              </w:rPr>
              <w:t>sur Marseille</w:t>
            </w:r>
            <w:r>
              <w:t xml:space="preserve">. Autres ressources fournies : un </w:t>
            </w:r>
            <w:r w:rsidRPr="001E2759">
              <w:rPr>
                <w:b/>
              </w:rPr>
              <w:t>vadémécum de présentation des séries technologiques</w:t>
            </w:r>
            <w:r>
              <w:t xml:space="preserve"> </w:t>
            </w:r>
            <w:r w:rsidR="00BF296A">
              <w:t>est transmis en pièce jointe afin de pouvoir en réaliser une diffusion libre.</w:t>
            </w:r>
          </w:p>
          <w:p w:rsidR="00375BCF" w:rsidRDefault="00375BCF"/>
          <w:p w:rsidR="00101B66" w:rsidRDefault="00101B66"/>
        </w:tc>
      </w:tr>
    </w:tbl>
    <w:p w:rsidR="001E2759" w:rsidRDefault="001E2759"/>
    <w:p w:rsidR="001E2759" w:rsidRDefault="001E2759">
      <w:r>
        <w:br w:type="page"/>
      </w:r>
    </w:p>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insideH w:val="single" w:sz="36" w:space="0" w:color="595959" w:themeColor="text1" w:themeTint="A6"/>
          <w:insideV w:val="single" w:sz="36" w:space="0" w:color="595959" w:themeColor="text1" w:themeTint="A6"/>
        </w:tblBorders>
        <w:tblLook w:val="04A0" w:firstRow="1" w:lastRow="0" w:firstColumn="1" w:lastColumn="0" w:noHBand="0" w:noVBand="1"/>
      </w:tblPr>
      <w:tblGrid>
        <w:gridCol w:w="8982"/>
      </w:tblGrid>
      <w:tr w:rsidR="008A72DC" w:rsidTr="00101B66">
        <w:tc>
          <w:tcPr>
            <w:tcW w:w="9062" w:type="dxa"/>
          </w:tcPr>
          <w:p w:rsidR="008A72DC" w:rsidRPr="003D08DB" w:rsidRDefault="008A72DC" w:rsidP="008A72DC">
            <w:pPr>
              <w:rPr>
                <w:b/>
                <w:sz w:val="24"/>
              </w:rPr>
            </w:pPr>
            <w:r w:rsidRPr="003D08DB">
              <w:rPr>
                <w:b/>
                <w:sz w:val="24"/>
              </w:rPr>
              <w:t xml:space="preserve">Proposition de déroulé séance </w:t>
            </w:r>
            <w:r>
              <w:rPr>
                <w:b/>
                <w:sz w:val="24"/>
              </w:rPr>
              <w:t>3</w:t>
            </w:r>
          </w:p>
          <w:p w:rsidR="008A72DC" w:rsidRDefault="008A72DC"/>
          <w:p w:rsidR="00044A17" w:rsidRDefault="001E2759">
            <w:r>
              <w:t>Le professeur a explicité le sens de l’exercice dont la portée dépasse largement le cadre de l’éducation à l’orientation.</w:t>
            </w:r>
            <w:r w:rsidR="00044A17">
              <w:t xml:space="preserve"> Des critères peuvent être préparés avec les élèves ou directement proposés, tels que :</w:t>
            </w:r>
          </w:p>
          <w:p w:rsidR="00044A17" w:rsidRDefault="00044A17" w:rsidP="00044A17">
            <w:pPr>
              <w:pStyle w:val="Paragraphedeliste"/>
              <w:numPr>
                <w:ilvl w:val="0"/>
                <w:numId w:val="1"/>
              </w:numPr>
            </w:pPr>
            <w:r>
              <w:t>La capacité à s’approprier un sujet,</w:t>
            </w:r>
          </w:p>
          <w:p w:rsidR="00044A17" w:rsidRDefault="00044A17" w:rsidP="00044A17">
            <w:pPr>
              <w:pStyle w:val="Paragraphedeliste"/>
              <w:numPr>
                <w:ilvl w:val="0"/>
                <w:numId w:val="1"/>
              </w:numPr>
            </w:pPr>
            <w:proofErr w:type="gramStart"/>
            <w:r>
              <w:t>la</w:t>
            </w:r>
            <w:proofErr w:type="gramEnd"/>
            <w:r>
              <w:t xml:space="preserve"> capacité à s’informer et trier les informations,</w:t>
            </w:r>
          </w:p>
          <w:p w:rsidR="00044A17" w:rsidRDefault="00044A17" w:rsidP="00044A17">
            <w:pPr>
              <w:pStyle w:val="Paragraphedeliste"/>
              <w:numPr>
                <w:ilvl w:val="0"/>
                <w:numId w:val="1"/>
              </w:numPr>
            </w:pPr>
            <w:proofErr w:type="gramStart"/>
            <w:r>
              <w:t>la</w:t>
            </w:r>
            <w:proofErr w:type="gramEnd"/>
            <w:r>
              <w:t xml:space="preserve"> collaboration en équipe,</w:t>
            </w:r>
          </w:p>
          <w:p w:rsidR="00044A17" w:rsidRDefault="00044A17" w:rsidP="00044A17">
            <w:pPr>
              <w:pStyle w:val="Paragraphedeliste"/>
              <w:numPr>
                <w:ilvl w:val="0"/>
                <w:numId w:val="1"/>
              </w:numPr>
            </w:pPr>
            <w:proofErr w:type="gramStart"/>
            <w:r>
              <w:t>la</w:t>
            </w:r>
            <w:proofErr w:type="gramEnd"/>
            <w:r>
              <w:t xml:space="preserve"> maîtrise de la langue,</w:t>
            </w:r>
          </w:p>
          <w:p w:rsidR="00044A17" w:rsidRDefault="00044A17" w:rsidP="00044A17">
            <w:pPr>
              <w:pStyle w:val="Paragraphedeliste"/>
              <w:numPr>
                <w:ilvl w:val="0"/>
                <w:numId w:val="1"/>
              </w:numPr>
            </w:pPr>
            <w:proofErr w:type="gramStart"/>
            <w:r>
              <w:t>la</w:t>
            </w:r>
            <w:proofErr w:type="gramEnd"/>
            <w:r>
              <w:t xml:space="preserve"> capacité à transmettre des informations structurées et justes.</w:t>
            </w:r>
          </w:p>
          <w:p w:rsidR="001E2759" w:rsidRDefault="00044A17" w:rsidP="00044A17">
            <w:r>
              <w:t>Ces critères correspondent à des compétences clés pour la poursuite de leur scolarité, pour préparer le grand oral et pour le Supérieur.</w:t>
            </w:r>
          </w:p>
          <w:p w:rsidR="001E2759" w:rsidRDefault="001E2759"/>
          <w:p w:rsidR="001E2759" w:rsidRDefault="00375BCF">
            <w:r>
              <w:t>Les équipes ont finalisé leurs présentations en autonomie.</w:t>
            </w:r>
          </w:p>
          <w:p w:rsidR="001E2759" w:rsidRDefault="001E2759">
            <w:r>
              <w:t>Elles présentent leur</w:t>
            </w:r>
            <w:r w:rsidR="00044A17">
              <w:t xml:space="preserve"> travail d’investigation</w:t>
            </w:r>
            <w:r>
              <w:t xml:space="preserve"> à la classe</w:t>
            </w:r>
            <w:r w:rsidR="00044A17">
              <w:t xml:space="preserve"> à l’aide d’un support de communication numérique</w:t>
            </w:r>
            <w:r>
              <w:t>.</w:t>
            </w:r>
            <w:r w:rsidR="00044A17">
              <w:t xml:space="preserve"> Chaque équipe dispose de 7 à 10 minutes questions comprises.</w:t>
            </w:r>
          </w:p>
          <w:p w:rsidR="00044A17" w:rsidRDefault="00044A17"/>
          <w:p w:rsidR="008A72DC" w:rsidRDefault="00044A17">
            <w:r>
              <w:t>Le professeur présente le salon de découverte des séries technologiques qui se tiendra au lycée du Rempart le mercredi 27 avril. Il constitue une liste d’élèves intéressés pour y participer. A minima, deux ambassadeurs sont identifiés afin de participer et rendre compte des rencontres avec les élèves et professeurs engagés dans ces séries technologiques au reste de la classe.</w:t>
            </w:r>
          </w:p>
          <w:p w:rsidR="00044A17" w:rsidRDefault="00044A17"/>
          <w:p w:rsidR="00235B78" w:rsidRDefault="00235B78">
            <w:r>
              <w:t>La direction de l’établissement compose la délégation de l’établissement en concaténant les retours des professeurs.</w:t>
            </w:r>
          </w:p>
          <w:p w:rsidR="00044A17" w:rsidRPr="00044A17" w:rsidRDefault="00044A17"/>
        </w:tc>
      </w:tr>
    </w:tbl>
    <w:p w:rsidR="008A72DC" w:rsidRDefault="008A72DC"/>
    <w:p w:rsidR="003D08DB" w:rsidRDefault="003D08DB"/>
    <w:p w:rsidR="003D08DB" w:rsidRDefault="003D08DB"/>
    <w:p w:rsidR="00CE3C90" w:rsidRDefault="00CE3C90" w:rsidP="0045417A">
      <w:pPr>
        <w:sectPr w:rsidR="00CE3C90" w:rsidSect="006A2FFC">
          <w:headerReference w:type="default" r:id="rId12"/>
          <w:footerReference w:type="default" r:id="rId13"/>
          <w:pgSz w:w="11906" w:h="16838"/>
          <w:pgMar w:top="1417" w:right="1417" w:bottom="1417" w:left="1417" w:header="708" w:footer="708" w:gutter="0"/>
          <w:pgNumType w:fmt="numberInDash"/>
          <w:cols w:space="708"/>
          <w:docGrid w:linePitch="360"/>
        </w:sectPr>
      </w:pPr>
    </w:p>
    <w:p w:rsidR="003D08DB" w:rsidRDefault="003D08DB" w:rsidP="0045417A"/>
    <w:p w:rsidR="00CE3C90" w:rsidRPr="00B60280" w:rsidRDefault="00B60280" w:rsidP="0045417A">
      <w:pPr>
        <w:rPr>
          <w:b/>
        </w:rPr>
      </w:pPr>
      <w:r w:rsidRPr="00B60280">
        <w:rPr>
          <w:b/>
        </w:rPr>
        <w:t>Séance n°1</w:t>
      </w:r>
    </w:p>
    <w:p w:rsidR="00CE3C90" w:rsidRPr="00CE3C90" w:rsidRDefault="00CE3C90" w:rsidP="00CE3C90">
      <w:pPr>
        <w:jc w:val="center"/>
        <w:rPr>
          <w:sz w:val="32"/>
        </w:rPr>
      </w:pPr>
      <w:r w:rsidRPr="00CE3C90">
        <w:rPr>
          <w:sz w:val="32"/>
        </w:rPr>
        <w:t>Quizz égalité filles – garçons - AUTOEVALUATION</w:t>
      </w:r>
    </w:p>
    <w:p w:rsidR="00CE3C90" w:rsidRDefault="001008BE" w:rsidP="00CE3C90">
      <w:pPr>
        <w:rPr>
          <w:rStyle w:val="Lienhypertexte"/>
        </w:rPr>
      </w:pPr>
      <w:hyperlink r:id="rId14" w:history="1">
        <w:r w:rsidR="00CE3C90" w:rsidRPr="002C5A2A">
          <w:rPr>
            <w:rStyle w:val="Lienhypertexte"/>
          </w:rPr>
          <w:t>https://www.onisep.fr/Decouvrir-les-metiers/Les-quiz-de-l-Onisep/Quiz-egalite-filles-garcons</w:t>
        </w:r>
      </w:hyperlink>
    </w:p>
    <w:p w:rsidR="00B60280" w:rsidRDefault="00B60280" w:rsidP="0045417A"/>
    <w:p w:rsidR="00CE3C90" w:rsidRDefault="00FA5114" w:rsidP="0045417A">
      <w:r>
        <w:t>Question 1</w:t>
      </w:r>
      <w:r>
        <w:tab/>
      </w:r>
      <w:r w:rsidR="006913AD">
        <w:rPr>
          <w:rFonts w:cstheme="minorHAnsi"/>
        </w:rPr>
        <w:t>⃝</w:t>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2</w:t>
      </w:r>
      <w:r>
        <w:tab/>
      </w:r>
      <w:r w:rsidR="00B60280">
        <w:rPr>
          <w:rFonts w:cstheme="minorHAnsi"/>
        </w:rPr>
        <w:t xml:space="preserve">⃝ </w:t>
      </w:r>
      <w:r>
        <w:t>1</w:t>
      </w:r>
      <w:r>
        <w:tab/>
      </w:r>
      <w:r w:rsidR="00B60280">
        <w:rPr>
          <w:rFonts w:cstheme="minorHAnsi"/>
        </w:rPr>
        <w:t xml:space="preserve">⃝ </w:t>
      </w:r>
      <w:r>
        <w:t>6</w:t>
      </w:r>
      <w:r>
        <w:tab/>
      </w:r>
      <w:r w:rsidR="00B60280">
        <w:rPr>
          <w:rFonts w:cstheme="minorHAnsi"/>
        </w:rPr>
        <w:t xml:space="preserve">⃝ </w:t>
      </w:r>
      <w:r>
        <w:t>12</w:t>
      </w:r>
    </w:p>
    <w:p w:rsidR="00FA5114" w:rsidRDefault="00FA5114" w:rsidP="0045417A">
      <w:r>
        <w:t>Question 3</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4</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5</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6</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7</w:t>
      </w:r>
      <w:r>
        <w:tab/>
      </w:r>
      <w:r w:rsidR="00B60280">
        <w:rPr>
          <w:rFonts w:cstheme="minorHAnsi"/>
        </w:rPr>
        <w:t xml:space="preserve">⃝ </w:t>
      </w:r>
      <w:r>
        <w:t>1932</w:t>
      </w:r>
      <w:r>
        <w:tab/>
      </w:r>
      <w:r w:rsidR="00B60280">
        <w:rPr>
          <w:rFonts w:cstheme="minorHAnsi"/>
        </w:rPr>
        <w:t xml:space="preserve">⃝ </w:t>
      </w:r>
      <w:r>
        <w:t>1950</w:t>
      </w:r>
      <w:r>
        <w:tab/>
      </w:r>
      <w:r w:rsidR="00B60280">
        <w:rPr>
          <w:rFonts w:cstheme="minorHAnsi"/>
        </w:rPr>
        <w:t xml:space="preserve">⃝ </w:t>
      </w:r>
      <w:r>
        <w:t>1975</w:t>
      </w:r>
    </w:p>
    <w:p w:rsidR="00FA5114" w:rsidRDefault="00FA5114" w:rsidP="0045417A">
      <w:r>
        <w:t>Question 8</w:t>
      </w:r>
      <w:r>
        <w:tab/>
      </w:r>
      <w:r w:rsidR="00B60280">
        <w:rPr>
          <w:rFonts w:cstheme="minorHAnsi"/>
        </w:rPr>
        <w:t xml:space="preserve">⃝ </w:t>
      </w:r>
      <w:r>
        <w:t>2 fois plus</w:t>
      </w:r>
      <w:r>
        <w:tab/>
      </w:r>
      <w:r w:rsidR="00B60280">
        <w:rPr>
          <w:rFonts w:cstheme="minorHAnsi"/>
        </w:rPr>
        <w:t xml:space="preserve">⃝ </w:t>
      </w:r>
      <w:r>
        <w:t>autant</w:t>
      </w:r>
    </w:p>
    <w:p w:rsidR="00FA5114" w:rsidRDefault="00FA5114" w:rsidP="0045417A">
      <w:r>
        <w:t>Question 9</w:t>
      </w:r>
      <w:r>
        <w:tab/>
      </w:r>
      <w:r w:rsidR="00B60280">
        <w:rPr>
          <w:rFonts w:cstheme="minorHAnsi"/>
        </w:rPr>
        <w:t xml:space="preserve">⃝ </w:t>
      </w:r>
      <w:r w:rsidR="00B60280">
        <w:t>inventions américaines</w:t>
      </w:r>
      <w:r w:rsidR="00B60280">
        <w:tab/>
      </w:r>
      <w:r w:rsidR="00B60280">
        <w:rPr>
          <w:rFonts w:cstheme="minorHAnsi"/>
        </w:rPr>
        <w:t xml:space="preserve">⃝ </w:t>
      </w:r>
      <w:r>
        <w:t>inventés par des femmes</w:t>
      </w:r>
    </w:p>
    <w:p w:rsidR="00FA5114" w:rsidRDefault="00FA5114" w:rsidP="0045417A">
      <w:r>
        <w:t>Question 10</w:t>
      </w:r>
      <w:r>
        <w:tab/>
      </w:r>
      <w:r w:rsidR="00B60280">
        <w:rPr>
          <w:rFonts w:cstheme="minorHAnsi"/>
        </w:rPr>
        <w:t xml:space="preserve">⃝ </w:t>
      </w:r>
      <w:r>
        <w:t>Non</w:t>
      </w:r>
      <w:r>
        <w:tab/>
      </w:r>
      <w:r w:rsidR="00B60280">
        <w:tab/>
      </w:r>
      <w:r w:rsidR="00B60280">
        <w:rPr>
          <w:rFonts w:cstheme="minorHAnsi"/>
        </w:rPr>
        <w:t xml:space="preserve">⃝ </w:t>
      </w:r>
      <w:r>
        <w:t>Oui</w:t>
      </w:r>
    </w:p>
    <w:p w:rsidR="00FA5114" w:rsidRDefault="00FA5114" w:rsidP="0045417A">
      <w:r>
        <w:t>Question 11</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12</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13</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14</w:t>
      </w:r>
      <w:r>
        <w:tab/>
      </w:r>
      <w:r w:rsidR="00B60280">
        <w:rPr>
          <w:rFonts w:cstheme="minorHAnsi"/>
        </w:rPr>
        <w:t xml:space="preserve">⃝ </w:t>
      </w:r>
      <w:r>
        <w:t>1917</w:t>
      </w:r>
      <w:r>
        <w:tab/>
      </w:r>
      <w:r w:rsidR="00B60280">
        <w:rPr>
          <w:rFonts w:cstheme="minorHAnsi"/>
        </w:rPr>
        <w:t xml:space="preserve">⃝ </w:t>
      </w:r>
      <w:r>
        <w:t>1975</w:t>
      </w:r>
      <w:r>
        <w:tab/>
      </w:r>
      <w:r w:rsidR="00B60280">
        <w:rPr>
          <w:rFonts w:cstheme="minorHAnsi"/>
        </w:rPr>
        <w:t xml:space="preserve">⃝ </w:t>
      </w:r>
      <w:r>
        <w:t>2001</w:t>
      </w:r>
    </w:p>
    <w:p w:rsidR="00FA5114" w:rsidRDefault="00FA5114" w:rsidP="0045417A">
      <w:r>
        <w:t>Question 15</w:t>
      </w:r>
      <w:r>
        <w:tab/>
      </w:r>
      <w:r w:rsidR="00B60280">
        <w:rPr>
          <w:rFonts w:cstheme="minorHAnsi"/>
        </w:rPr>
        <w:t xml:space="preserve">⃝ </w:t>
      </w:r>
      <w:r>
        <w:t>Magistrat/e</w:t>
      </w:r>
      <w:r>
        <w:tab/>
      </w:r>
      <w:r w:rsidR="00B60280">
        <w:tab/>
      </w:r>
      <w:r w:rsidR="00B60280">
        <w:rPr>
          <w:rFonts w:cstheme="minorHAnsi"/>
        </w:rPr>
        <w:t xml:space="preserve">⃝ </w:t>
      </w:r>
      <w:r>
        <w:t>ingénieur/e</w:t>
      </w:r>
      <w:r>
        <w:tab/>
      </w:r>
      <w:r w:rsidR="00B60280">
        <w:tab/>
      </w:r>
      <w:r w:rsidR="00B60280">
        <w:rPr>
          <w:rFonts w:cstheme="minorHAnsi"/>
        </w:rPr>
        <w:t xml:space="preserve">⃝ </w:t>
      </w:r>
      <w:r>
        <w:t>expert/</w:t>
      </w:r>
      <w:proofErr w:type="spellStart"/>
      <w:r>
        <w:t>e-comptable</w:t>
      </w:r>
      <w:proofErr w:type="spellEnd"/>
    </w:p>
    <w:p w:rsidR="00FA5114" w:rsidRDefault="00FA5114" w:rsidP="0045417A">
      <w:r>
        <w:t>Question 16</w:t>
      </w:r>
      <w:r>
        <w:tab/>
      </w:r>
      <w:r w:rsidR="00B60280">
        <w:rPr>
          <w:rFonts w:cstheme="minorHAnsi"/>
        </w:rPr>
        <w:t xml:space="preserve">⃝ </w:t>
      </w:r>
      <w:r>
        <w:t>Professeur/e des écoles</w:t>
      </w:r>
      <w:r>
        <w:tab/>
      </w:r>
      <w:r w:rsidR="00B60280">
        <w:rPr>
          <w:rFonts w:cstheme="minorHAnsi"/>
        </w:rPr>
        <w:t xml:space="preserve">⃝ </w:t>
      </w:r>
      <w:r>
        <w:t>Médecin</w:t>
      </w:r>
      <w:r>
        <w:tab/>
      </w:r>
      <w:r w:rsidR="00B60280">
        <w:rPr>
          <w:rFonts w:cstheme="minorHAnsi"/>
        </w:rPr>
        <w:t xml:space="preserve">⃝ </w:t>
      </w:r>
      <w:r>
        <w:t>informaticien/ne</w:t>
      </w:r>
    </w:p>
    <w:p w:rsidR="006913AD" w:rsidRDefault="006913AD" w:rsidP="0045417A">
      <w:r>
        <w:t>Question 17</w:t>
      </w:r>
      <w:r>
        <w:tab/>
      </w:r>
      <w:r w:rsidR="00B60280">
        <w:rPr>
          <w:rFonts w:cstheme="minorHAnsi"/>
        </w:rPr>
        <w:t xml:space="preserve">⃝ </w:t>
      </w:r>
      <w:r>
        <w:t>Armée de t</w:t>
      </w:r>
      <w:r w:rsidR="00B60280">
        <w:t>erre</w:t>
      </w:r>
      <w:r w:rsidR="00B60280">
        <w:tab/>
      </w:r>
      <w:r w:rsidR="00B60280">
        <w:rPr>
          <w:rFonts w:cstheme="minorHAnsi"/>
        </w:rPr>
        <w:t xml:space="preserve">⃝ </w:t>
      </w:r>
      <w:r>
        <w:t>Armée de l’</w:t>
      </w:r>
      <w:r w:rsidR="00B60280">
        <w:t>air</w:t>
      </w:r>
      <w:r w:rsidR="00B60280">
        <w:tab/>
      </w:r>
      <w:r w:rsidR="00B60280">
        <w:rPr>
          <w:rFonts w:cstheme="minorHAnsi"/>
        </w:rPr>
        <w:t xml:space="preserve">⃝ </w:t>
      </w:r>
      <w:r>
        <w:t>Marine</w:t>
      </w:r>
    </w:p>
    <w:p w:rsidR="00FA5114" w:rsidRDefault="006913AD" w:rsidP="0045417A">
      <w:r>
        <w:t>Question 18</w:t>
      </w:r>
      <w:r>
        <w:tab/>
      </w:r>
      <w:r w:rsidR="00B60280">
        <w:rPr>
          <w:rFonts w:cstheme="minorHAnsi"/>
        </w:rPr>
        <w:t xml:space="preserve">⃝ </w:t>
      </w:r>
      <w:r>
        <w:t>70%</w:t>
      </w:r>
      <w:r>
        <w:tab/>
      </w:r>
      <w:r>
        <w:tab/>
      </w:r>
      <w:r w:rsidR="00B60280">
        <w:rPr>
          <w:rFonts w:cstheme="minorHAnsi"/>
        </w:rPr>
        <w:t xml:space="preserve">⃝ </w:t>
      </w:r>
      <w:r>
        <w:t>35%</w:t>
      </w:r>
      <w:r>
        <w:tab/>
      </w:r>
      <w:r>
        <w:tab/>
      </w:r>
      <w:r w:rsidR="00B60280">
        <w:rPr>
          <w:rFonts w:cstheme="minorHAnsi"/>
        </w:rPr>
        <w:t xml:space="preserve">⃝ </w:t>
      </w:r>
      <w:r>
        <w:t>14%</w:t>
      </w:r>
    </w:p>
    <w:p w:rsidR="006913AD" w:rsidRDefault="006913AD" w:rsidP="0045417A">
      <w:r>
        <w:t>Question 19</w:t>
      </w:r>
      <w:r>
        <w:tab/>
      </w:r>
      <w:r w:rsidR="00B60280">
        <w:rPr>
          <w:rFonts w:cstheme="minorHAnsi"/>
        </w:rPr>
        <w:t xml:space="preserve">⃝ </w:t>
      </w:r>
      <w:r>
        <w:t>George Sand</w:t>
      </w:r>
      <w:r>
        <w:tab/>
      </w:r>
      <w:r>
        <w:tab/>
      </w:r>
      <w:r w:rsidR="00B60280">
        <w:rPr>
          <w:rFonts w:cstheme="minorHAnsi"/>
        </w:rPr>
        <w:t xml:space="preserve">⃝ </w:t>
      </w:r>
      <w:r>
        <w:t>Fred Vargas</w:t>
      </w:r>
      <w:r>
        <w:tab/>
      </w:r>
      <w:r>
        <w:tab/>
      </w:r>
      <w:r w:rsidR="00B60280">
        <w:rPr>
          <w:rFonts w:cstheme="minorHAnsi"/>
        </w:rPr>
        <w:t xml:space="preserve">⃝ </w:t>
      </w:r>
      <w:r>
        <w:t>Simone de Beauvoir</w:t>
      </w:r>
    </w:p>
    <w:p w:rsidR="006913AD" w:rsidRDefault="006913AD" w:rsidP="0045417A">
      <w:r>
        <w:t>Question 20</w:t>
      </w:r>
      <w:r>
        <w:tab/>
      </w:r>
      <w:r w:rsidR="00B60280">
        <w:rPr>
          <w:rFonts w:cstheme="minorHAnsi"/>
        </w:rPr>
        <w:t xml:space="preserve">⃝ </w:t>
      </w:r>
      <w:r w:rsidR="00B60280">
        <w:t>depuis toujours</w:t>
      </w:r>
      <w:r w:rsidR="00B60280">
        <w:tab/>
      </w:r>
      <w:r w:rsidR="00B60280">
        <w:rPr>
          <w:rFonts w:cstheme="minorHAnsi"/>
        </w:rPr>
        <w:t xml:space="preserve">⃝ </w:t>
      </w:r>
      <w:r>
        <w:t>depuis le 18</w:t>
      </w:r>
      <w:r w:rsidRPr="006913AD">
        <w:rPr>
          <w:vertAlign w:val="superscript"/>
        </w:rPr>
        <w:t>ème</w:t>
      </w:r>
      <w:r>
        <w:t xml:space="preserve"> siècle</w:t>
      </w:r>
    </w:p>
    <w:p w:rsidR="00B60280" w:rsidRDefault="00B60280" w:rsidP="0045417A"/>
    <w:p w:rsidR="00B60280" w:rsidRDefault="00B60280" w:rsidP="0045417A">
      <w:r>
        <w:t>Nombre de bonnes réponses :</w:t>
      </w:r>
    </w:p>
    <w:sectPr w:rsidR="00B60280" w:rsidSect="006A2FFC">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BE" w:rsidRDefault="001008BE" w:rsidP="003D08DB">
      <w:pPr>
        <w:spacing w:after="0" w:line="240" w:lineRule="auto"/>
      </w:pPr>
      <w:r>
        <w:separator/>
      </w:r>
    </w:p>
  </w:endnote>
  <w:endnote w:type="continuationSeparator" w:id="0">
    <w:p w:rsidR="001008BE" w:rsidRDefault="001008BE" w:rsidP="003D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 Light">
    <w:altName w:val="Interstate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473908"/>
      <w:docPartObj>
        <w:docPartGallery w:val="Page Numbers (Bottom of Page)"/>
        <w:docPartUnique/>
      </w:docPartObj>
    </w:sdtPr>
    <w:sdtEndPr/>
    <w:sdtContent>
      <w:p w:rsidR="00215A33" w:rsidRDefault="00215A33">
        <w:pPr>
          <w:pStyle w:val="Pieddepage"/>
          <w:jc w:val="center"/>
        </w:pPr>
        <w:r>
          <w:fldChar w:fldCharType="begin"/>
        </w:r>
        <w:r>
          <w:instrText>PAGE   \* MERGEFORMAT</w:instrText>
        </w:r>
        <w:r>
          <w:fldChar w:fldCharType="separate"/>
        </w:r>
        <w:r w:rsidR="00957BEF">
          <w:rPr>
            <w:noProof/>
          </w:rPr>
          <w:t>- 6 -</w:t>
        </w:r>
        <w:r>
          <w:fldChar w:fldCharType="end"/>
        </w:r>
      </w:p>
    </w:sdtContent>
  </w:sdt>
  <w:p w:rsidR="006A2FFC" w:rsidRDefault="006A2FFC" w:rsidP="006A2FF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BE" w:rsidRDefault="001008BE" w:rsidP="003D08DB">
      <w:pPr>
        <w:spacing w:after="0" w:line="240" w:lineRule="auto"/>
      </w:pPr>
      <w:r>
        <w:separator/>
      </w:r>
    </w:p>
  </w:footnote>
  <w:footnote w:type="continuationSeparator" w:id="0">
    <w:p w:rsidR="001008BE" w:rsidRDefault="001008BE" w:rsidP="003D0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DB" w:rsidRPr="003D08DB" w:rsidRDefault="003D08DB" w:rsidP="003D08DB">
    <w:pPr>
      <w:pStyle w:val="En-tte"/>
      <w:ind w:left="2832"/>
      <w:jc w:val="center"/>
      <w:rPr>
        <w:color w:val="595959" w:themeColor="text1" w:themeTint="A6"/>
        <w:sz w:val="32"/>
      </w:rPr>
    </w:pPr>
    <w:r w:rsidRPr="003D08DB">
      <w:rPr>
        <w:noProof/>
        <w:color w:val="595959" w:themeColor="text1" w:themeTint="A6"/>
        <w:lang w:eastAsia="fr-FR"/>
      </w:rPr>
      <w:drawing>
        <wp:anchor distT="0" distB="0" distL="114300" distR="114300" simplePos="0" relativeHeight="251657216" behindDoc="0" locked="0" layoutInCell="1" allowOverlap="1">
          <wp:simplePos x="0" y="0"/>
          <wp:positionH relativeFrom="column">
            <wp:posOffset>-503555</wp:posOffset>
          </wp:positionH>
          <wp:positionV relativeFrom="paragraph">
            <wp:posOffset>-137160</wp:posOffset>
          </wp:positionV>
          <wp:extent cx="1912620" cy="122561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aix-marseille.PNG"/>
                  <pic:cNvPicPr/>
                </pic:nvPicPr>
                <pic:blipFill>
                  <a:blip r:embed="rId1">
                    <a:extLst>
                      <a:ext uri="{28A0092B-C50C-407E-A947-70E740481C1C}">
                        <a14:useLocalDpi xmlns:a14="http://schemas.microsoft.com/office/drawing/2010/main" val="0"/>
                      </a:ext>
                    </a:extLst>
                  </a:blip>
                  <a:stretch>
                    <a:fillRect/>
                  </a:stretch>
                </pic:blipFill>
                <pic:spPr>
                  <a:xfrm>
                    <a:off x="0" y="0"/>
                    <a:ext cx="1912620" cy="1225616"/>
                  </a:xfrm>
                  <a:prstGeom prst="rect">
                    <a:avLst/>
                  </a:prstGeom>
                </pic:spPr>
              </pic:pic>
            </a:graphicData>
          </a:graphic>
        </wp:anchor>
      </w:drawing>
    </w:r>
    <w:r w:rsidRPr="003D08DB">
      <w:rPr>
        <w:color w:val="595959" w:themeColor="text1" w:themeTint="A6"/>
        <w:sz w:val="32"/>
      </w:rPr>
      <w:t>LE PRINTEMPS DE L’ORIENTATION 2022</w:t>
    </w:r>
  </w:p>
  <w:p w:rsidR="003D08DB" w:rsidRPr="003D08DB" w:rsidRDefault="003D08DB" w:rsidP="003D08DB">
    <w:pPr>
      <w:pStyle w:val="En-tte"/>
      <w:ind w:left="2832"/>
      <w:jc w:val="center"/>
      <w:rPr>
        <w:b/>
        <w:color w:val="595959" w:themeColor="text1" w:themeTint="A6"/>
        <w:sz w:val="36"/>
      </w:rPr>
    </w:pPr>
    <w:r w:rsidRPr="003D08DB">
      <w:rPr>
        <w:b/>
        <w:color w:val="595959" w:themeColor="text1" w:themeTint="A6"/>
        <w:sz w:val="36"/>
      </w:rPr>
      <w:t>DECOUVERTE DES SERIES TECHNOLOGIQUES</w:t>
    </w:r>
  </w:p>
  <w:p w:rsidR="003D08DB" w:rsidRPr="003D08DB" w:rsidRDefault="003D08DB" w:rsidP="003D08DB">
    <w:pPr>
      <w:pStyle w:val="En-tte"/>
      <w:ind w:left="2832"/>
      <w:jc w:val="center"/>
      <w:rPr>
        <w:color w:val="595959" w:themeColor="text1" w:themeTint="A6"/>
        <w:sz w:val="32"/>
      </w:rPr>
    </w:pPr>
    <w:r w:rsidRPr="003D08DB">
      <w:rPr>
        <w:color w:val="595959" w:themeColor="text1" w:themeTint="A6"/>
        <w:sz w:val="32"/>
      </w:rPr>
      <w:t>RESEAU MARSEILLE VIEUX 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21F"/>
    <w:multiLevelType w:val="hybridMultilevel"/>
    <w:tmpl w:val="AF2A89C8"/>
    <w:lvl w:ilvl="0" w:tplc="685282F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571630"/>
    <w:multiLevelType w:val="hybridMultilevel"/>
    <w:tmpl w:val="9B325798"/>
    <w:lvl w:ilvl="0" w:tplc="0186DD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DB"/>
    <w:rsid w:val="00027911"/>
    <w:rsid w:val="00044A17"/>
    <w:rsid w:val="000B0B18"/>
    <w:rsid w:val="001008BE"/>
    <w:rsid w:val="00101B66"/>
    <w:rsid w:val="001E2759"/>
    <w:rsid w:val="00215A33"/>
    <w:rsid w:val="00235B78"/>
    <w:rsid w:val="002722C0"/>
    <w:rsid w:val="002968CC"/>
    <w:rsid w:val="00321BF9"/>
    <w:rsid w:val="003535AB"/>
    <w:rsid w:val="00375BCF"/>
    <w:rsid w:val="003B0A44"/>
    <w:rsid w:val="003B2240"/>
    <w:rsid w:val="003C6468"/>
    <w:rsid w:val="003D08DB"/>
    <w:rsid w:val="0045417A"/>
    <w:rsid w:val="0058378F"/>
    <w:rsid w:val="00681F39"/>
    <w:rsid w:val="006913AD"/>
    <w:rsid w:val="00694922"/>
    <w:rsid w:val="006A2FFC"/>
    <w:rsid w:val="008852AE"/>
    <w:rsid w:val="008A1209"/>
    <w:rsid w:val="008A72DC"/>
    <w:rsid w:val="008D4D93"/>
    <w:rsid w:val="00957BEF"/>
    <w:rsid w:val="00A200C9"/>
    <w:rsid w:val="00AF2983"/>
    <w:rsid w:val="00B01F9E"/>
    <w:rsid w:val="00B046B3"/>
    <w:rsid w:val="00B41BC7"/>
    <w:rsid w:val="00B60280"/>
    <w:rsid w:val="00BF296A"/>
    <w:rsid w:val="00C957D8"/>
    <w:rsid w:val="00CE3C90"/>
    <w:rsid w:val="00E04072"/>
    <w:rsid w:val="00F756BD"/>
    <w:rsid w:val="00FA5114"/>
    <w:rsid w:val="00FC4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3C3CF-B5D3-4185-BA82-24E8A67A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08DB"/>
    <w:pPr>
      <w:tabs>
        <w:tab w:val="center" w:pos="4536"/>
        <w:tab w:val="right" w:pos="9072"/>
      </w:tabs>
      <w:spacing w:after="0" w:line="240" w:lineRule="auto"/>
    </w:pPr>
  </w:style>
  <w:style w:type="character" w:customStyle="1" w:styleId="En-tteCar">
    <w:name w:val="En-tête Car"/>
    <w:basedOn w:val="Policepardfaut"/>
    <w:link w:val="En-tte"/>
    <w:uiPriority w:val="99"/>
    <w:rsid w:val="003D08DB"/>
  </w:style>
  <w:style w:type="paragraph" w:styleId="Pieddepage">
    <w:name w:val="footer"/>
    <w:basedOn w:val="Normal"/>
    <w:link w:val="PieddepageCar"/>
    <w:uiPriority w:val="99"/>
    <w:unhideWhenUsed/>
    <w:rsid w:val="003D08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8DB"/>
  </w:style>
  <w:style w:type="table" w:styleId="Grilledutableau">
    <w:name w:val="Table Grid"/>
    <w:basedOn w:val="TableauNormal"/>
    <w:uiPriority w:val="39"/>
    <w:rsid w:val="003D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2DC"/>
    <w:pPr>
      <w:autoSpaceDE w:val="0"/>
      <w:autoSpaceDN w:val="0"/>
      <w:adjustRightInd w:val="0"/>
      <w:spacing w:after="0" w:line="240" w:lineRule="auto"/>
    </w:pPr>
    <w:rPr>
      <w:rFonts w:ascii="Interstate Light" w:hAnsi="Interstate Light" w:cs="Interstate Light"/>
      <w:color w:val="000000"/>
      <w:sz w:val="24"/>
      <w:szCs w:val="24"/>
    </w:rPr>
  </w:style>
  <w:style w:type="paragraph" w:customStyle="1" w:styleId="Pa3">
    <w:name w:val="Pa3"/>
    <w:basedOn w:val="Default"/>
    <w:next w:val="Default"/>
    <w:uiPriority w:val="99"/>
    <w:rsid w:val="008A72DC"/>
    <w:pPr>
      <w:spacing w:line="221" w:lineRule="atLeast"/>
    </w:pPr>
    <w:rPr>
      <w:rFonts w:cstheme="minorBidi"/>
      <w:color w:val="auto"/>
    </w:rPr>
  </w:style>
  <w:style w:type="character" w:customStyle="1" w:styleId="A1">
    <w:name w:val="A1"/>
    <w:uiPriority w:val="99"/>
    <w:rsid w:val="008A72DC"/>
    <w:rPr>
      <w:rFonts w:cs="Interstate Light"/>
      <w:color w:val="221E1F"/>
    </w:rPr>
  </w:style>
  <w:style w:type="paragraph" w:styleId="Paragraphedeliste">
    <w:name w:val="List Paragraph"/>
    <w:basedOn w:val="Normal"/>
    <w:uiPriority w:val="34"/>
    <w:qFormat/>
    <w:rsid w:val="008852AE"/>
    <w:pPr>
      <w:ind w:left="720"/>
      <w:contextualSpacing/>
    </w:pPr>
  </w:style>
  <w:style w:type="character" w:styleId="Lienhypertexte">
    <w:name w:val="Hyperlink"/>
    <w:basedOn w:val="Policepardfaut"/>
    <w:uiPriority w:val="99"/>
    <w:unhideWhenUsed/>
    <w:rsid w:val="00FC4EA3"/>
    <w:rPr>
      <w:color w:val="0563C1" w:themeColor="hyperlink"/>
      <w:u w:val="single"/>
    </w:rPr>
  </w:style>
  <w:style w:type="character" w:customStyle="1" w:styleId="style-scope">
    <w:name w:val="style-scope"/>
    <w:basedOn w:val="Policepardfaut"/>
    <w:rsid w:val="00B01F9E"/>
  </w:style>
  <w:style w:type="character" w:styleId="Lienhypertextesuivivisit">
    <w:name w:val="FollowedHyperlink"/>
    <w:basedOn w:val="Policepardfaut"/>
    <w:uiPriority w:val="99"/>
    <w:semiHidden/>
    <w:unhideWhenUsed/>
    <w:rsid w:val="00FA5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isep.fr/Decouvrir-les-metiers/Les-quiz-de-l-Onisep/Quiz-egalite-filles-garc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c0FG1CRfz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LAssCycJ6hE" TargetMode="External"/><Relationship Id="rId4" Type="http://schemas.openxmlformats.org/officeDocument/2006/relationships/settings" Target="settings.xml"/><Relationship Id="rId9" Type="http://schemas.openxmlformats.org/officeDocument/2006/relationships/hyperlink" Target="https://www.egalite-femmes-hommes.gouv.fr/assises-de-legalite-economique-et-professionnelle/" TargetMode="External"/><Relationship Id="rId14" Type="http://schemas.openxmlformats.org/officeDocument/2006/relationships/hyperlink" Target="https://www.onisep.fr/Decouvrir-les-metiers/Les-quiz-de-l-Onisep/Quiz-egalite-filles-garc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8F4A-2DB6-488F-8D83-2624C004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6</Pages>
  <Words>1666</Words>
  <Characters>9165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Laulan</dc:creator>
  <cp:keywords/>
  <dc:description/>
  <cp:lastModifiedBy>Luc Laulan</cp:lastModifiedBy>
  <cp:revision>14</cp:revision>
  <dcterms:created xsi:type="dcterms:W3CDTF">2021-11-25T20:37:00Z</dcterms:created>
  <dcterms:modified xsi:type="dcterms:W3CDTF">2022-02-23T22:38:00Z</dcterms:modified>
</cp:coreProperties>
</file>